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B0EEE" w14:textId="77777777" w:rsidR="002D766F" w:rsidRDefault="002D766F">
      <w:pPr>
        <w:spacing w:line="360" w:lineRule="auto"/>
        <w:ind w:firstLine="0"/>
        <w:jc w:val="center"/>
      </w:pPr>
    </w:p>
    <w:p w14:paraId="0C28731E" w14:textId="77777777" w:rsidR="002D766F" w:rsidRDefault="002D766F">
      <w:pPr>
        <w:spacing w:line="360" w:lineRule="auto"/>
        <w:ind w:firstLine="0"/>
        <w:jc w:val="center"/>
      </w:pPr>
    </w:p>
    <w:p w14:paraId="06D4F149" w14:textId="77777777" w:rsidR="002D766F" w:rsidRDefault="002D766F">
      <w:pPr>
        <w:spacing w:line="360" w:lineRule="auto"/>
        <w:ind w:firstLine="0"/>
        <w:jc w:val="center"/>
      </w:pPr>
    </w:p>
    <w:p w14:paraId="32393784" w14:textId="77777777" w:rsidR="002D766F" w:rsidRDefault="002D766F">
      <w:pPr>
        <w:spacing w:line="360" w:lineRule="auto"/>
        <w:ind w:firstLine="0"/>
        <w:jc w:val="center"/>
      </w:pPr>
    </w:p>
    <w:p w14:paraId="58138D0E" w14:textId="77777777" w:rsidR="002D766F" w:rsidRDefault="002D766F">
      <w:pPr>
        <w:spacing w:line="360" w:lineRule="auto"/>
        <w:ind w:firstLine="0"/>
        <w:jc w:val="center"/>
      </w:pPr>
    </w:p>
    <w:p w14:paraId="01174495" w14:textId="77777777" w:rsidR="002D766F" w:rsidRDefault="00BC1931">
      <w:pPr>
        <w:spacing w:line="360" w:lineRule="auto"/>
        <w:ind w:firstLine="0"/>
        <w:jc w:val="center"/>
      </w:pPr>
      <w:r>
        <w:rPr>
          <w:b/>
        </w:rPr>
        <w:t>Лабораторная работа</w:t>
      </w:r>
    </w:p>
    <w:p w14:paraId="74AEAA38" w14:textId="77777777" w:rsidR="002D766F" w:rsidRDefault="00BC1931">
      <w:pPr>
        <w:spacing w:line="360" w:lineRule="auto"/>
        <w:ind w:firstLine="0"/>
        <w:jc w:val="center"/>
      </w:pPr>
      <w:r>
        <w:rPr>
          <w:b/>
        </w:rPr>
        <w:t xml:space="preserve">«Лабораторная работа № 4. Развёртывание и </w:t>
      </w:r>
      <w:r>
        <w:rPr>
          <w:b/>
          <w:i/>
        </w:rPr>
        <w:t>UML</w:t>
      </w:r>
      <w:r>
        <w:rPr>
          <w:b/>
        </w:rPr>
        <w:t>-модели кинотеатра»</w:t>
      </w:r>
    </w:p>
    <w:p w14:paraId="6BC518FC" w14:textId="77777777" w:rsidR="002D766F" w:rsidRDefault="002D766F">
      <w:pPr>
        <w:spacing w:line="360" w:lineRule="auto"/>
        <w:ind w:firstLine="0"/>
        <w:jc w:val="center"/>
      </w:pPr>
    </w:p>
    <w:p w14:paraId="035C5D7B" w14:textId="77777777" w:rsidR="002D766F" w:rsidRDefault="00BC1931">
      <w:pPr>
        <w:spacing w:line="360" w:lineRule="auto"/>
        <w:ind w:firstLine="0"/>
        <w:jc w:val="center"/>
      </w:pPr>
      <w:r>
        <w:t>по дисциплине «Программная инженерия»</w:t>
      </w:r>
    </w:p>
    <w:p w14:paraId="097AFAC0" w14:textId="77777777" w:rsidR="002D766F" w:rsidRDefault="002D766F">
      <w:pPr>
        <w:spacing w:before="240" w:line="360" w:lineRule="auto"/>
        <w:ind w:firstLine="0"/>
        <w:jc w:val="center"/>
      </w:pPr>
    </w:p>
    <w:p w14:paraId="4DF23AAB" w14:textId="77777777" w:rsidR="002D766F" w:rsidRDefault="002D766F">
      <w:pPr>
        <w:spacing w:line="360" w:lineRule="auto"/>
        <w:ind w:firstLine="0"/>
        <w:jc w:val="center"/>
      </w:pPr>
    </w:p>
    <w:p w14:paraId="60C17E52" w14:textId="77777777" w:rsidR="002D766F" w:rsidRDefault="002D766F">
      <w:pPr>
        <w:spacing w:line="360" w:lineRule="auto"/>
        <w:ind w:left="3540" w:firstLine="0"/>
      </w:pPr>
    </w:p>
    <w:p w14:paraId="7A180593" w14:textId="77777777" w:rsidR="002D766F" w:rsidRDefault="00BC1931">
      <w:pPr>
        <w:spacing w:line="240" w:lineRule="auto"/>
        <w:ind w:left="3118" w:firstLine="0"/>
      </w:pPr>
      <w:r>
        <w:t>Студента</w:t>
      </w:r>
      <w:r>
        <w:tab/>
      </w:r>
      <w:r>
        <w:tab/>
      </w:r>
      <w:r>
        <w:rPr>
          <w:u w:val="single"/>
        </w:rPr>
        <w:t>Смирнов Никита Михайлович        </w:t>
      </w:r>
    </w:p>
    <w:p w14:paraId="069AC6ED" w14:textId="77777777" w:rsidR="002D766F" w:rsidRDefault="00BC1931">
      <w:pPr>
        <w:spacing w:line="360" w:lineRule="auto"/>
        <w:ind w:left="3120" w:firstLine="0"/>
      </w:pPr>
      <w:r>
        <w:t>Курс</w:t>
      </w:r>
      <w:r>
        <w:tab/>
      </w:r>
      <w:r>
        <w:tab/>
      </w:r>
      <w:r>
        <w:rPr>
          <w:u w:val="single"/>
        </w:rPr>
        <w:t>3</w:t>
      </w:r>
      <w:r>
        <w:tab/>
      </w:r>
      <w:r>
        <w:tab/>
        <w:t>Группа</w:t>
      </w:r>
      <w:r>
        <w:tab/>
      </w:r>
      <w:r>
        <w:rPr>
          <w:u w:val="single"/>
        </w:rPr>
        <w:t>ФИТ-242</w:t>
      </w:r>
    </w:p>
    <w:p w14:paraId="7ACE2293" w14:textId="77777777" w:rsidR="002D766F" w:rsidRDefault="00BC1931">
      <w:pPr>
        <w:spacing w:line="360" w:lineRule="auto"/>
        <w:ind w:left="5039" w:hanging="1920"/>
      </w:pPr>
      <w:r>
        <w:t>Направление</w:t>
      </w:r>
      <w:r>
        <w:tab/>
      </w:r>
      <w:r>
        <w:rPr>
          <w:u w:val="single"/>
        </w:rPr>
        <w:t>02.03.02 Фундаментальная информатика и информационные технологии</w:t>
      </w:r>
    </w:p>
    <w:p w14:paraId="51114F3F" w14:textId="77777777" w:rsidR="002D766F" w:rsidRDefault="00BC1931">
      <w:pPr>
        <w:spacing w:line="240" w:lineRule="auto"/>
        <w:ind w:left="3120" w:firstLine="0"/>
      </w:pPr>
      <w:r>
        <w:t>Проверил</w:t>
      </w:r>
      <w:r>
        <w:tab/>
      </w:r>
      <w:r>
        <w:tab/>
      </w:r>
      <w:r>
        <w:rPr>
          <w:u w:val="single"/>
        </w:rPr>
        <w:t>ассистент                  </w:t>
      </w:r>
    </w:p>
    <w:p w14:paraId="201A08D1" w14:textId="77777777" w:rsidR="002D766F" w:rsidRDefault="00BC1931">
      <w:pPr>
        <w:spacing w:line="360" w:lineRule="auto"/>
        <w:ind w:left="6406" w:firstLine="0"/>
      </w:pPr>
      <w:r>
        <w:rPr>
          <w:sz w:val="18"/>
        </w:rPr>
        <w:t>должность</w:t>
      </w:r>
    </w:p>
    <w:p w14:paraId="21D1071B" w14:textId="77777777" w:rsidR="002D766F" w:rsidRDefault="00BC1931">
      <w:pPr>
        <w:spacing w:line="240" w:lineRule="auto"/>
        <w:ind w:left="5102" w:firstLine="0"/>
      </w:pPr>
      <w:r>
        <w:rPr>
          <w:u w:val="single"/>
        </w:rPr>
        <w:t>Плескунов Д. А.                                </w:t>
      </w:r>
    </w:p>
    <w:p w14:paraId="6B0A4DBB" w14:textId="77777777" w:rsidR="002D766F" w:rsidRDefault="00BC1931">
      <w:pPr>
        <w:spacing w:line="240" w:lineRule="auto"/>
        <w:ind w:left="3120" w:firstLine="0"/>
      </w:pPr>
      <w:r>
        <w:t>Выполнил</w:t>
      </w:r>
      <w:r>
        <w:tab/>
      </w:r>
      <w:r>
        <w:rPr>
          <w:u w:val="single"/>
        </w:rPr>
        <w:t>                                             </w:t>
      </w:r>
    </w:p>
    <w:p w14:paraId="0554DE3F" w14:textId="77777777" w:rsidR="002D766F" w:rsidRDefault="00BC1931">
      <w:pPr>
        <w:spacing w:line="360" w:lineRule="auto"/>
        <w:ind w:left="6519" w:firstLine="0"/>
      </w:pPr>
      <w:r>
        <w:rPr>
          <w:sz w:val="18"/>
        </w:rPr>
        <w:t>дата, подпись студента</w:t>
      </w:r>
    </w:p>
    <w:p w14:paraId="23DECC2A" w14:textId="77777777" w:rsidR="002D766F" w:rsidRDefault="00BC1931">
      <w:pPr>
        <w:spacing w:line="240" w:lineRule="auto"/>
        <w:ind w:left="5102" w:firstLine="0"/>
      </w:pPr>
      <w:r>
        <w:rPr>
          <w:u w:val="single"/>
        </w:rPr>
        <w:t>                                                       </w:t>
      </w:r>
    </w:p>
    <w:p w14:paraId="354B205B" w14:textId="77777777" w:rsidR="002D766F" w:rsidRDefault="00BC1931">
      <w:pPr>
        <w:spacing w:line="240" w:lineRule="auto"/>
        <w:ind w:left="6009" w:firstLine="0"/>
      </w:pPr>
      <w:r>
        <w:rPr>
          <w:sz w:val="18"/>
        </w:rPr>
        <w:t>дата, подпись преподавателя</w:t>
      </w:r>
    </w:p>
    <w:p w14:paraId="1E250646" w14:textId="77777777" w:rsidR="002D766F" w:rsidRDefault="002D766F">
      <w:pPr>
        <w:sectPr w:rsidR="002D766F">
          <w:headerReference w:type="first" r:id="rId8"/>
          <w:footerReference w:type="first" r:id="rId9"/>
          <w:pgSz w:w="11909" w:h="16834"/>
          <w:pgMar w:top="1134" w:right="577" w:bottom="1106" w:left="1700" w:header="720" w:footer="720" w:gutter="0"/>
          <w:cols w:space="720"/>
          <w:titlePg/>
          <w:docGrid w:linePitch="360"/>
        </w:sectPr>
      </w:pPr>
    </w:p>
    <w:p w14:paraId="0D6E5C49" w14:textId="77777777" w:rsidR="002D766F" w:rsidRDefault="00BC1931">
      <w:pPr>
        <w:pStyle w:val="1"/>
      </w:pPr>
      <w:bookmarkStart w:id="0" w:name="_Toc241786960"/>
      <w:r>
        <w:rPr>
          <w:rFonts w:ascii="Times New Roman" w:eastAsia="Times New Roman" w:hAnsi="Times New Roman" w:cs="Times New Roman"/>
          <w:b w:val="0"/>
        </w:rPr>
        <w:lastRenderedPageBreak/>
        <w:t>АННОТАЦИЯ</w:t>
      </w:r>
      <w:bookmarkEnd w:id="0"/>
    </w:p>
    <w:p w14:paraId="5DD7207A" w14:textId="77777777" w:rsidR="002D766F" w:rsidRDefault="00BC1931">
      <w:pPr>
        <w:jc w:val="both"/>
      </w:pPr>
      <w:r>
        <w:t xml:space="preserve">Работа содержит шесть воспроизводимых </w:t>
      </w:r>
      <w:r>
        <w:rPr>
          <w:i/>
        </w:rPr>
        <w:t>UML</w:t>
      </w:r>
      <w:r>
        <w:t xml:space="preserve">-моделей кинотеатра: физическую топологию, размещение процессов, контракт билета, его состояния, компонентную архитектуру и реляционную схему. Для каждой модели приведены назначение и инженерные решения. Исходники </w:t>
      </w:r>
      <w:r>
        <w:rPr>
          <w:i/>
        </w:rPr>
        <w:t>PlantUML</w:t>
      </w:r>
      <w:r>
        <w:t xml:space="preserve"> и изображения соответствуют друг другу.</w:t>
      </w:r>
    </w:p>
    <w:p w14:paraId="2105DEDC" w14:textId="77777777" w:rsidR="002D766F" w:rsidRDefault="00BC1931">
      <w:pPr>
        <w:keepNext/>
        <w:pageBreakBefore/>
        <w:spacing w:before="400" w:after="120" w:line="360" w:lineRule="auto"/>
        <w:ind w:firstLine="0"/>
        <w:jc w:val="center"/>
      </w:pPr>
      <w:r>
        <w:lastRenderedPageBreak/>
        <w:t>СОДЕРЖАНИЕ</w:t>
      </w:r>
    </w:p>
    <w:p w14:paraId="23540DEA" w14:textId="714522B5" w:rsidR="0077655E" w:rsidRDefault="00BC193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786960" w:history="1">
        <w:r w:rsidR="0077655E" w:rsidRPr="009F2EA4">
          <w:rPr>
            <w:rStyle w:val="aff8"/>
            <w:noProof/>
          </w:rPr>
          <w:t>АННОТАЦИЯ</w:t>
        </w:r>
        <w:r w:rsidR="0077655E">
          <w:rPr>
            <w:noProof/>
            <w:webHidden/>
          </w:rPr>
          <w:tab/>
        </w:r>
        <w:r w:rsidR="0077655E">
          <w:rPr>
            <w:noProof/>
            <w:webHidden/>
          </w:rPr>
          <w:fldChar w:fldCharType="begin"/>
        </w:r>
        <w:r w:rsidR="0077655E">
          <w:rPr>
            <w:noProof/>
            <w:webHidden/>
          </w:rPr>
          <w:instrText xml:space="preserve"> PAGEREF _Toc241786960 \h </w:instrText>
        </w:r>
        <w:r w:rsidR="0077655E">
          <w:rPr>
            <w:noProof/>
            <w:webHidden/>
          </w:rPr>
        </w:r>
        <w:r w:rsidR="0077655E">
          <w:rPr>
            <w:noProof/>
            <w:webHidden/>
          </w:rPr>
          <w:fldChar w:fldCharType="separate"/>
        </w:r>
        <w:r w:rsidR="0077655E">
          <w:rPr>
            <w:noProof/>
            <w:webHidden/>
          </w:rPr>
          <w:t>2</w:t>
        </w:r>
        <w:r w:rsidR="0077655E">
          <w:rPr>
            <w:noProof/>
            <w:webHidden/>
          </w:rPr>
          <w:fldChar w:fldCharType="end"/>
        </w:r>
      </w:hyperlink>
    </w:p>
    <w:p w14:paraId="6AA681AD" w14:textId="417EE341" w:rsidR="0077655E" w:rsidRDefault="0077655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86961" w:history="1">
        <w:r w:rsidRPr="009F2EA4">
          <w:rPr>
            <w:rStyle w:val="aff8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C9C87B" w14:textId="45CE9479" w:rsidR="0077655E" w:rsidRDefault="0077655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86962" w:history="1">
        <w:r w:rsidRPr="009F2EA4">
          <w:rPr>
            <w:rStyle w:val="aff8"/>
            <w:noProof/>
          </w:rPr>
          <w:t>ОСНОВНАЯ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1CC91D" w14:textId="4EA8D552" w:rsidR="0077655E" w:rsidRDefault="0077655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86963" w:history="1">
        <w:r w:rsidRPr="009F2EA4">
          <w:rPr>
            <w:rStyle w:val="aff8"/>
            <w:noProof/>
          </w:rPr>
          <w:t>1. Состав моделей и сетевые соглашения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5C1A60" w14:textId="0414A5F6" w:rsidR="0077655E" w:rsidRDefault="0077655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86964" w:history="1">
        <w:r w:rsidRPr="009F2EA4">
          <w:rPr>
            <w:rStyle w:val="aff8"/>
            <w:noProof/>
          </w:rPr>
          <w:t>2. Диаграммы и инженерные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6CC199" w14:textId="65F69D3B" w:rsidR="0077655E" w:rsidRDefault="0077655E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86965" w:history="1">
        <w:r w:rsidRPr="009F2EA4">
          <w:rPr>
            <w:rStyle w:val="aff8"/>
            <w:noProof/>
          </w:rPr>
          <w:t>2.1 Физическая топология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4BD3A2" w14:textId="723E0DC2" w:rsidR="0077655E" w:rsidRDefault="0077655E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86966" w:history="1">
        <w:r w:rsidRPr="009F2EA4">
          <w:rPr>
            <w:rStyle w:val="aff8"/>
            <w:noProof/>
          </w:rPr>
          <w:t>2.2 Размещение процессов и артефактов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02F1E0" w14:textId="69A3EF9D" w:rsidR="0077655E" w:rsidRDefault="0077655E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86967" w:history="1">
        <w:r w:rsidRPr="009F2EA4">
          <w:rPr>
            <w:rStyle w:val="aff8"/>
            <w:noProof/>
          </w:rPr>
          <w:t>2.3 Контракт билета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05FA4F" w14:textId="2AFC6573" w:rsidR="0077655E" w:rsidRDefault="0077655E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86968" w:history="1">
        <w:r w:rsidRPr="009F2EA4">
          <w:rPr>
            <w:rStyle w:val="aff8"/>
            <w:noProof/>
          </w:rPr>
          <w:t>2.4 Жизненный цикл билета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60A407" w14:textId="5B8DE85B" w:rsidR="0077655E" w:rsidRDefault="0077655E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86969" w:history="1">
        <w:r w:rsidRPr="009F2EA4">
          <w:rPr>
            <w:rStyle w:val="aff8"/>
            <w:noProof/>
          </w:rPr>
          <w:t>2.5 Компонентная архитектура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81A025" w14:textId="24AC71E8" w:rsidR="0077655E" w:rsidRDefault="0077655E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86970" w:history="1">
        <w:r w:rsidRPr="009F2EA4">
          <w:rPr>
            <w:rStyle w:val="aff8"/>
            <w:noProof/>
          </w:rPr>
          <w:t>2.6 Реляционная 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BE9922B" w14:textId="70E997E3" w:rsidR="0077655E" w:rsidRDefault="0077655E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86971" w:history="1">
        <w:r w:rsidRPr="009F2EA4">
          <w:rPr>
            <w:rStyle w:val="aff8"/>
            <w:noProof/>
          </w:rPr>
          <w:t>3. Согласование моделей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9956A9" w14:textId="396803DF" w:rsidR="0077655E" w:rsidRDefault="0077655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86972" w:history="1">
        <w:r w:rsidRPr="009F2EA4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79E5F79" w14:textId="70D6444F" w:rsidR="0077655E" w:rsidRDefault="0077655E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86973" w:history="1">
        <w:r w:rsidRPr="009F2EA4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_Toc241786973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5BFBAE2" w14:textId="01C162C7" w:rsidR="002D766F" w:rsidRDefault="00BC1931">
      <w:pPr>
        <w:spacing w:line="360" w:lineRule="auto"/>
        <w:ind w:firstLine="0"/>
      </w:pPr>
      <w:r>
        <w:fldChar w:fldCharType="end"/>
      </w:r>
    </w:p>
    <w:p w14:paraId="17713EB4" w14:textId="77777777" w:rsidR="002D766F" w:rsidRDefault="00BC1931">
      <w:pPr>
        <w:pStyle w:val="1"/>
        <w:pageBreakBefore/>
      </w:pPr>
      <w:bookmarkStart w:id="1" w:name="_Toc241786961"/>
      <w:r>
        <w:rPr>
          <w:rFonts w:ascii="Times New Roman" w:eastAsia="Times New Roman" w:hAnsi="Times New Roman" w:cs="Times New Roman"/>
          <w:b w:val="0"/>
        </w:rPr>
        <w:lastRenderedPageBreak/>
        <w:t>ВВЕДЕНИЕ</w:t>
      </w:r>
      <w:bookmarkEnd w:id="1"/>
    </w:p>
    <w:p w14:paraId="6E7F479E" w14:textId="77777777" w:rsidR="002D766F" w:rsidRDefault="00BC1931">
      <w:pPr>
        <w:jc w:val="both"/>
      </w:pPr>
      <w:r>
        <w:t xml:space="preserve">Цель – связать требования покупки билетов с инфраструктурой, интерфейсами и ограничениями данных. Основание – задание ЛР 4 [2] и упражнения главы 3 пособия [1]. Университетский пример адаптирован под кинотеатр по указанию заказчика. Согласованный объём этой версии – диаграммы и их пояснения; серверная конфигурация является проектом, а не результатом развёртывания. Нативный </w:t>
      </w:r>
      <w:r>
        <w:rPr>
          <w:i/>
        </w:rPr>
        <w:t>CASE</w:t>
      </w:r>
      <w:r>
        <w:t>-проект не представлен.</w:t>
      </w:r>
    </w:p>
    <w:p w14:paraId="23EB7C80" w14:textId="77777777" w:rsidR="002D766F" w:rsidRDefault="00BC1931">
      <w:pPr>
        <w:pStyle w:val="1"/>
        <w:pageBreakBefore/>
      </w:pPr>
      <w:bookmarkStart w:id="2" w:name="_Toc241786962"/>
      <w:r>
        <w:rPr>
          <w:rFonts w:ascii="Times New Roman" w:eastAsia="Times New Roman" w:hAnsi="Times New Roman" w:cs="Times New Roman"/>
          <w:b w:val="0"/>
        </w:rPr>
        <w:lastRenderedPageBreak/>
        <w:t>ОСНОВНАЯ ЧАСТЬ</w:t>
      </w:r>
      <w:bookmarkEnd w:id="2"/>
    </w:p>
    <w:p w14:paraId="1C13F6F8" w14:textId="77777777" w:rsidR="002D766F" w:rsidRDefault="00BC1931">
      <w:pPr>
        <w:pStyle w:val="21"/>
      </w:pPr>
      <w:bookmarkStart w:id="3" w:name="_Toc241786963"/>
      <w:r>
        <w:rPr>
          <w:rFonts w:ascii="Times New Roman" w:eastAsia="Times New Roman" w:hAnsi="Times New Roman" w:cs="Times New Roman"/>
        </w:rPr>
        <w:t>1. Состав моделей и сетевые соглашения</w:t>
      </w:r>
      <w:bookmarkEnd w:id="3"/>
    </w:p>
    <w:p w14:paraId="44F651F9" w14:textId="77777777" w:rsidR="002D766F" w:rsidRDefault="002D766F"/>
    <w:p w14:paraId="38B39B0B" w14:textId="77777777" w:rsidR="002D766F" w:rsidRDefault="00BC1931">
      <w:pPr>
        <w:keepNext/>
        <w:ind w:firstLine="0"/>
      </w:pPr>
      <w:r>
        <w:t>Таблица 1 – Назначение моделей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2D766F" w14:paraId="286E3A39" w14:textId="77777777">
        <w:trPr>
          <w:tblHeader/>
          <w:jc w:val="center"/>
        </w:trPr>
        <w:tc>
          <w:tcPr>
            <w:tcW w:w="4677" w:type="dxa"/>
            <w:vAlign w:val="center"/>
          </w:tcPr>
          <w:p w14:paraId="5D4FC9D0" w14:textId="77777777" w:rsidR="002D766F" w:rsidRDefault="00BC1931">
            <w:pPr>
              <w:ind w:firstLine="0"/>
              <w:jc w:val="center"/>
            </w:pPr>
            <w:r>
              <w:t>Модель</w:t>
            </w:r>
          </w:p>
        </w:tc>
        <w:tc>
          <w:tcPr>
            <w:tcW w:w="4677" w:type="dxa"/>
            <w:vAlign w:val="center"/>
          </w:tcPr>
          <w:p w14:paraId="58FE2214" w14:textId="77777777" w:rsidR="002D766F" w:rsidRDefault="00BC1931">
            <w:pPr>
              <w:ind w:firstLine="0"/>
              <w:jc w:val="center"/>
            </w:pPr>
            <w:r>
              <w:t>Проверяемое решение</w:t>
            </w:r>
          </w:p>
        </w:tc>
      </w:tr>
      <w:tr w:rsidR="002D766F" w14:paraId="54D41664" w14:textId="77777777">
        <w:trPr>
          <w:jc w:val="center"/>
        </w:trPr>
        <w:tc>
          <w:tcPr>
            <w:tcW w:w="4677" w:type="dxa"/>
            <w:vAlign w:val="center"/>
          </w:tcPr>
          <w:p w14:paraId="27BC7832" w14:textId="77777777" w:rsidR="002D766F" w:rsidRDefault="00BC1931">
            <w:pPr>
              <w:ind w:firstLine="0"/>
            </w:pPr>
            <w:r>
              <w:t>Физическая топология</w:t>
            </w:r>
          </w:p>
        </w:tc>
        <w:tc>
          <w:tcPr>
            <w:tcW w:w="4677" w:type="dxa"/>
            <w:vAlign w:val="center"/>
          </w:tcPr>
          <w:p w14:paraId="045BE7B1" w14:textId="77777777" w:rsidR="002D766F" w:rsidRDefault="00BC1931">
            <w:pPr>
              <w:ind w:firstLine="0"/>
            </w:pPr>
            <w:r>
              <w:t>Узлы, коммуникационные пути и стек протоколов</w:t>
            </w:r>
          </w:p>
        </w:tc>
      </w:tr>
      <w:tr w:rsidR="002D766F" w14:paraId="65D6448E" w14:textId="77777777">
        <w:trPr>
          <w:jc w:val="center"/>
        </w:trPr>
        <w:tc>
          <w:tcPr>
            <w:tcW w:w="4677" w:type="dxa"/>
            <w:vAlign w:val="center"/>
          </w:tcPr>
          <w:p w14:paraId="676BD0CB" w14:textId="77777777" w:rsidR="002D766F" w:rsidRDefault="00BC1931">
            <w:pPr>
              <w:ind w:firstLine="0"/>
            </w:pPr>
            <w:r>
              <w:t>Процессы и артефакты</w:t>
            </w:r>
          </w:p>
        </w:tc>
        <w:tc>
          <w:tcPr>
            <w:tcW w:w="4677" w:type="dxa"/>
            <w:vAlign w:val="center"/>
          </w:tcPr>
          <w:p w14:paraId="2E35ED1D" w14:textId="77777777" w:rsidR="002D766F" w:rsidRDefault="00BC1931">
            <w:pPr>
              <w:ind w:firstLine="0"/>
            </w:pPr>
            <w:r>
              <w:t xml:space="preserve">Размещение </w:t>
            </w:r>
            <w:r>
              <w:rPr>
                <w:i/>
              </w:rPr>
              <w:t>API</w:t>
            </w:r>
            <w:r>
              <w:t xml:space="preserve">, </w:t>
            </w:r>
            <w:r>
              <w:rPr>
                <w:i/>
              </w:rPr>
              <w:t>worker</w:t>
            </w:r>
            <w:r>
              <w:t xml:space="preserve">, СУБД, </w:t>
            </w:r>
            <w:r>
              <w:rPr>
                <w:i/>
              </w:rPr>
              <w:t>Redis</w:t>
            </w:r>
            <w:r>
              <w:t xml:space="preserve"> и брокера</w:t>
            </w:r>
          </w:p>
        </w:tc>
      </w:tr>
      <w:tr w:rsidR="002D766F" w14:paraId="323F3206" w14:textId="77777777">
        <w:trPr>
          <w:jc w:val="center"/>
        </w:trPr>
        <w:tc>
          <w:tcPr>
            <w:tcW w:w="4677" w:type="dxa"/>
            <w:vAlign w:val="center"/>
          </w:tcPr>
          <w:p w14:paraId="6810DF50" w14:textId="77777777" w:rsidR="002D766F" w:rsidRDefault="00BC1931">
            <w:pPr>
              <w:ind w:firstLine="0"/>
            </w:pPr>
            <w:r>
              <w:t xml:space="preserve">Контракт </w:t>
            </w:r>
            <w:r>
              <w:rPr>
                <w:i/>
              </w:rPr>
              <w:t>Ticket</w:t>
            </w:r>
          </w:p>
        </w:tc>
        <w:tc>
          <w:tcPr>
            <w:tcW w:w="4677" w:type="dxa"/>
            <w:vAlign w:val="center"/>
          </w:tcPr>
          <w:p w14:paraId="6A53F732" w14:textId="77777777" w:rsidR="002D766F" w:rsidRDefault="00BC1931">
            <w:pPr>
              <w:ind w:firstLine="0"/>
            </w:pPr>
            <w:r>
              <w:t>Типы, видимость, операции и ограничения</w:t>
            </w:r>
          </w:p>
        </w:tc>
      </w:tr>
      <w:tr w:rsidR="002D766F" w14:paraId="237E1691" w14:textId="77777777">
        <w:trPr>
          <w:jc w:val="center"/>
        </w:trPr>
        <w:tc>
          <w:tcPr>
            <w:tcW w:w="4677" w:type="dxa"/>
            <w:vAlign w:val="center"/>
          </w:tcPr>
          <w:p w14:paraId="3D6EE97F" w14:textId="77777777" w:rsidR="002D766F" w:rsidRDefault="00BC1931">
            <w:pPr>
              <w:ind w:firstLine="0"/>
            </w:pPr>
            <w:r>
              <w:t xml:space="preserve">Автомат </w:t>
            </w:r>
            <w:r>
              <w:rPr>
                <w:i/>
              </w:rPr>
              <w:t>Ticket</w:t>
            </w:r>
          </w:p>
        </w:tc>
        <w:tc>
          <w:tcPr>
            <w:tcW w:w="4677" w:type="dxa"/>
            <w:vAlign w:val="center"/>
          </w:tcPr>
          <w:p w14:paraId="63007464" w14:textId="77777777" w:rsidR="002D766F" w:rsidRDefault="00BC1931">
            <w:pPr>
              <w:ind w:firstLine="0"/>
            </w:pPr>
            <w:r>
              <w:t xml:space="preserve">События, </w:t>
            </w:r>
            <w:r>
              <w:rPr>
                <w:i/>
              </w:rPr>
              <w:t>guards</w:t>
            </w:r>
            <w:r>
              <w:t>, действия и терминальные состояния</w:t>
            </w:r>
          </w:p>
        </w:tc>
      </w:tr>
      <w:tr w:rsidR="002D766F" w14:paraId="0A80734B" w14:textId="77777777">
        <w:trPr>
          <w:jc w:val="center"/>
        </w:trPr>
        <w:tc>
          <w:tcPr>
            <w:tcW w:w="4677" w:type="dxa"/>
            <w:vAlign w:val="center"/>
          </w:tcPr>
          <w:p w14:paraId="37348447" w14:textId="77777777" w:rsidR="002D766F" w:rsidRDefault="00BC1931">
            <w:pPr>
              <w:ind w:firstLine="0"/>
            </w:pPr>
            <w:r>
              <w:t>Компоненты</w:t>
            </w:r>
          </w:p>
        </w:tc>
        <w:tc>
          <w:tcPr>
            <w:tcW w:w="4677" w:type="dxa"/>
            <w:vAlign w:val="center"/>
          </w:tcPr>
          <w:p w14:paraId="74C37C32" w14:textId="77777777" w:rsidR="002D766F" w:rsidRDefault="00BC1931">
            <w:pPr>
              <w:ind w:firstLine="0"/>
            </w:pPr>
            <w:r>
              <w:t>Предоставляемые и используемые интерфейсы</w:t>
            </w:r>
          </w:p>
        </w:tc>
      </w:tr>
      <w:tr w:rsidR="002D766F" w14:paraId="60B94B06" w14:textId="77777777">
        <w:trPr>
          <w:jc w:val="center"/>
        </w:trPr>
        <w:tc>
          <w:tcPr>
            <w:tcW w:w="4677" w:type="dxa"/>
            <w:vAlign w:val="center"/>
          </w:tcPr>
          <w:p w14:paraId="7CD3B1B9" w14:textId="77777777" w:rsidR="002D766F" w:rsidRDefault="00BC1931">
            <w:pPr>
              <w:ind w:firstLine="0"/>
            </w:pPr>
            <w:r>
              <w:t>Реляционная схема</w:t>
            </w:r>
          </w:p>
        </w:tc>
        <w:tc>
          <w:tcPr>
            <w:tcW w:w="4677" w:type="dxa"/>
            <w:vAlign w:val="center"/>
          </w:tcPr>
          <w:p w14:paraId="60561039" w14:textId="77777777" w:rsidR="002D766F" w:rsidRDefault="00BC1931">
            <w:pPr>
              <w:ind w:firstLine="0"/>
            </w:pPr>
            <w:r>
              <w:t>Ключи, кратности и ограничения целостности</w:t>
            </w:r>
          </w:p>
        </w:tc>
      </w:tr>
    </w:tbl>
    <w:p w14:paraId="3F8009BC" w14:textId="77777777" w:rsidR="002D766F" w:rsidRDefault="002D766F"/>
    <w:p w14:paraId="2E0241FF" w14:textId="77777777" w:rsidR="002D766F" w:rsidRDefault="002D766F"/>
    <w:p w14:paraId="27AA9F2B" w14:textId="77777777" w:rsidR="002D766F" w:rsidRDefault="00BC1931">
      <w:pPr>
        <w:keepNext/>
        <w:ind w:firstLine="0"/>
      </w:pPr>
      <w:r>
        <w:t>Таблица 2 – Проектные стеки обмена и порты назначения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2D766F" w14:paraId="4C643BD2" w14:textId="77777777">
        <w:trPr>
          <w:tblHeader/>
          <w:jc w:val="center"/>
        </w:trPr>
        <w:tc>
          <w:tcPr>
            <w:tcW w:w="2339" w:type="dxa"/>
            <w:vAlign w:val="center"/>
          </w:tcPr>
          <w:p w14:paraId="57A8EBB1" w14:textId="77777777" w:rsidR="002D766F" w:rsidRDefault="00BC1931">
            <w:pPr>
              <w:ind w:firstLine="0"/>
              <w:jc w:val="center"/>
            </w:pPr>
            <w:r>
              <w:t>Канал</w:t>
            </w:r>
          </w:p>
        </w:tc>
        <w:tc>
          <w:tcPr>
            <w:tcW w:w="2339" w:type="dxa"/>
            <w:vAlign w:val="center"/>
          </w:tcPr>
          <w:p w14:paraId="0666D28D" w14:textId="77777777" w:rsidR="002D766F" w:rsidRDefault="00BC1931">
            <w:pPr>
              <w:ind w:firstLine="0"/>
              <w:jc w:val="center"/>
            </w:pPr>
            <w:r>
              <w:t>Прикладной протокол</w:t>
            </w:r>
          </w:p>
        </w:tc>
        <w:tc>
          <w:tcPr>
            <w:tcW w:w="2339" w:type="dxa"/>
            <w:vAlign w:val="center"/>
          </w:tcPr>
          <w:p w14:paraId="31A81841" w14:textId="77777777" w:rsidR="002D766F" w:rsidRDefault="00BC1931">
            <w:pPr>
              <w:ind w:firstLine="0"/>
              <w:jc w:val="center"/>
            </w:pPr>
            <w:r>
              <w:t>Защита и транспорт</w:t>
            </w:r>
          </w:p>
        </w:tc>
        <w:tc>
          <w:tcPr>
            <w:tcW w:w="2339" w:type="dxa"/>
            <w:vAlign w:val="center"/>
          </w:tcPr>
          <w:p w14:paraId="18B755D3" w14:textId="77777777" w:rsidR="002D766F" w:rsidRDefault="00BC1931">
            <w:pPr>
              <w:ind w:firstLine="0"/>
              <w:jc w:val="center"/>
            </w:pPr>
            <w:r>
              <w:t>Сеть и канал</w:t>
            </w:r>
          </w:p>
        </w:tc>
      </w:tr>
      <w:tr w:rsidR="002D766F" w14:paraId="1B6FD7B5" w14:textId="77777777">
        <w:trPr>
          <w:jc w:val="center"/>
        </w:trPr>
        <w:tc>
          <w:tcPr>
            <w:tcW w:w="2339" w:type="dxa"/>
            <w:vAlign w:val="center"/>
          </w:tcPr>
          <w:p w14:paraId="3C57BBA9" w14:textId="77777777" w:rsidR="002D766F" w:rsidRDefault="00BC1931">
            <w:pPr>
              <w:ind w:firstLine="0"/>
            </w:pPr>
            <w:r>
              <w:rPr>
                <w:i/>
              </w:rPr>
              <w:t>Web/POS</w:t>
            </w:r>
            <w:r>
              <w:t xml:space="preserve"> – </w:t>
            </w:r>
            <w:r>
              <w:rPr>
                <w:i/>
              </w:rPr>
              <w:t>API</w:t>
            </w:r>
          </w:p>
        </w:tc>
        <w:tc>
          <w:tcPr>
            <w:tcW w:w="2339" w:type="dxa"/>
            <w:vAlign w:val="center"/>
          </w:tcPr>
          <w:p w14:paraId="0CC70A1B" w14:textId="77777777" w:rsidR="002D766F" w:rsidRDefault="00BC1931">
            <w:pPr>
              <w:ind w:firstLine="0"/>
            </w:pPr>
            <w:r>
              <w:rPr>
                <w:i/>
              </w:rPr>
              <w:t>HTTP/1.1</w:t>
            </w:r>
          </w:p>
        </w:tc>
        <w:tc>
          <w:tcPr>
            <w:tcW w:w="2339" w:type="dxa"/>
            <w:vAlign w:val="center"/>
          </w:tcPr>
          <w:p w14:paraId="4ADB5AC4" w14:textId="77777777" w:rsidR="002D766F" w:rsidRDefault="00BC1931">
            <w:pPr>
              <w:ind w:firstLine="0"/>
            </w:pPr>
            <w:r>
              <w:rPr>
                <w:i/>
              </w:rPr>
              <w:t>TLS</w:t>
            </w:r>
            <w:r>
              <w:t xml:space="preserve"> 1.3, </w:t>
            </w:r>
            <w:r>
              <w:rPr>
                <w:i/>
              </w:rPr>
              <w:t>TCP</w:t>
            </w:r>
            <w:r>
              <w:t xml:space="preserve"> 443</w:t>
            </w:r>
          </w:p>
        </w:tc>
        <w:tc>
          <w:tcPr>
            <w:tcW w:w="2339" w:type="dxa"/>
            <w:vAlign w:val="center"/>
          </w:tcPr>
          <w:p w14:paraId="5C35EA71" w14:textId="77777777" w:rsidR="002D766F" w:rsidRDefault="00BC1931">
            <w:pPr>
              <w:ind w:firstLine="0"/>
            </w:pPr>
            <w:r>
              <w:rPr>
                <w:i/>
              </w:rPr>
              <w:t>IPv4</w:t>
            </w:r>
            <w:r>
              <w:t xml:space="preserve">; </w:t>
            </w:r>
            <w:r>
              <w:rPr>
                <w:i/>
              </w:rPr>
              <w:t>IEEE</w:t>
            </w:r>
            <w:r>
              <w:t xml:space="preserve"> 802.11 для </w:t>
            </w:r>
            <w:r>
              <w:rPr>
                <w:i/>
              </w:rPr>
              <w:t>Wi-Fi</w:t>
            </w:r>
            <w:r>
              <w:t xml:space="preserve"> клиента, </w:t>
            </w:r>
            <w:r>
              <w:rPr>
                <w:i/>
              </w:rPr>
              <w:t>IEEE</w:t>
            </w:r>
            <w:r>
              <w:t xml:space="preserve"> 802.3 для серверного сегмента</w:t>
            </w:r>
          </w:p>
        </w:tc>
      </w:tr>
      <w:tr w:rsidR="002D766F" w14:paraId="0420EB17" w14:textId="77777777">
        <w:trPr>
          <w:jc w:val="center"/>
        </w:trPr>
        <w:tc>
          <w:tcPr>
            <w:tcW w:w="2339" w:type="dxa"/>
            <w:vAlign w:val="center"/>
          </w:tcPr>
          <w:p w14:paraId="2CB2E863" w14:textId="77777777" w:rsidR="002D766F" w:rsidRDefault="00BC1931">
            <w:pPr>
              <w:ind w:firstLine="0"/>
            </w:pPr>
            <w:r>
              <w:rPr>
                <w:i/>
              </w:rPr>
              <w:t>API</w:t>
            </w:r>
            <w:r>
              <w:t xml:space="preserve"> – </w:t>
            </w:r>
            <w:r>
              <w:rPr>
                <w:i/>
              </w:rPr>
              <w:t>PostgreSQL</w:t>
            </w:r>
          </w:p>
        </w:tc>
        <w:tc>
          <w:tcPr>
            <w:tcW w:w="2339" w:type="dxa"/>
            <w:vAlign w:val="center"/>
          </w:tcPr>
          <w:p w14:paraId="6689E931" w14:textId="77777777" w:rsidR="002D766F" w:rsidRDefault="00BC1931">
            <w:pPr>
              <w:ind w:firstLine="0"/>
            </w:pPr>
            <w:r>
              <w:rPr>
                <w:i/>
              </w:rPr>
              <w:t>PostgreSQL</w:t>
            </w:r>
            <w:r>
              <w:t xml:space="preserve"> </w:t>
            </w:r>
            <w:r>
              <w:rPr>
                <w:i/>
              </w:rPr>
              <w:t>wire</w:t>
            </w:r>
            <w:r>
              <w:t xml:space="preserve"> </w:t>
            </w:r>
            <w:r>
              <w:rPr>
                <w:i/>
              </w:rPr>
              <w:t>v3</w:t>
            </w:r>
          </w:p>
        </w:tc>
        <w:tc>
          <w:tcPr>
            <w:tcW w:w="2339" w:type="dxa"/>
            <w:vAlign w:val="center"/>
          </w:tcPr>
          <w:p w14:paraId="53C3E4BA" w14:textId="77777777" w:rsidR="002D766F" w:rsidRDefault="00BC1931">
            <w:pPr>
              <w:ind w:firstLine="0"/>
            </w:pPr>
            <w:r>
              <w:rPr>
                <w:i/>
              </w:rPr>
              <w:t>TLS</w:t>
            </w:r>
            <w:r>
              <w:t xml:space="preserve"> 1.3, </w:t>
            </w:r>
            <w:r>
              <w:rPr>
                <w:i/>
              </w:rPr>
              <w:t>TCP</w:t>
            </w:r>
            <w:r>
              <w:t xml:space="preserve"> 5432</w:t>
            </w:r>
          </w:p>
        </w:tc>
        <w:tc>
          <w:tcPr>
            <w:tcW w:w="2339" w:type="dxa"/>
            <w:vAlign w:val="center"/>
          </w:tcPr>
          <w:p w14:paraId="1D2A8AF0" w14:textId="77777777" w:rsidR="002D766F" w:rsidRDefault="00BC1931">
            <w:pPr>
              <w:ind w:firstLine="0"/>
            </w:pPr>
            <w:r>
              <w:rPr>
                <w:i/>
              </w:rPr>
              <w:t>IPv4</w:t>
            </w:r>
            <w:r>
              <w:t xml:space="preserve">, </w:t>
            </w:r>
            <w:r>
              <w:rPr>
                <w:i/>
              </w:rPr>
              <w:t>IEEE</w:t>
            </w:r>
            <w:r>
              <w:t xml:space="preserve"> 802.3</w:t>
            </w:r>
          </w:p>
        </w:tc>
      </w:tr>
      <w:tr w:rsidR="002D766F" w14:paraId="4C06CC71" w14:textId="77777777">
        <w:trPr>
          <w:jc w:val="center"/>
        </w:trPr>
        <w:tc>
          <w:tcPr>
            <w:tcW w:w="2339" w:type="dxa"/>
            <w:vAlign w:val="center"/>
          </w:tcPr>
          <w:p w14:paraId="7DE772EB" w14:textId="77777777" w:rsidR="002D766F" w:rsidRDefault="00BC1931">
            <w:pPr>
              <w:ind w:firstLine="0"/>
            </w:pPr>
            <w:r>
              <w:rPr>
                <w:i/>
              </w:rPr>
              <w:t>API</w:t>
            </w:r>
            <w:r>
              <w:t xml:space="preserve"> – </w:t>
            </w:r>
            <w:r>
              <w:rPr>
                <w:i/>
              </w:rPr>
              <w:t>Redis</w:t>
            </w:r>
          </w:p>
        </w:tc>
        <w:tc>
          <w:tcPr>
            <w:tcW w:w="2339" w:type="dxa"/>
            <w:vAlign w:val="center"/>
          </w:tcPr>
          <w:p w14:paraId="3330AFF6" w14:textId="77777777" w:rsidR="002D766F" w:rsidRDefault="00BC1931">
            <w:pPr>
              <w:ind w:firstLine="0"/>
            </w:pPr>
            <w:r>
              <w:rPr>
                <w:i/>
              </w:rPr>
              <w:t>RESP2</w:t>
            </w:r>
          </w:p>
        </w:tc>
        <w:tc>
          <w:tcPr>
            <w:tcW w:w="2339" w:type="dxa"/>
            <w:vAlign w:val="center"/>
          </w:tcPr>
          <w:p w14:paraId="6DDB3D51" w14:textId="77777777" w:rsidR="002D766F" w:rsidRDefault="00BC1931">
            <w:pPr>
              <w:ind w:firstLine="0"/>
            </w:pPr>
            <w:r>
              <w:rPr>
                <w:i/>
              </w:rPr>
              <w:t>TLS</w:t>
            </w:r>
            <w:r>
              <w:t xml:space="preserve"> 1.3, </w:t>
            </w:r>
            <w:r>
              <w:rPr>
                <w:i/>
              </w:rPr>
              <w:t>TCP</w:t>
            </w:r>
            <w:r>
              <w:t xml:space="preserve"> 6380</w:t>
            </w:r>
          </w:p>
        </w:tc>
        <w:tc>
          <w:tcPr>
            <w:tcW w:w="2339" w:type="dxa"/>
            <w:vAlign w:val="center"/>
          </w:tcPr>
          <w:p w14:paraId="0ECC3B2C" w14:textId="77777777" w:rsidR="002D766F" w:rsidRDefault="00BC1931">
            <w:pPr>
              <w:ind w:firstLine="0"/>
            </w:pPr>
            <w:r>
              <w:rPr>
                <w:i/>
              </w:rPr>
              <w:t>IPv4</w:t>
            </w:r>
            <w:r>
              <w:t xml:space="preserve">, </w:t>
            </w:r>
            <w:r>
              <w:rPr>
                <w:i/>
              </w:rPr>
              <w:t>IEEE</w:t>
            </w:r>
            <w:r>
              <w:t xml:space="preserve"> 802.3</w:t>
            </w:r>
          </w:p>
        </w:tc>
      </w:tr>
      <w:tr w:rsidR="002D766F" w14:paraId="4297F5CB" w14:textId="77777777">
        <w:trPr>
          <w:jc w:val="center"/>
        </w:trPr>
        <w:tc>
          <w:tcPr>
            <w:tcW w:w="2339" w:type="dxa"/>
            <w:vAlign w:val="center"/>
          </w:tcPr>
          <w:p w14:paraId="3BDDF380" w14:textId="77777777" w:rsidR="002D766F" w:rsidRDefault="00BC1931">
            <w:pPr>
              <w:ind w:firstLine="0"/>
            </w:pPr>
            <w:r>
              <w:rPr>
                <w:i/>
              </w:rPr>
              <w:t>API/worker</w:t>
            </w:r>
            <w:r>
              <w:t xml:space="preserve"> – </w:t>
            </w:r>
            <w:r>
              <w:rPr>
                <w:i/>
              </w:rPr>
              <w:t>RabbitMQ</w:t>
            </w:r>
          </w:p>
        </w:tc>
        <w:tc>
          <w:tcPr>
            <w:tcW w:w="2339" w:type="dxa"/>
            <w:vAlign w:val="center"/>
          </w:tcPr>
          <w:p w14:paraId="4CD35748" w14:textId="77777777" w:rsidR="002D766F" w:rsidRDefault="00BC1931">
            <w:pPr>
              <w:ind w:firstLine="0"/>
            </w:pPr>
            <w:r>
              <w:rPr>
                <w:i/>
              </w:rPr>
              <w:t>AMQP</w:t>
            </w:r>
            <w:r>
              <w:t xml:space="preserve"> 0-9-1</w:t>
            </w:r>
          </w:p>
        </w:tc>
        <w:tc>
          <w:tcPr>
            <w:tcW w:w="2339" w:type="dxa"/>
            <w:vAlign w:val="center"/>
          </w:tcPr>
          <w:p w14:paraId="62C84091" w14:textId="77777777" w:rsidR="002D766F" w:rsidRDefault="00BC1931">
            <w:pPr>
              <w:ind w:firstLine="0"/>
            </w:pPr>
            <w:r>
              <w:rPr>
                <w:i/>
              </w:rPr>
              <w:t>TLS</w:t>
            </w:r>
            <w:r>
              <w:t xml:space="preserve"> 1.3, </w:t>
            </w:r>
            <w:r>
              <w:rPr>
                <w:i/>
              </w:rPr>
              <w:t>TCP</w:t>
            </w:r>
            <w:r>
              <w:t xml:space="preserve"> 5671</w:t>
            </w:r>
          </w:p>
        </w:tc>
        <w:tc>
          <w:tcPr>
            <w:tcW w:w="2339" w:type="dxa"/>
            <w:vAlign w:val="center"/>
          </w:tcPr>
          <w:p w14:paraId="3761EB98" w14:textId="77777777" w:rsidR="002D766F" w:rsidRDefault="00BC1931">
            <w:pPr>
              <w:ind w:firstLine="0"/>
            </w:pPr>
            <w:r>
              <w:rPr>
                <w:i/>
              </w:rPr>
              <w:t>IPv4</w:t>
            </w:r>
            <w:r>
              <w:t xml:space="preserve">, </w:t>
            </w:r>
            <w:r>
              <w:rPr>
                <w:i/>
              </w:rPr>
              <w:t>IEEE</w:t>
            </w:r>
            <w:r>
              <w:t xml:space="preserve"> 802.3</w:t>
            </w:r>
          </w:p>
        </w:tc>
      </w:tr>
      <w:tr w:rsidR="002D766F" w14:paraId="3E9738B6" w14:textId="77777777">
        <w:trPr>
          <w:jc w:val="center"/>
        </w:trPr>
        <w:tc>
          <w:tcPr>
            <w:tcW w:w="2339" w:type="dxa"/>
            <w:vAlign w:val="center"/>
          </w:tcPr>
          <w:p w14:paraId="5ABD42D6" w14:textId="77777777" w:rsidR="002D766F" w:rsidRDefault="00BC1931">
            <w:pPr>
              <w:ind w:firstLine="0"/>
            </w:pPr>
            <w:r>
              <w:lastRenderedPageBreak/>
              <w:t>Внешние провайдеры</w:t>
            </w:r>
          </w:p>
        </w:tc>
        <w:tc>
          <w:tcPr>
            <w:tcW w:w="2339" w:type="dxa"/>
            <w:vAlign w:val="center"/>
          </w:tcPr>
          <w:p w14:paraId="29BA00A2" w14:textId="77777777" w:rsidR="002D766F" w:rsidRDefault="00BC1931">
            <w:pPr>
              <w:ind w:firstLine="0"/>
            </w:pPr>
            <w:r>
              <w:rPr>
                <w:i/>
              </w:rPr>
              <w:t>HTTP/1.1</w:t>
            </w:r>
          </w:p>
        </w:tc>
        <w:tc>
          <w:tcPr>
            <w:tcW w:w="2339" w:type="dxa"/>
            <w:vAlign w:val="center"/>
          </w:tcPr>
          <w:p w14:paraId="5FB7081D" w14:textId="77777777" w:rsidR="002D766F" w:rsidRDefault="00BC1931">
            <w:pPr>
              <w:ind w:firstLine="0"/>
            </w:pPr>
            <w:r>
              <w:rPr>
                <w:i/>
              </w:rPr>
              <w:t>TLS</w:t>
            </w:r>
            <w:r>
              <w:t xml:space="preserve"> 1.3, </w:t>
            </w:r>
            <w:r>
              <w:rPr>
                <w:i/>
              </w:rPr>
              <w:t>TCP</w:t>
            </w:r>
            <w:r>
              <w:t xml:space="preserve"> 443</w:t>
            </w:r>
          </w:p>
        </w:tc>
        <w:tc>
          <w:tcPr>
            <w:tcW w:w="2339" w:type="dxa"/>
            <w:vAlign w:val="center"/>
          </w:tcPr>
          <w:p w14:paraId="0BBF2265" w14:textId="77777777" w:rsidR="002D766F" w:rsidRDefault="00BC1931">
            <w:pPr>
              <w:ind w:firstLine="0"/>
            </w:pPr>
            <w:r>
              <w:rPr>
                <w:i/>
              </w:rPr>
              <w:t>IPv4</w:t>
            </w:r>
            <w:r>
              <w:t xml:space="preserve">; </w:t>
            </w:r>
            <w:r>
              <w:rPr>
                <w:i/>
              </w:rPr>
              <w:t>Ethernet</w:t>
            </w:r>
            <w:r>
              <w:t xml:space="preserve"> в серверном сегменте</w:t>
            </w:r>
          </w:p>
        </w:tc>
      </w:tr>
    </w:tbl>
    <w:p w14:paraId="4A67648D" w14:textId="77777777" w:rsidR="002D766F" w:rsidRDefault="002D766F"/>
    <w:p w14:paraId="7B89452B" w14:textId="77777777" w:rsidR="002D766F" w:rsidRDefault="00BC1931">
      <w:pPr>
        <w:jc w:val="both"/>
      </w:pPr>
      <w:r>
        <w:t>Порты являются проектными настройками назначения, а не утверждением о работающем стенде. Интернет-каналы проходят через маршрутизаторы оператора; канальный протокол всей сети оператора не предполагается. Вызов между компонентами одного процесса не является сетевым соединением. Атомарность, транзакции и идемпотентность описывают правила обработки, а протоколы – передачу данных.</w:t>
      </w:r>
    </w:p>
    <w:p w14:paraId="5C2F7B8E" w14:textId="77777777" w:rsidR="002D766F" w:rsidRDefault="00BC1931">
      <w:pPr>
        <w:pStyle w:val="21"/>
      </w:pPr>
      <w:bookmarkStart w:id="4" w:name="_Toc241786964"/>
      <w:r>
        <w:rPr>
          <w:rFonts w:ascii="Times New Roman" w:eastAsia="Times New Roman" w:hAnsi="Times New Roman" w:cs="Times New Roman"/>
        </w:rPr>
        <w:t>2. Диаграммы и инженерные решения</w:t>
      </w:r>
      <w:bookmarkEnd w:id="4"/>
    </w:p>
    <w:p w14:paraId="24A3D705" w14:textId="77777777" w:rsidR="002D766F" w:rsidRDefault="00BC1931">
      <w:pPr>
        <w:pStyle w:val="31"/>
      </w:pPr>
      <w:bookmarkStart w:id="5" w:name="_Toc241786965"/>
      <w:r>
        <w:rPr>
          <w:rFonts w:ascii="Times New Roman" w:eastAsia="Times New Roman" w:hAnsi="Times New Roman" w:cs="Times New Roman"/>
        </w:rPr>
        <w:t>2.1 Физическая топология</w:t>
      </w:r>
      <w:bookmarkEnd w:id="5"/>
    </w:p>
    <w:p w14:paraId="3C7CABE4" w14:textId="77777777" w:rsidR="002D766F" w:rsidRDefault="002D766F"/>
    <w:p w14:paraId="15DB11D6" w14:textId="77777777" w:rsidR="002D766F" w:rsidRDefault="00BC1931">
      <w:pPr>
        <w:keepNext/>
        <w:keepLines/>
        <w:ind w:firstLine="0"/>
        <w:jc w:val="center"/>
      </w:pPr>
      <w:r>
        <w:rPr>
          <w:noProof/>
        </w:rPr>
        <w:drawing>
          <wp:inline distT="0" distB="0" distL="0" distR="0" wp14:anchorId="4BCFF6B8" wp14:editId="0438D8C6">
            <wp:extent cx="5400000" cy="18859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eployment_cinema_netwo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8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0793" w14:textId="77777777" w:rsidR="002D766F" w:rsidRDefault="00BC1931">
      <w:pPr>
        <w:ind w:firstLine="0"/>
        <w:jc w:val="center"/>
      </w:pPr>
      <w:r>
        <w:t>Рисунок 1 – Физическая топология и стек сетевого обмена</w:t>
      </w:r>
    </w:p>
    <w:p w14:paraId="36575B29" w14:textId="77777777" w:rsidR="002D766F" w:rsidRDefault="002D766F"/>
    <w:p w14:paraId="5050F5AE" w14:textId="77777777" w:rsidR="002D766F" w:rsidRDefault="00BC1931">
      <w:pPr>
        <w:jc w:val="both"/>
      </w:pPr>
      <w:r>
        <w:rPr>
          <w:b/>
        </w:rPr>
        <w:t>Инженерное обоснование.</w:t>
      </w:r>
      <w:r>
        <w:t xml:space="preserve"> Постоянные записи билетов отделены от временных удержаний </w:t>
      </w:r>
      <w:r>
        <w:rPr>
          <w:i/>
        </w:rPr>
        <w:t>Redis</w:t>
      </w:r>
      <w:r>
        <w:t xml:space="preserve">: истечение </w:t>
      </w:r>
      <w:r>
        <w:rPr>
          <w:i/>
        </w:rPr>
        <w:t>TTL</w:t>
      </w:r>
      <w:r>
        <w:t xml:space="preserve"> не удаляет оплаченный билет. Брокер отделяет доставку уведомления от транзакции покупки. На коммуникационных путях указаны прикладной протокол, </w:t>
      </w:r>
      <w:r>
        <w:rPr>
          <w:i/>
        </w:rPr>
        <w:t>TLS</w:t>
      </w:r>
      <w:r>
        <w:t xml:space="preserve">, </w:t>
      </w:r>
      <w:r>
        <w:rPr>
          <w:i/>
        </w:rPr>
        <w:t>TCP</w:t>
      </w:r>
      <w:r>
        <w:t xml:space="preserve"> с портом назначения, </w:t>
      </w:r>
      <w:r>
        <w:rPr>
          <w:i/>
        </w:rPr>
        <w:t>IPv4</w:t>
      </w:r>
      <w:r>
        <w:t xml:space="preserve"> и канальный стандарт. Вытесняющее планирование и изоляция процессов задаются как требования к ОС; </w:t>
      </w:r>
      <w:r>
        <w:rPr>
          <w:i/>
        </w:rPr>
        <w:t>CPU</w:t>
      </w:r>
      <w:r>
        <w:t xml:space="preserve"> и </w:t>
      </w:r>
      <w:r>
        <w:rPr>
          <w:i/>
        </w:rPr>
        <w:t>RAM</w:t>
      </w:r>
      <w:r>
        <w:t xml:space="preserve"> выбираются после оценки нагрузки. Недоступность БД останавливает запись, а недоступность уведомлений допускает повторную доставку.</w:t>
      </w:r>
    </w:p>
    <w:p w14:paraId="4CEE007B" w14:textId="77777777" w:rsidR="002D766F" w:rsidRDefault="00BC1931">
      <w:pPr>
        <w:pStyle w:val="31"/>
      </w:pPr>
      <w:bookmarkStart w:id="6" w:name="_Toc241786966"/>
      <w:r>
        <w:rPr>
          <w:rFonts w:ascii="Times New Roman" w:eastAsia="Times New Roman" w:hAnsi="Times New Roman" w:cs="Times New Roman"/>
        </w:rPr>
        <w:lastRenderedPageBreak/>
        <w:t>2.2 Размещение процессов и артефактов</w:t>
      </w:r>
      <w:bookmarkEnd w:id="6"/>
    </w:p>
    <w:p w14:paraId="61955A94" w14:textId="77777777" w:rsidR="002D766F" w:rsidRDefault="002D766F"/>
    <w:p w14:paraId="39C0CF2F" w14:textId="77777777" w:rsidR="002D766F" w:rsidRDefault="00BC1931">
      <w:pPr>
        <w:keepNext/>
        <w:keepLines/>
        <w:ind w:firstLine="0"/>
        <w:jc w:val="center"/>
      </w:pPr>
      <w:r>
        <w:rPr>
          <w:noProof/>
        </w:rPr>
        <w:drawing>
          <wp:inline distT="0" distB="0" distL="0" distR="0" wp14:anchorId="13E0D4F0" wp14:editId="3355A6B9">
            <wp:extent cx="5400000" cy="24940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eployment_cinema_proces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9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1BBC" w14:textId="77777777" w:rsidR="002D766F" w:rsidRDefault="00BC1931">
      <w:pPr>
        <w:ind w:firstLine="0"/>
        <w:jc w:val="center"/>
      </w:pPr>
      <w:r>
        <w:t>Рисунок 2 – Процессы, артефакты и сетевые каналы</w:t>
      </w:r>
    </w:p>
    <w:p w14:paraId="0809D716" w14:textId="77777777" w:rsidR="002D766F" w:rsidRDefault="002D766F"/>
    <w:p w14:paraId="7C8D2E05" w14:textId="77777777" w:rsidR="002D766F" w:rsidRDefault="00BC1931">
      <w:pPr>
        <w:jc w:val="both"/>
      </w:pPr>
      <w:r>
        <w:rPr>
          <w:b/>
        </w:rPr>
        <w:t>Инженерное обоснование.</w:t>
      </w:r>
      <w:r>
        <w:t xml:space="preserve"> Физические устройства содержат </w:t>
      </w:r>
      <w:r>
        <w:rPr>
          <w:i/>
        </w:rPr>
        <w:t>executionEnvironment</w:t>
      </w:r>
      <w:r>
        <w:t xml:space="preserve">, внутри которых размещены артефакты. </w:t>
      </w:r>
      <w:r>
        <w:rPr>
          <w:i/>
        </w:rPr>
        <w:t>API</w:t>
      </w:r>
      <w:r>
        <w:t xml:space="preserve"> и платёжная граница находятся в одном процессе; </w:t>
      </w:r>
      <w:r>
        <w:rPr>
          <w:i/>
        </w:rPr>
        <w:t>worker</w:t>
      </w:r>
      <w:r>
        <w:t xml:space="preserve"> выполняется независимо и получает событие через </w:t>
      </w:r>
      <w:r>
        <w:rPr>
          <w:i/>
        </w:rPr>
        <w:t>RabbitMQ</w:t>
      </w:r>
      <w:r>
        <w:t xml:space="preserve">. Публикация </w:t>
      </w:r>
      <w:r>
        <w:rPr>
          <w:i/>
        </w:rPr>
        <w:t>TicketPaid</w:t>
      </w:r>
      <w:r>
        <w:t xml:space="preserve"> должна производиться после устойчивой фиксации покупки; для согласования БД и брокера предусматривается </w:t>
      </w:r>
      <w:r>
        <w:rPr>
          <w:i/>
        </w:rPr>
        <w:t>transactional</w:t>
      </w:r>
      <w:r>
        <w:t xml:space="preserve"> </w:t>
      </w:r>
      <w:r>
        <w:rPr>
          <w:i/>
        </w:rPr>
        <w:t>outbox</w:t>
      </w:r>
      <w:r>
        <w:t xml:space="preserve"> и повторная публикация с идентификатором события. </w:t>
      </w:r>
      <w:r>
        <w:rPr>
          <w:i/>
        </w:rPr>
        <w:t>Consumer</w:t>
      </w:r>
      <w:r>
        <w:t xml:space="preserve"> дедуплицирует событие. Протоколы коммуникационных зависимостей совпадают с физической топологией.</w:t>
      </w:r>
    </w:p>
    <w:p w14:paraId="4F2B7D83" w14:textId="77777777" w:rsidR="002D766F" w:rsidRDefault="00BC1931">
      <w:pPr>
        <w:pStyle w:val="31"/>
      </w:pPr>
      <w:bookmarkStart w:id="7" w:name="_Toc241786967"/>
      <w:r>
        <w:rPr>
          <w:rFonts w:ascii="Times New Roman" w:eastAsia="Times New Roman" w:hAnsi="Times New Roman" w:cs="Times New Roman"/>
        </w:rPr>
        <w:t>2.3 Контракт билета</w:t>
      </w:r>
      <w:bookmarkEnd w:id="7"/>
    </w:p>
    <w:p w14:paraId="527AE2A1" w14:textId="77777777" w:rsidR="002D766F" w:rsidRDefault="002D766F"/>
    <w:p w14:paraId="4F5524BC" w14:textId="77777777" w:rsidR="002D766F" w:rsidRDefault="00BC1931">
      <w:pPr>
        <w:keepNext/>
        <w:keepLines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7E9CF23" wp14:editId="5FBC59F0">
            <wp:extent cx="5400000" cy="46532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lass_ticket_contra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5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2FDE" w14:textId="77777777" w:rsidR="002D766F" w:rsidRDefault="00BC1931">
      <w:pPr>
        <w:ind w:firstLine="0"/>
        <w:jc w:val="center"/>
      </w:pPr>
      <w:r>
        <w:t xml:space="preserve">Рисунок 3 – </w:t>
      </w:r>
      <w:r>
        <w:rPr>
          <w:i/>
        </w:rPr>
        <w:t>UML</w:t>
      </w:r>
      <w:r>
        <w:t>-контракт билета</w:t>
      </w:r>
    </w:p>
    <w:p w14:paraId="148C1CE3" w14:textId="77777777" w:rsidR="002D766F" w:rsidRDefault="002D766F"/>
    <w:p w14:paraId="5E3CDDA5" w14:textId="77777777" w:rsidR="002D766F" w:rsidRDefault="00BC1931">
      <w:pPr>
        <w:jc w:val="both"/>
      </w:pPr>
      <w:r>
        <w:rPr>
          <w:b/>
        </w:rPr>
        <w:t>Инженерное обоснование.</w:t>
      </w:r>
      <w:r>
        <w:t xml:space="preserve"> </w:t>
      </w:r>
      <w:r>
        <w:rPr>
          <w:i/>
        </w:rPr>
        <w:t>Ticket</w:t>
      </w:r>
      <w:r>
        <w:t xml:space="preserve"> содержит идентификаторы сеанса и места, цену в целых копейках и статус. </w:t>
      </w:r>
      <w:r>
        <w:rPr>
          <w:i/>
        </w:rPr>
        <w:t>UML</w:t>
      </w:r>
      <w:r>
        <w:t xml:space="preserve">-типы не привязаны к языку реализации. Закрытые атрибуты препятствуют произвольной смене состояния; публичные операции выражают допустимые действия, защищённая </w:t>
      </w:r>
      <w:r>
        <w:rPr>
          <w:i/>
        </w:rPr>
        <w:t>canRefund</w:t>
      </w:r>
      <w:r>
        <w:t xml:space="preserve"> – проверку правила возврата. </w:t>
      </w:r>
      <w:r>
        <w:rPr>
          <w:i/>
        </w:rPr>
        <w:t>UUID</w:t>
      </w:r>
      <w:r>
        <w:t xml:space="preserve"> не зависит от счётчика одного процесса. Запись идентификатора платежа позволяет проверять повторное подтверждение. Ограничение одной активной продажи обеспечивается постоянным хранилищем, а не только объектом в памяти.</w:t>
      </w:r>
    </w:p>
    <w:p w14:paraId="600FF116" w14:textId="77777777" w:rsidR="002D766F" w:rsidRDefault="00BC1931">
      <w:pPr>
        <w:pStyle w:val="31"/>
      </w:pPr>
      <w:bookmarkStart w:id="8" w:name="_Toc241786968"/>
      <w:r>
        <w:rPr>
          <w:rFonts w:ascii="Times New Roman" w:eastAsia="Times New Roman" w:hAnsi="Times New Roman" w:cs="Times New Roman"/>
        </w:rPr>
        <w:t>2.4 Жизненный цикл билета</w:t>
      </w:r>
      <w:bookmarkEnd w:id="8"/>
    </w:p>
    <w:p w14:paraId="5EA0B347" w14:textId="77777777" w:rsidR="002D766F" w:rsidRDefault="002D766F"/>
    <w:p w14:paraId="560AA646" w14:textId="77777777" w:rsidR="002D766F" w:rsidRDefault="00BC1931">
      <w:pPr>
        <w:keepNext/>
        <w:keepLines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7D33F80" wp14:editId="5E38003E">
            <wp:extent cx="5400000" cy="28462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tate_ticket_lifecyc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4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B274" w14:textId="77777777" w:rsidR="002D766F" w:rsidRDefault="00BC1931">
      <w:pPr>
        <w:ind w:firstLine="0"/>
        <w:jc w:val="center"/>
      </w:pPr>
      <w:r>
        <w:t>Рисунок 4 – Жизненный цикл билета</w:t>
      </w:r>
    </w:p>
    <w:p w14:paraId="306002FA" w14:textId="77777777" w:rsidR="002D766F" w:rsidRDefault="002D766F"/>
    <w:p w14:paraId="6E5F0DF4" w14:textId="77777777" w:rsidR="002D766F" w:rsidRDefault="00BC1931">
      <w:pPr>
        <w:jc w:val="both"/>
      </w:pPr>
      <w:r>
        <w:rPr>
          <w:b/>
        </w:rPr>
        <w:t>Инженерное обоснование.</w:t>
      </w:r>
      <w:r>
        <w:t xml:space="preserve"> Начальное удержание заканчивается подтверждением оплаты, отменой или истечением срока. Переходы подписаны в форме событие [условие] / действие; </w:t>
      </w:r>
      <w:r>
        <w:rPr>
          <w:i/>
        </w:rPr>
        <w:t>entry</w:t>
      </w:r>
      <w:r>
        <w:t xml:space="preserve"> задаёт действие входа. После прохода возврат отсутствует. Повторная доставка уже обработанного платежа не создаёт новый билет. Оплата, поступившая после освобождения места, требует отдельного финансового возврата, а не восстановления удержания. Терминальные состояния явно завершают сценарий.</w:t>
      </w:r>
    </w:p>
    <w:p w14:paraId="4FA74160" w14:textId="77777777" w:rsidR="002D766F" w:rsidRDefault="00BC1931">
      <w:pPr>
        <w:pStyle w:val="31"/>
      </w:pPr>
      <w:bookmarkStart w:id="9" w:name="_Toc241786969"/>
      <w:r>
        <w:rPr>
          <w:rFonts w:ascii="Times New Roman" w:eastAsia="Times New Roman" w:hAnsi="Times New Roman" w:cs="Times New Roman"/>
        </w:rPr>
        <w:t>2.5 Компонентная архитектура</w:t>
      </w:r>
      <w:bookmarkEnd w:id="9"/>
    </w:p>
    <w:p w14:paraId="5E83E3E7" w14:textId="77777777" w:rsidR="002D766F" w:rsidRDefault="002D766F"/>
    <w:p w14:paraId="04CB0191" w14:textId="77777777" w:rsidR="002D766F" w:rsidRDefault="00BC1931">
      <w:pPr>
        <w:keepNext/>
        <w:keepLines/>
        <w:ind w:firstLine="0"/>
        <w:jc w:val="center"/>
      </w:pPr>
      <w:r>
        <w:rPr>
          <w:noProof/>
        </w:rPr>
        <w:drawing>
          <wp:inline distT="0" distB="0" distL="0" distR="0" wp14:anchorId="256E3633" wp14:editId="1021F6AE">
            <wp:extent cx="5400000" cy="11019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omponents_cinema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0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D9AF" w14:textId="77777777" w:rsidR="002D766F" w:rsidRDefault="00BC1931">
      <w:pPr>
        <w:ind w:firstLine="0"/>
        <w:jc w:val="center"/>
      </w:pPr>
      <w:r>
        <w:t>Рисунок 5 – Компонентная архитектура кинотеатра</w:t>
      </w:r>
    </w:p>
    <w:p w14:paraId="77370FBF" w14:textId="77777777" w:rsidR="002D766F" w:rsidRDefault="002D766F"/>
    <w:p w14:paraId="16641849" w14:textId="77777777" w:rsidR="002D766F" w:rsidRDefault="00BC1931">
      <w:pPr>
        <w:jc w:val="both"/>
      </w:pPr>
      <w:r>
        <w:rPr>
          <w:b/>
        </w:rPr>
        <w:t>Инженерное обоснование.</w:t>
      </w:r>
      <w:r>
        <w:t xml:space="preserve"> </w:t>
      </w:r>
      <w:r>
        <w:rPr>
          <w:i/>
        </w:rPr>
        <w:t>Web/POS</w:t>
      </w:r>
      <w:r>
        <w:t xml:space="preserve"> использует </w:t>
      </w:r>
      <w:r>
        <w:rPr>
          <w:i/>
        </w:rPr>
        <w:t>IBooking</w:t>
      </w:r>
      <w:r>
        <w:t xml:space="preserve"> и </w:t>
      </w:r>
      <w:r>
        <w:rPr>
          <w:i/>
        </w:rPr>
        <w:t>ISchedule</w:t>
      </w:r>
      <w:r>
        <w:t xml:space="preserve">; сервис покупки использует отдельные контракты удержания, оплаты и хранения. Внешние форматы скрыты граничными компонентами. Отдельный интерфейс очереди фиксирует асинхронную связь с </w:t>
      </w:r>
      <w:r>
        <w:rPr>
          <w:i/>
        </w:rPr>
        <w:t>worker</w:t>
      </w:r>
      <w:r>
        <w:t xml:space="preserve">. Сплошная связь с интерфейсом означает предоставление, пунктирная зависимость – </w:t>
      </w:r>
      <w:r>
        <w:lastRenderedPageBreak/>
        <w:t xml:space="preserve">использование. Это отделяет логические обязанности от физических машин и позволяет сопоставить каждый компонент с </w:t>
      </w:r>
      <w:r>
        <w:rPr>
          <w:i/>
        </w:rPr>
        <w:t>deployment</w:t>
      </w:r>
      <w:r>
        <w:t>-схемой.</w:t>
      </w:r>
    </w:p>
    <w:p w14:paraId="190472C7" w14:textId="77777777" w:rsidR="002D766F" w:rsidRDefault="00BC1931">
      <w:pPr>
        <w:pStyle w:val="31"/>
      </w:pPr>
      <w:bookmarkStart w:id="10" w:name="_Toc241786970"/>
      <w:r>
        <w:rPr>
          <w:rFonts w:ascii="Times New Roman" w:eastAsia="Times New Roman" w:hAnsi="Times New Roman" w:cs="Times New Roman"/>
        </w:rPr>
        <w:t>2.6 Реляционная модель</w:t>
      </w:r>
      <w:bookmarkEnd w:id="10"/>
    </w:p>
    <w:p w14:paraId="5AB3EFFE" w14:textId="77777777" w:rsidR="002D766F" w:rsidRDefault="002D766F"/>
    <w:p w14:paraId="440AC9DA" w14:textId="77777777" w:rsidR="002D766F" w:rsidRDefault="00BC1931">
      <w:pPr>
        <w:keepNext/>
        <w:keepLines/>
        <w:ind w:firstLine="0"/>
        <w:jc w:val="center"/>
      </w:pPr>
      <w:r>
        <w:rPr>
          <w:noProof/>
        </w:rPr>
        <w:drawing>
          <wp:inline distT="0" distB="0" distL="0" distR="0" wp14:anchorId="020134E0" wp14:editId="035629AE">
            <wp:extent cx="5400000" cy="41696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erd_cinema_data_mod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6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7D38" w14:textId="77777777" w:rsidR="002D766F" w:rsidRDefault="00BC1931">
      <w:pPr>
        <w:ind w:firstLine="0"/>
        <w:jc w:val="center"/>
      </w:pPr>
      <w:r>
        <w:t>Рисунок 6 – Реляционная модель кинотеатра</w:t>
      </w:r>
    </w:p>
    <w:p w14:paraId="1446C30F" w14:textId="77777777" w:rsidR="002D766F" w:rsidRDefault="002D766F"/>
    <w:p w14:paraId="79B5D7B5" w14:textId="77777777" w:rsidR="002D766F" w:rsidRDefault="00BC1931">
      <w:pPr>
        <w:jc w:val="both"/>
      </w:pPr>
      <w:r>
        <w:rPr>
          <w:b/>
        </w:rPr>
        <w:t>Инженерное обоснование.</w:t>
      </w:r>
      <w:r>
        <w:t xml:space="preserve"> Составные внешние ключи </w:t>
      </w:r>
      <w:r>
        <w:rPr>
          <w:i/>
        </w:rPr>
        <w:t>Ticket</w:t>
      </w:r>
      <w:r>
        <w:t xml:space="preserve"> на пары сеанс/зал и место/зал исключают продажу места чужого зала. Пара зал/ряд/место уникальна. Частичный уникальный индекс по сеансу и месту для активных статусов исключает двойную продажу, включая гонку между клиентами. Цена хранится в копейках; отрицательные значения запрещены. Ограничительное удаление сохраняет финансовую историю; отмена и возврат меняют состояние записи. Схема задаёт проектные ограничения </w:t>
      </w:r>
      <w:r>
        <w:rPr>
          <w:i/>
        </w:rPr>
        <w:t>PostgreSQL</w:t>
      </w:r>
      <w:r>
        <w:t>, а не утверждает, что база уже развёрнута.</w:t>
      </w:r>
    </w:p>
    <w:p w14:paraId="502142F9" w14:textId="77777777" w:rsidR="002D766F" w:rsidRDefault="00BC1931">
      <w:pPr>
        <w:pStyle w:val="21"/>
      </w:pPr>
      <w:bookmarkStart w:id="11" w:name="_Toc241786971"/>
      <w:r>
        <w:rPr>
          <w:rFonts w:ascii="Times New Roman" w:eastAsia="Times New Roman" w:hAnsi="Times New Roman" w:cs="Times New Roman"/>
        </w:rPr>
        <w:t>3. Согласование моделей</w:t>
      </w:r>
      <w:bookmarkEnd w:id="11"/>
    </w:p>
    <w:p w14:paraId="27132CFD" w14:textId="77777777" w:rsidR="002D766F" w:rsidRDefault="00BC1931">
      <w:pPr>
        <w:jc w:val="both"/>
      </w:pPr>
      <w:r>
        <w:t xml:space="preserve">Имена компонентов и протоколы </w:t>
      </w:r>
      <w:r>
        <w:rPr>
          <w:i/>
        </w:rPr>
        <w:t>deployment</w:t>
      </w:r>
      <w:r>
        <w:t xml:space="preserve">-моделей согласованы. Контракт и автомат используют один набор статусов. Состояния </w:t>
      </w:r>
      <w:r>
        <w:rPr>
          <w:i/>
        </w:rPr>
        <w:t>REFUNDED</w:t>
      </w:r>
      <w:r>
        <w:t xml:space="preserve"> и </w:t>
      </w:r>
      <w:r>
        <w:rPr>
          <w:i/>
        </w:rPr>
        <w:t>CANCELLED_EXPIRED</w:t>
      </w:r>
      <w:r>
        <w:t xml:space="preserve"> освобождают место; </w:t>
      </w:r>
      <w:r>
        <w:rPr>
          <w:i/>
        </w:rPr>
        <w:t>PAID_CONFIRMED</w:t>
      </w:r>
      <w:r>
        <w:t xml:space="preserve"> и </w:t>
      </w:r>
      <w:r>
        <w:rPr>
          <w:i/>
        </w:rPr>
        <w:lastRenderedPageBreak/>
        <w:t>CHECKED_IN</w:t>
      </w:r>
      <w:r>
        <w:t xml:space="preserve"> сохраняют активную продажу. Постоянные ограничения защищают от конкурентных изменений; </w:t>
      </w:r>
      <w:r>
        <w:rPr>
          <w:i/>
        </w:rPr>
        <w:t>Redis</w:t>
      </w:r>
      <w:r>
        <w:t xml:space="preserve"> ускоряет временное удержание. Все изображения воспроизводятся из соседних исходников </w:t>
      </w:r>
      <w:r>
        <w:rPr>
          <w:i/>
        </w:rPr>
        <w:t>PlantUML</w:t>
      </w:r>
      <w:r>
        <w:t>.</w:t>
      </w:r>
    </w:p>
    <w:p w14:paraId="25B1BA48" w14:textId="77777777" w:rsidR="002D766F" w:rsidRDefault="00BC1931">
      <w:pPr>
        <w:pStyle w:val="1"/>
        <w:pageBreakBefore/>
      </w:pPr>
      <w:bookmarkStart w:id="12" w:name="_Toc241786972"/>
      <w:r>
        <w:rPr>
          <w:rFonts w:ascii="Times New Roman" w:eastAsia="Times New Roman" w:hAnsi="Times New Roman" w:cs="Times New Roman"/>
          <w:b w:val="0"/>
        </w:rPr>
        <w:lastRenderedPageBreak/>
        <w:t>ЗАКЛЮЧЕНИЕ</w:t>
      </w:r>
      <w:bookmarkEnd w:id="12"/>
    </w:p>
    <w:p w14:paraId="2E4423DD" w14:textId="77777777" w:rsidR="002D766F" w:rsidRDefault="00BC1931">
      <w:pPr>
        <w:jc w:val="both"/>
      </w:pPr>
      <w:r>
        <w:t xml:space="preserve">Модели связывают инфраструктуру, интерфейсы, жизненный цикл и данные кинотеатра. Сетевые пути содержат конкретный стек обмена, а ограничения предметной области отражены в контракте, автомате и </w:t>
      </w:r>
      <w:r>
        <w:rPr>
          <w:i/>
        </w:rPr>
        <w:t>ERD</w:t>
      </w:r>
      <w:r>
        <w:t>. Объём практической части этой версии ограничен диаграммами по указанию заказчика.</w:t>
      </w:r>
    </w:p>
    <w:p w14:paraId="0720A89C" w14:textId="77777777" w:rsidR="002D766F" w:rsidRDefault="00BC1931">
      <w:pPr>
        <w:pStyle w:val="1"/>
        <w:pageBreakBefore/>
      </w:pPr>
      <w:bookmarkStart w:id="13" w:name="_Toc241786973"/>
      <w:r>
        <w:rPr>
          <w:rFonts w:ascii="Times New Roman" w:eastAsia="Times New Roman" w:hAnsi="Times New Roman" w:cs="Times New Roman"/>
          <w:b w:val="0"/>
        </w:rPr>
        <w:lastRenderedPageBreak/>
        <w:t>СПИСОК ИСПОЛЬЗОВАННЫХ ИСТОЧНИКОВ</w:t>
      </w:r>
      <w:bookmarkEnd w:id="13"/>
    </w:p>
    <w:p w14:paraId="0AF11B8D" w14:textId="77777777" w:rsidR="002D766F" w:rsidRDefault="00BC1931">
      <w:pPr>
        <w:jc w:val="both"/>
      </w:pPr>
      <w:r>
        <w:t>Учебное пособие по UML. materials/UML.pdf. Глава 3.</w:t>
      </w:r>
    </w:p>
    <w:p w14:paraId="5EBAB082" w14:textId="77777777" w:rsidR="002D766F" w:rsidRDefault="00BC1931">
      <w:pPr>
        <w:jc w:val="both"/>
      </w:pPr>
      <w:r>
        <w:t>Задание ЛР 4. materials/tasks/lab_4.txt.</w:t>
      </w:r>
    </w:p>
    <w:p w14:paraId="3B126596" w14:textId="77777777" w:rsidR="002D766F" w:rsidRDefault="00BC1931">
      <w:pPr>
        <w:jc w:val="both"/>
      </w:pPr>
      <w:r>
        <w:t>Требования и архитектура кинотеатра. lab_2/REPORT_LAB_2.md; lab_3/REPORT_LAB_3.md.</w:t>
      </w:r>
    </w:p>
    <w:sectPr w:rsidR="002D766F" w:rsidSect="00034616">
      <w:headerReference w:type="default" r:id="rId16"/>
      <w:headerReference w:type="first" r:id="rId17"/>
      <w:footerReference w:type="first" r:id="rId1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D0263" w14:textId="77777777" w:rsidR="00BC1931" w:rsidRDefault="00BC1931">
      <w:pPr>
        <w:spacing w:line="240" w:lineRule="auto"/>
      </w:pPr>
      <w:r>
        <w:separator/>
      </w:r>
    </w:p>
  </w:endnote>
  <w:endnote w:type="continuationSeparator" w:id="0">
    <w:p w14:paraId="0D6A5930" w14:textId="77777777" w:rsidR="00BC1931" w:rsidRDefault="00BC19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66107" w14:textId="77777777" w:rsidR="002D766F" w:rsidRDefault="00BC1931">
    <w:pPr>
      <w:pStyle w:val="a7"/>
      <w:spacing w:line="360" w:lineRule="auto"/>
      <w:ind w:firstLine="0"/>
      <w:jc w:val="center"/>
    </w:pPr>
    <w:r>
      <w:t>г. Омск</w:t>
    </w:r>
  </w:p>
  <w:p w14:paraId="0474FD53" w14:textId="77777777" w:rsidR="002D766F" w:rsidRDefault="00BC1931">
    <w:pPr>
      <w:spacing w:line="360" w:lineRule="auto"/>
      <w:ind w:firstLine="0"/>
      <w:jc w:val="center"/>
    </w:pPr>
    <w:r>
      <w:t>2026 г.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FCE5B" w14:textId="77777777" w:rsidR="002D766F" w:rsidRDefault="002D766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1B2C1" w14:textId="77777777" w:rsidR="00BC1931" w:rsidRDefault="00BC1931">
      <w:pPr>
        <w:spacing w:line="240" w:lineRule="auto"/>
      </w:pPr>
      <w:r>
        <w:separator/>
      </w:r>
    </w:p>
  </w:footnote>
  <w:footnote w:type="continuationSeparator" w:id="0">
    <w:p w14:paraId="51D2F9A7" w14:textId="77777777" w:rsidR="00BC1931" w:rsidRDefault="00BC19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B8F1" w14:textId="77777777" w:rsidR="002D766F" w:rsidRDefault="00BC1931">
    <w:pPr>
      <w:pStyle w:val="a5"/>
      <w:spacing w:before="20"/>
      <w:ind w:firstLine="0"/>
      <w:jc w:val="center"/>
    </w:pPr>
    <w:r>
      <w:rPr>
        <w:sz w:val="24"/>
      </w:rPr>
      <w:t>Министерство науки и высшего образования РФ</w:t>
    </w:r>
  </w:p>
  <w:p w14:paraId="708EBE61" w14:textId="77777777" w:rsidR="002D766F" w:rsidRDefault="00BC1931">
    <w:pPr>
      <w:spacing w:before="60" w:after="240" w:line="240" w:lineRule="auto"/>
      <w:ind w:firstLine="0"/>
      <w:jc w:val="center"/>
    </w:pPr>
    <w:r>
      <w:rPr>
        <w:sz w:val="24"/>
      </w:rPr>
      <w:t>федеральное государственное автономное образовательное учреждение высшего образования</w:t>
    </w:r>
  </w:p>
  <w:p w14:paraId="2F2A7E5C" w14:textId="77777777" w:rsidR="002D766F" w:rsidRDefault="00BC1931">
    <w:pPr>
      <w:spacing w:line="240" w:lineRule="auto"/>
      <w:ind w:left="2060" w:firstLine="0"/>
      <w:jc w:val="center"/>
    </w:pPr>
    <w:r>
      <w:rPr>
        <w:sz w:val="24"/>
      </w:rPr>
      <w:t>«Омский государственный технический университет»</w:t>
    </w:r>
  </w:p>
  <w:p w14:paraId="0C3E514A" w14:textId="77777777" w:rsidR="002D766F" w:rsidRDefault="00BC1931">
    <w:pPr>
      <w:spacing w:before="240" w:line="240" w:lineRule="auto"/>
      <w:ind w:firstLine="0"/>
      <w:jc w:val="center"/>
    </w:pPr>
    <w:r>
      <w:rPr>
        <w:sz w:val="24"/>
      </w:rPr>
      <w:t>Факультет информационных технологий и компьютерных систем</w:t>
    </w:r>
  </w:p>
  <w:p w14:paraId="4DC12A65" w14:textId="77777777" w:rsidR="002D766F" w:rsidRDefault="00BC1931">
    <w:pPr>
      <w:spacing w:before="240" w:line="240" w:lineRule="auto"/>
      <w:ind w:firstLine="0"/>
      <w:jc w:val="center"/>
    </w:pPr>
    <w:r>
      <w:rPr>
        <w:sz w:val="24"/>
      </w:rPr>
      <w:t>Кафедра «Прикладная математика и фундаментальная информатика»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08E5D" w14:textId="77777777" w:rsidR="002D766F" w:rsidRDefault="002D766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74042" w14:textId="77777777" w:rsidR="002D766F" w:rsidRDefault="002D766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2814397">
    <w:abstractNumId w:val="8"/>
  </w:num>
  <w:num w:numId="2" w16cid:durableId="850877579">
    <w:abstractNumId w:val="6"/>
  </w:num>
  <w:num w:numId="3" w16cid:durableId="187716299">
    <w:abstractNumId w:val="5"/>
  </w:num>
  <w:num w:numId="4" w16cid:durableId="974413315">
    <w:abstractNumId w:val="4"/>
  </w:num>
  <w:num w:numId="5" w16cid:durableId="623928343">
    <w:abstractNumId w:val="7"/>
  </w:num>
  <w:num w:numId="6" w16cid:durableId="1728793676">
    <w:abstractNumId w:val="3"/>
  </w:num>
  <w:num w:numId="7" w16cid:durableId="565187998">
    <w:abstractNumId w:val="2"/>
  </w:num>
  <w:num w:numId="8" w16cid:durableId="2039964978">
    <w:abstractNumId w:val="1"/>
  </w:num>
  <w:num w:numId="9" w16cid:durableId="135773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66F"/>
    <w:rsid w:val="00326F90"/>
    <w:rsid w:val="0077655E"/>
    <w:rsid w:val="00AA1D8D"/>
    <w:rsid w:val="00B47730"/>
    <w:rsid w:val="00BC1931"/>
    <w:rsid w:val="00CB0664"/>
    <w:rsid w:val="00F171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5DCDC0"/>
  <w14:defaultImageDpi w14:val="300"/>
  <w15:docId w15:val="{805821D4-91BD-47BF-BADE-0332C338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88" w:lineRule="auto"/>
      <w:ind w:firstLine="709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0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20" w:line="360" w:lineRule="auto"/>
      <w:ind w:firstLine="0"/>
      <w:outlineLvl w:val="2"/>
    </w:pPr>
    <w:rPr>
      <w:rFonts w:asciiTheme="majorHAnsi" w:eastAsiaTheme="majorEastAsia" w:hAnsiTheme="majorHAnsi" w:cstheme="majorBidi"/>
      <w:bCs/>
      <w:color w:val="43434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pPr>
      <w:spacing w:after="0" w:line="360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210">
    <w:name w:val="Оглавление 21"/>
    <w:pPr>
      <w:spacing w:after="0" w:line="360" w:lineRule="auto"/>
      <w:ind w:left="283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310">
    <w:name w:val="Оглавление 31"/>
    <w:pPr>
      <w:spacing w:after="0" w:line="360" w:lineRule="auto"/>
      <w:ind w:left="567"/>
    </w:pPr>
    <w:rPr>
      <w:rFonts w:ascii="Times New Roman" w:eastAsia="Times New Roman" w:hAnsi="Times New Roman" w:cs="Times New Roman"/>
      <w:color w:val="000000"/>
      <w:sz w:val="28"/>
    </w:rPr>
  </w:style>
  <w:style w:type="paragraph" w:styleId="14">
    <w:name w:val="toc 1"/>
    <w:basedOn w:val="a1"/>
    <w:next w:val="a1"/>
    <w:autoRedefine/>
    <w:uiPriority w:val="39"/>
    <w:unhideWhenUsed/>
    <w:rsid w:val="0077655E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77655E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77655E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77655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1249</Words>
  <Characters>7125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Смирнов</cp:lastModifiedBy>
  <cp:revision>2</cp:revision>
  <dcterms:created xsi:type="dcterms:W3CDTF">2013-12-23T23:15:00Z</dcterms:created>
  <dcterms:modified xsi:type="dcterms:W3CDTF">2026-10-01T16:42:00Z</dcterms:modified>
  <cp:category/>
</cp:coreProperties>
</file>