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eastAsia="Arial"/>
          <w:b/>
        </w:rPr>
        <w:t>پروندهٔ پژوهشی QN-002-028</w:t>
      </w:r>
    </w:p>
    <w:p>
      <w:pPr>
        <w:jc w:val="center"/>
        <w:bidi/>
      </w:pPr>
      <w:r>
        <w:rPr>
          <w:rFonts w:ascii="Arial" w:hAnsi="Arial" w:eastAsia="Arial"/>
          <w:b/>
        </w:rPr>
        <w:t>بقره، آیهٔ ۲۸ — نسخهٔ سوم: بانک رخدادهای کلیدی و کشف‌های قابل آزمون</w:t>
      </w:r>
    </w:p>
    <w:p>
      <w:pPr>
        <w:jc w:val="center"/>
        <w:bidi/>
      </w:pPr>
      <w:r>
        <w:rPr>
          <w:rFonts w:ascii="Arial" w:hAnsi="Arial" w:eastAsia="Arial"/>
          <w:b w:val="0"/>
        </w:rPr>
        <w:t>«كَيْفَ تَكْفُرُونَ بِاللَّهِ وَكُنْتُمْ أَمْوَاتًا فَأَحْيَاكُمْ ثُمَّ يُمِيتُكُمْ ثُمَّ يُحْيِيكُمْ ثُمَّ إِلَيْهِ تُرْجَعُونَ»</w:t>
      </w:r>
    </w:p>
    <w:p>
      <w:pPr>
        <w:jc w:val="right"/>
        <w:bidi/>
      </w:pPr>
      <w:r>
        <w:rPr>
          <w:rFonts w:ascii="Arial" w:hAnsi="Arial" w:eastAsia="Arial"/>
          <w:b w:val="0"/>
        </w:rPr>
        <w:t>این نسخه از نسخه‌های پیشین عملیاتی‌تر است: رخدادهای کلیدی، پیوندهای درون‌آیه‌ای، آیات پل، فرضیه‌های عرفانی و کنترل‌های معناشناختی را در یک بانک قابل ویرایش قرار می‌دهد. نظرهای پیشین ۴۹تایی بازسازی روش‌محور بودند، نه نقل‌قول واقعی؛ این گزارش بر شواهد متنی تمرکز دارد.</w:t>
      </w:r>
    </w:p>
    <w:p>
      <w:pPr>
        <w:pStyle w:val="Heading1"/>
        <w:jc w:val="right"/>
        <w:bidi/>
      </w:pPr>
      <w:r>
        <w:rPr>
          <w:rFonts w:ascii="Arial" w:hAnsi="Arial" w:eastAsia="Arial"/>
        </w:rPr>
        <w:t>۱. نتیجهٔ سریع: چه چیزهایی واقعاً جالب‌ترند؟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درجه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یافته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چرا مهم است؟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چه چیزی هنوز اثبات نشده؟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قوی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بقره 2:28 و یونس 10:56 هر دو موت/حیات/رجوع را در یک زنجیرهٔ مستقیم کنار هم می‌آورند.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این فقط شباهت عام نیست؛ ساختار واژگانیِ سه‌گانه در هر دو آیه حاضر است.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این شباهت به‌تنهایی همسانی کامل معنا یا ترتیب زمانی همه مراحل را اثبات نمی‌کند.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قوی/پربازده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انعام 6:122: «ميتاً فأحييناه» بلافاصله با «نوراً يمشي به في الناس» می‌آید و مقابلش «الظلمات» قرار دارد.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شبکهٔ درون‌آیه‌ایِ مرگ–احیا–نور–حرکت در برابر ظلمات، برای بررسی حیات هدایتی/درونی بسیار مناسب است.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این‌که نور دقیقاً معرفت، ایمان، عقل یا امر دیگری است باید از سیاق و تفسیر بررسی شود؛ برچسب «مرگ معنوی» هنوز یک خوانش است.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قوی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الگوی احیای زمین پس از مرگ آن در 2:164، 16:65، 30:19، 30:50 و 57:17 تکرار می‌شود.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این یک تصویر قرآنی تکرارشونده است، نه اتصال تصادفی دو واژه.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نقش آن در هر سیاق یکسان نیست؛ گاهی نشانهٔ تدبیر/رحمت است، و در برخی سیاق‌ها استدلال دربارهٔ بعث نیز مطرح است.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قوی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3:27، 6:95، 10:31 و 30:19 از «حی از میت» و/یا «میت از حی» حرف می‌زنند.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دو جهت تبدیل در طبیعت در چند آیه تکرار می‌شود؛ 30:19 آن را با احیای زمین هم‌جوار می‌کند.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نباید معنای دقیق «حی/میت» را در همهٔ آیات به یک مصداق زیستی محدود کرد.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میان‌رشته‌ایِ قابل تحقیق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طارق 86:8 «رجعه» و 86:11 «الرجع»؛ دو کاربرد از یک ریشه در یک سوره.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86:8 معمولاً در ارتباط با بازگرداندن انسان/آفرینش دوباره خوانده می‌شود؛ 86:11 معمولاً با بازگشت باران پیوند می‌خورد.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این پل واژگانی جالب است، اما هم‌ریشگی به‌تنهایی ثابت نمی‌کند «رجع انسان» و «رجع آسمان» یک معنا دارند.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قوی/تفسیری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فجر 89:28 «ارجعي إلى ربك» و علق 96:8 «إلى ربك الرجعى» با بقره 2:28 «إليه ترجعون» شبکهٔ مقصدِ رجوع به رب می‌سازند.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سه صورت نحوی متفاوت (مجهول جمع، امر به نفس، اسم مصدر) یک میدان مفهومیِ نزدیک را فعال می‌کنند.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معنای عرفانیِ «بازگشت به اصل» تأویلی است و نباید بدون استدلال با معنای لغوی برابر شود.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eastAsia="Arial"/>
        </w:rPr>
        <w:t>۲. آمار واژه‌ای: ابزار شروع، نه نتیجهٔ معناشناسی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ریشه</w:t>
            </w:r>
          </w:p>
        </w:tc>
        <w:tc>
          <w:tcPr>
            <w:tcW w:type="dxa" w:w="4704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تعداد رخداد در پیکره</w:t>
            </w:r>
          </w:p>
        </w:tc>
        <w:tc>
          <w:tcPr>
            <w:tcW w:type="dxa" w:w="4704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نکتهٔ روش‌شناختی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 و ت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165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پیکره 165 رخداد را در 8 صورت مشتق گزارش می‌کند. شمارش ریشه تعداد دفعات یک معنای واحد نیست.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ح ي ي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184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پیکره 184 رخداد در 12 صورت مشتق گزارش می‌کند؛ خانوادهٔ ریشه علاوه بر حیات/احیا، صورت‌هایی مربوط به سلام/تحیت یا استحیاء/حیا نیز دارد.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ر ج ع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104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پیکره 104 رخداد در 6 صورت مشتق گزارش می‌کند؛ بازگشت به خدا، بازگشت معمولی و بازگشت نگاه را باید جدا کدگذاری کرد.</w:t>
            </w:r>
          </w:p>
        </w:tc>
      </w:tr>
    </w:tbl>
    <w:p>
      <w:pPr>
        <w:jc w:val="right"/>
        <w:bidi/>
      </w:pPr>
      <w:r>
        <w:rPr>
          <w:rFonts w:ascii="Arial" w:hAnsi="Arial" w:eastAsia="Arial"/>
          <w:b w:val="0"/>
        </w:rPr>
        <w:t>منابع شمارش: Quranic Arabic Corpus، صفحات ریشه‌های م و ت، ح ي ي و ر ج ع. در workbook لینک مستقیم هر صفحه در ستون منبع آمده است.</w:t>
      </w:r>
    </w:p>
    <w:p>
      <w:pPr>
        <w:pStyle w:val="Heading1"/>
        <w:jc w:val="right"/>
        <w:bidi/>
      </w:pPr>
      <w:r>
        <w:rPr>
          <w:rFonts w:ascii="Arial" w:hAnsi="Arial" w:eastAsia="Arial"/>
        </w:rPr>
        <w:t>۳. سرنخ‌های عرفانی و نمادین برای کار بعدی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سرنخ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آیات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پرسشِ قابل آزمون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ارزیابی موقت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موت → احیا → نور → راه‌رفتن / ظلمات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6:122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آیا آیه «حیات» را در کنار نور و امکان حرکت میان مردم می‌چیند و مقابل آن، ماندن در ظلمات را قرار می‌دهد؟ کدام تفسیرها این حیات را هدایت می‌خوانند؟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بهترین نقطهٔ آغاز برای پژوهش حیات درونی؛ نمادپردازی از سیاق قوت می‌گیرد، نه از شهود آزاد تنها.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«لما يحييكم»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8:24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چه چیزی مخاطبان را «زنده می‌کند» در سیاق «استجيبوا لله وللرسول»؟ آیا معنا صرفاً زیستی است یا شامل هدایت/امر اجتماعی نیز می‌شود؟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خوانش هدایتی/اجتماعی محتمل و بسیار ارزشمند؛ باید به اقوال تفسیری و سیاق رجوع شود.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زمینِ مرده → احیا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2:164؛ 16:65؛ 30:19؛ 30:50؛ 57:17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آیا هر بار الگو برای اثبات بعث است یا در بعضی مواضع نشانهٔ رحمت/قدرت/تدبیر؟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الگوی صریح؛ کارکرد هر مورد باید جداگانه ثبت شود.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حی از میت / میت از حی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3:27؛ 6:95؛ 10:31؛ 30:19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آیا هستهٔ مشترک «تبدیل حالت» است؟ مصداق‌های تفسیرشده در هر آیه چه تفاوتی دارند؟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تکرار صریح؛ مصداق‌شناسی هنوز نیازمند تکمیل.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بازگشت به رب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2:28؛ 10:56؛ 89:28؛ 96:8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تفاوت صرفی/نحوی «ترجعون»، «ارجعي»، «الرجعى» چه چیزی به برداشت می‌افزاید؟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شبکهٔ مقصد قوی؛ تأویل عرفانی یک لایهٔ جدا.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رجع انسان / رجع آسمان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86:8؛ 86:11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آیا یک ریشهٔ مشترک در دو بافت نزدیک سوره رابطهٔ مفهومی هم دارد، یا فقط چند معنای هم‌ریشه می‌بینیم؟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سرنخ غیرمعمولِ باارزش؛ هنوز فرضیه.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خواب و مرگ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39:42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کدام شباهت میان خواب و مرگ را خود عبارت برقرار می‌کند؟ کدام نتیجه‌ها از تفسیرهای بعدی وارد می‌شوند؟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متن رابطهٔ مقایسه‌ای می‌سازد؛ سازوکار یا نظریهٔ علمی از آن به‌تنهایی به دست نمی‌آید.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حیات شهدا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2:154؛ 3:169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آیات چگونه صریحاً تعبیر «اموات» را رد می‌کنند و «أحياء» را به کار می‌برند؟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شاهد متنی قوی؛ ماهیت چگونگی حیات در سطح تفسیر باز می‌ماند.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مرگ/حیات و عمل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67:2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چرا مرگ و حیات در قاب «آزمونِ کدام‌یک بهتر عمل می‌کند» قرار می‌گیرند؟ تقدم «الموت» را آیا مفسران توضیح داده‌اند؟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غایت اخلاقی صریح است؛ تفسیر ترتیب نیازمند منبع.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eastAsia="Arial"/>
        </w:rPr>
        <w:t>۴. موارد کنترل و خطاهایی که باید جلوگیری شوند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کنترل</w:t>
            </w:r>
          </w:p>
        </w:tc>
        <w:tc>
          <w:tcPr>
            <w:tcW w:type="dxa" w:w="4704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نمونه</w:t>
            </w:r>
          </w:p>
        </w:tc>
        <w:tc>
          <w:tcPr>
            <w:tcW w:type="dxa" w:w="4704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قاعده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ح ي ي همیشه «زندگی» نیست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تحية/سلام و استحياء/حیا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هر رخداد ریشه‌ای باید بر حسب صورت و سیاق کدگذاری شود؛ 184 را شمارشِ حیات زیستی اعلام نکن.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رجع همیشه اخروی نیست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12:63 بازگشت به پدر؛ ملک 67:3–4 بازگرداندن نگاه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معنای «بازگشت» را بدون بافت به معاد یا تأویل عرفانی تبدیل نکن.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شباهت ریشه‌ای ≠ هم‌معنایی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86:8 و 86:11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پل لغوی را ثبت کن، اما معنای «رجع» در دو کاربرد را جداگانه بررسی کن.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طبیعت و بعث را یکی نکن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احیای زمین در برابر حیات مجدد انسان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ممکن است الگوی استدلالی/تمثیلی مشترک باشد، نه سازوکار واحد.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مدل فیزیکی از تشابه لغوی به‌تنهایی حاصل نمی‌شود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عبارات مرگ/حیات/تبدل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برای نتیجهٔ علمی لازم است مدل مستقل، پیش‌بینی متمایز و آزمون داشته باشد.</w:t>
            </w:r>
          </w:p>
        </w:tc>
      </w:tr>
      <w:tr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شمارش عددی به‌تنهایی رمز معنایی را اثبات نمی‌کند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165/184/104</w:t>
            </w:r>
          </w:p>
        </w:tc>
        <w:tc>
          <w:tcPr>
            <w:tcW w:type="dxa" w:w="4704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پیش از آزمون باید قاعدهٔ شمارش، خط مبنا و فرضیه مشخص شود؛ انتخاب گزینشیِ آیات می‌تواند الگوهای کاذب بسازد.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eastAsia="Arial"/>
        </w:rPr>
        <w:t>۵. جمع‌بندی هیئت دوم: شبکهٔ پیشنهادی</w:t>
      </w:r>
    </w:p>
    <w:p>
      <w:pPr>
        <w:jc w:val="right"/>
        <w:bidi/>
      </w:pPr>
      <w:r>
        <w:rPr>
          <w:rFonts w:ascii="Arial" w:hAnsi="Arial" w:eastAsia="Arial"/>
          <w:b w:val="0"/>
        </w:rPr>
        <w:t>• لایهٔ اول — بدن/وجود: موت، احیا، اماته، حیات دوباره، و بازگشت نهایی در 2:28؛ پیوند نزدیک در 10:56 و 22:66.</w:t>
      </w:r>
    </w:p>
    <w:p>
      <w:pPr>
        <w:jc w:val="right"/>
        <w:bidi/>
      </w:pPr>
      <w:r>
        <w:rPr>
          <w:rFonts w:ascii="Arial" w:hAnsi="Arial" w:eastAsia="Arial"/>
          <w:b w:val="0"/>
        </w:rPr>
        <w:t>• لایهٔ دوم — طبیعت به‌عنوان نشانه: احیای زمین پس از مرگ آن (2:164؛ 16:65؛ 30:19؛ 30:50؛ 57:17) و خروج حی از میت (3:27؛ 6:95؛ 10:31؛ 30:19).</w:t>
      </w:r>
    </w:p>
    <w:p>
      <w:pPr>
        <w:jc w:val="right"/>
        <w:bidi/>
      </w:pPr>
      <w:r>
        <w:rPr>
          <w:rFonts w:ascii="Arial" w:hAnsi="Arial" w:eastAsia="Arial"/>
          <w:b w:val="0"/>
        </w:rPr>
        <w:t>• لایهٔ سوم — حیات هدایتی/درونی: 6:122 (میت/احیا/نور/راه‌رفتن/ظلمات) و 8:24 («آنچه شما را زنده می‌کند»). این لایه از همه برای پژوهش عرفانی پربازده‌تر است؛ ولی باید با تفسیرها و کاربردهای مستقل نور/ظلمات بررسی شود.</w:t>
      </w:r>
    </w:p>
    <w:p>
      <w:pPr>
        <w:jc w:val="right"/>
        <w:bidi/>
      </w:pPr>
      <w:r>
        <w:rPr>
          <w:rFonts w:ascii="Arial" w:hAnsi="Arial" w:eastAsia="Arial"/>
          <w:b w:val="0"/>
        </w:rPr>
        <w:t>• لایهٔ چهارم — مقصد/بازگشت: 2:28، 10:56، 89:28، 96:8 و 2:210؛ با کنترل‌های 12:63 و 67:3–4 که نشان می‌دهند ریشهٔ رجع معانی دنیوی/ادراکی هم دارد.</w:t>
      </w:r>
    </w:p>
    <w:p>
      <w:pPr>
        <w:jc w:val="right"/>
        <w:bidi/>
      </w:pPr>
      <w:r>
        <w:rPr>
          <w:rFonts w:ascii="Arial" w:hAnsi="Arial" w:eastAsia="Arial"/>
          <w:b w:val="0"/>
        </w:rPr>
        <w:t>• پل نامتعارف — «رجع» در 86:8 و «الرجع» در 86:11؛ آن را در فهرست اولویت‌های تحقیق بگذار، اما هنوز «کشف ثابت‌شده» نیست.</w:t>
      </w:r>
    </w:p>
    <w:p>
      <w:pPr>
        <w:jc w:val="right"/>
        <w:bidi/>
      </w:pPr>
      <w:r>
        <w:rPr>
          <w:rFonts w:ascii="Arial" w:hAnsi="Arial" w:eastAsia="Arial"/>
          <w:b w:val="0"/>
        </w:rPr>
        <w:t>• نتیجهٔ منفیِ مهم — از آمار ریشه‌ها یا شباهت «مرگ/حیات» به حالت‌های فیزیکی نمی‌توان مستقیماً نظریهٔ کوانتومی یا قانون طبیعی مشخصی در قرآن اثبات کرد؛ این مسیر فقط در صورت ساخت مدل مستقل و آزمون‌پذیر می‌تواند از استعاره به فرضیهٔ علمی ارتقا یابد.</w:t>
      </w:r>
    </w:p>
    <w:p>
      <w:pPr>
        <w:pStyle w:val="Heading1"/>
        <w:jc w:val="right"/>
        <w:bidi/>
      </w:pPr>
      <w:r>
        <w:rPr>
          <w:rFonts w:ascii="Arial" w:hAnsi="Arial" w:eastAsia="Arial"/>
        </w:rPr>
        <w:t>۶. راهنمای ادامهٔ پروژه</w:t>
      </w:r>
    </w:p>
    <w:p>
      <w:pPr>
        <w:jc w:val="right"/>
        <w:bidi/>
      </w:pPr>
      <w:r>
        <w:rPr>
          <w:rFonts w:ascii="Arial" w:hAnsi="Arial" w:eastAsia="Arial"/>
          <w:b w:val="0"/>
        </w:rPr>
        <w:t>بانک Excel شامل 42 رخداد منتخب، 8 رابطهٔ محلی، 20 آیهٔ پل، 12 سرنخ عرفانی/نمادین، 10 فرضیه و کنترل، و 14 منبع است. این نسخه گزیده و قابل گسترش است؛ هنوز کدگذاری معنایی تک‌تک 453 رخداد ریشه‌ای انجام نشده است.</w:t>
      </w:r>
    </w:p>
    <w:p>
      <w:pPr>
        <w:jc w:val="right"/>
        <w:bidi/>
      </w:pPr>
      <w:r>
        <w:rPr>
          <w:rFonts w:ascii="Arial" w:hAnsi="Arial" w:eastAsia="Arial"/>
          <w:b w:val="0"/>
        </w:rPr>
        <w:t>مرحلهٔ بعدیِ علمی: استخراج تمام رخدادهای ریشه‌های م و ت، ح ي ي و ر ج ع از پیکره به‌صورت ردیف‌های منفرد، سپس اختصاص برچسب سیاقی (مرگ زیستی/مرگ زمین/حیات هدایت/حیات شهدا/رجوع مکانی/رجوع اخروی/رجوع ادراکی و غیره) و در نهایت بازآزمایی همین فرضیه‌ها با کل داده، شامل مواردی که فرضیه را تضعیف می‌کنند.</w:t>
      </w:r>
    </w:p>
    <w:p>
      <w:pPr>
        <w:pStyle w:val="Heading1"/>
        <w:jc w:val="right"/>
        <w:bidi/>
      </w:pPr>
      <w:r>
        <w:rPr>
          <w:rFonts w:ascii="Arial" w:hAnsi="Arial" w:eastAsia="Arial"/>
        </w:rPr>
        <w:t>۷. منابع قابل بازبینی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شناسه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منبع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کاربرد</w:t>
            </w:r>
          </w:p>
        </w:tc>
        <w:tc>
          <w:tcPr>
            <w:tcW w:type="dxa" w:w="3528"/>
            <w:vAlign w:val="top"/>
            <w:shd w:fill="0F766E"/>
          </w:tcPr>
          <w:p>
            <w:pPr>
              <w:jc w:val="right"/>
              <w:bidi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S01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root م و ت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شمار ریشه و فهرست رخدادها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https://corpus.quran.com/qurandictionary.jsp?root=mwt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S02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root ح ي ي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شمار 184 رخداد در 12 صورت مشتق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https://corpus.quran.com/qurandictionary.jsp?q=Hyy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S03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root ر ج ع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شمار 104 رخداد در 6 صورت مشتق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https://corpus.quran.com/qurandictionary.jsp?q=rjE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S04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بقره 2:28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صرف و نحو واژه به واژه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https://corpus.quran.com/wordbyword.jsp?chapter=2&amp;verse=28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S05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انعام 6:122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موت، احیا، نور، حرکت و ظلمات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https://corpus.quran.com/wordbyword.jsp?chapter=6&amp;verse=122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S06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انفال 8:24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ساخت «لما يحييكم»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https://corpus.quran.com/wordbyword.jsp?chapter=8&amp;verse=24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S07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یونس 10:56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احیا، اماته، رجوع در یک آیه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https://corpus.quran.com/wordbyword.jsp?chapter=10&amp;verse=56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S08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حج 22:66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توالی حیات، مرگ و حیات مجدد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https://corpus.quran.com/wordbyword.jsp?chapter=22&amp;verse=66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S09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روم 30:19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حی/میت و احیای زمین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https://corpus.quran.com/wordbyword.jsp?chapter=30&amp;verse=19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S10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حدید 57:17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احیای زمین بعد از مرگ آن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https://corpus.quran.com/wordbyword.jsp?chapter=57&amp;verse=17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S11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فجر 89:28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ارجعي إلى ربك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https://corpus.quran.com/wordbyword.jsp?chapter=89&amp;verse=28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S12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طارق 86:8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على رجعه لقادر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https://corpus.quran.com/wordbyword.jsp?chapter=86&amp;verse=8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S13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طارق 86:11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والسماء ذات الرجع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https://corpus.quran.com/wordbyword.jsp?chapter=86&amp;verse=11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S14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Quranic Arabic Corpus — معرفی پیکره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تعداد 6236 آیه و سطوح تحلیل صرف، نحو و معنا</w:t>
            </w:r>
          </w:p>
        </w:tc>
        <w:tc>
          <w:tcPr>
            <w:tcW w:type="dxa" w:w="3528"/>
            <w:vAlign w:val="top"/>
          </w:tcPr>
          <w:p>
            <w:pPr>
              <w:jc w:val="right"/>
              <w:bidi/>
            </w:pPr>
            <w:r>
              <w:rPr>
                <w:rFonts w:ascii="Arial" w:hAnsi="Arial" w:eastAsia="Arial"/>
                <w:sz w:val="16"/>
              </w:rPr>
              <w:t>https://corpus.quran.com/</w:t>
            </w:r>
          </w:p>
        </w:tc>
      </w:tr>
    </w:tbl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