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TEACHAGENT  /  USER GUIDE</w:t>
      </w:r>
    </w:p>
    <w:p>
      <w:pPr>
        <w:pStyle w:val="Title"/>
      </w:pPr>
      <w:r>
        <w:t>图文使用说明书</w:t>
      </w:r>
    </w:p>
    <w:p>
      <w:pPr>
        <w:pStyle w:val="Subtitle"/>
      </w:pPr>
      <w:r>
        <w:t>从一堂课的记录，到下一堂课的改变。</w:t>
      </w:r>
    </w:p>
    <w:p>
      <w:r>
        <w:t>教师 · 教研人员 · 学校管理员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548883" cy="2560320"/>
            <wp:docPr id="1" name="Picture 1" descr="工作概览：合成课堂示例，用于说明界面操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8883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 工作概览：合成课堂示例，用于说明界面操作。</w:t>
      </w:r>
    </w:p>
    <w:p>
      <w:pPr>
        <w:pStyle w:val="Heading2"/>
      </w:pPr>
      <w:r>
        <w:t>这本手册能帮你完成什么</w:t>
      </w:r>
    </w:p>
    <w:p>
      <w:r>
        <w:t>登录工作台，上传课堂视频或导入转写文本；回看教学画像和原文证据；开展 AI 追问，下载教研报告；管理教师账号并导出账号备份。</w:t>
      </w:r>
    </w:p>
    <w:p>
      <w:pPr>
        <w:pStyle w:val="Note"/>
        <w:shd w:fill="EFF4ED"/>
      </w:pPr>
      <w:r>
        <w:t>截图说明：课堂内容采用系统合成示例，不代表真实教师评价。管理员弹窗来自实际工作台。界面局部截图经过裁切，以便阅读。</w:t>
      </w:r>
    </w:p>
    <w:p>
      <w:pPr>
        <w:pStyle w:val="Caption"/>
      </w:pPr>
      <w:r>
        <w:t>编制日期：2026 年 9 月 28 日</w:t>
        <w:br/>
        <w:t>适用版本：1.3.0（含可选讯飞语音转写、模型预设与 Word 报告）。</w:t>
      </w:r>
    </w:p>
    <w:p>
      <w:pPr>
        <w:pStyle w:val="Heading1"/>
        <w:pageBreakBefore/>
      </w:pPr>
      <w:r>
        <w:t>01  登录与快速上手</w:t>
      </w:r>
    </w:p>
    <w:p>
      <w:r>
        <w:t>准备学校分配的账号、密码，以及一段带清晰音轨的课堂视频；也可以准备已有的转写文本。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279953" cy="2971800"/>
            <wp:docPr id="2" name="Picture 2" descr="登录页：真实账号入口与示例体验入口相互独立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9953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  登录页：真实账号入口与示例体验入口相互独立。</w:t>
      </w:r>
    </w:p>
    <w:p>
      <w:pPr>
        <w:pStyle w:val="Step"/>
        <w:numPr>
          <w:ilvl w:val="0"/>
          <w:numId w:val="218"/>
        </w:numPr>
      </w:pPr>
      <w:r>
        <w:t>在浏览器打开 http://43.165.169.59:8080/；学校更换地址后，以管理员通知为准。</w:t>
      </w:r>
    </w:p>
    <w:p>
      <w:pPr>
        <w:pStyle w:val="Step"/>
        <w:numPr>
          <w:ilvl w:val="0"/>
          <w:numId w:val="218"/>
        </w:numPr>
      </w:pPr>
      <w:r>
        <w:t>填写“教师账号”和“登录密码”，点击“进入工作台”。账号由学校管理员创建，没有通用默认密码。</w:t>
      </w:r>
    </w:p>
    <w:p>
      <w:pPr>
        <w:pStyle w:val="Step"/>
        <w:numPr>
          <w:ilvl w:val="0"/>
          <w:numId w:val="218"/>
        </w:numPr>
      </w:pPr>
      <w:r>
        <w:t>首次使用进入“空间设置”修改初始密码，再重新登录。</w:t>
      </w:r>
    </w:p>
    <w:p>
      <w:pPr>
        <w:pStyle w:val="Step"/>
        <w:numPr>
          <w:ilvl w:val="0"/>
          <w:numId w:val="218"/>
        </w:numPr>
      </w:pPr>
      <w:r>
        <w:t>点击“上传新课堂”，完成分析后打开课堂，依次阅读画像、原文、优化建议和 AI 追问。</w:t>
      </w:r>
    </w:p>
    <w:p>
      <w:pPr>
        <w:pStyle w:val="Note"/>
        <w:shd w:fill="EFF4ED"/>
      </w:pPr>
      <w:r>
        <w:t>“体验示例工作台”只演示合成课堂，不会处理真实上传或保存模型密钥。正式使用请登录真实工作台。</w:t>
      </w:r>
    </w:p>
    <w:p>
      <w:pPr>
        <w:pStyle w:val="Heading2"/>
      </w:pPr>
      <w:r>
        <w:t>阅读路线</w:t>
      </w:r>
    </w:p>
    <w:p>
      <w:r>
        <w:t>教师：02–11 节；管理员：12 节；遇到问题：13 节。视频上传见 03，文本导入见 04，兼容模型设置见 09。</w:t>
      </w:r>
    </w:p>
    <w:p>
      <w:pPr>
        <w:pStyle w:val="Heading1"/>
        <w:pageBreakBefore/>
      </w:pPr>
      <w:r>
        <w:t>02  认识工作台</w:t>
      </w:r>
    </w:p>
    <w:p>
      <w:r>
        <w:t>左侧导航负责切换功能；课堂详情中的页签负责切换同一堂课的分析视角。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29794" cy="3337560"/>
            <wp:docPr id="3" name="Picture 3" descr="左侧导航、上传入口与工作概览统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9794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  左侧导航、上传入口与工作概览统计。</w:t>
      </w:r>
    </w:p>
    <w:p>
      <w:pPr>
        <w:pStyle w:val="Heading2"/>
      </w:pPr>
      <w:r>
        <w:t>常用入口</w:t>
      </w:r>
    </w:p>
    <w:p>
      <w:pPr>
        <w:pStyle w:val="Step"/>
        <w:numPr>
          <w:ilvl w:val="0"/>
          <w:numId w:val="220"/>
        </w:numPr>
      </w:pPr>
      <w:r>
        <w:t>“工作概览”：查看课堂数量、分析状态和近期课堂；用“上传新课堂”添加材料。</w:t>
      </w:r>
    </w:p>
    <w:p>
      <w:pPr>
        <w:pStyle w:val="Step"/>
        <w:numPr>
          <w:ilvl w:val="0"/>
          <w:numId w:val="220"/>
        </w:numPr>
      </w:pPr>
      <w:r>
        <w:t>“我的课堂”：按名称、学科或班级搜索，并按状态筛选；点击课堂名称进入详情。</w:t>
      </w:r>
    </w:p>
    <w:p>
      <w:pPr>
        <w:pStyle w:val="Step"/>
        <w:numPr>
          <w:ilvl w:val="0"/>
          <w:numId w:val="220"/>
        </w:numPr>
      </w:pPr>
      <w:r>
        <w:t>“教学洞察”“教研助手”：围绕选定课堂阅读画像或提问，先确认当前课堂标题。</w:t>
      </w:r>
    </w:p>
    <w:p>
      <w:pPr>
        <w:pStyle w:val="Step"/>
        <w:numPr>
          <w:ilvl w:val="0"/>
          <w:numId w:val="220"/>
        </w:numPr>
      </w:pPr>
      <w:r>
        <w:t>“分析报告”：集中查看可下载报告；“空间设置”：修改密码、检查环境、配置追问模型。</w:t>
      </w:r>
    </w:p>
    <w:p>
      <w:pPr>
        <w:pStyle w:val="Note"/>
        <w:shd w:fill="EFF4ED"/>
      </w:pPr>
      <w:r>
        <w:t>每个教师账号拥有独立空间。新账号可能没有任何课堂；示例统计不能作为本人真实教学记录。</w:t>
      </w:r>
    </w:p>
    <w:p>
      <w:pPr>
        <w:pStyle w:val="Heading1"/>
        <w:pageBreakBefore/>
      </w:pPr>
      <w:r>
        <w:t>03  上传课堂视频</w:t>
      </w:r>
    </w:p>
    <w:p>
      <w:r>
        <w:t>入口：工作概览或其他页面的“上传新课堂” → “上传课堂视频”。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062082" cy="3383279"/>
            <wp:docPr id="4" name="Picture 4" descr="上传弹窗上部：填写课堂信息并选择视频；底部为提交按钮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-03-uplo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2082" cy="3383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4  上传弹窗上部：填写课堂信息并选择视频；底部为提交按钮。</w:t>
      </w:r>
    </w:p>
    <w:p>
      <w:pPr>
        <w:pStyle w:val="Step"/>
        <w:numPr>
          <w:ilvl w:val="0"/>
          <w:numId w:val="222"/>
        </w:numPr>
      </w:pPr>
      <w:r>
        <w:t>填写课堂名称，选择学科，填写授课班级。建议名称包含教学主题，方便后续查找。</w:t>
      </w:r>
    </w:p>
    <w:p>
      <w:pPr>
        <w:pStyle w:val="Step"/>
        <w:numPr>
          <w:ilvl w:val="0"/>
          <w:numId w:val="222"/>
        </w:numPr>
      </w:pPr>
      <w:r>
        <w:t>点击文件选择区域，或把视频拖入区域。支持 MP4、MOV、MKV、AVI、WebM、M4V。</w:t>
      </w:r>
    </w:p>
    <w:p>
      <w:pPr>
        <w:pStyle w:val="Step"/>
        <w:numPr>
          <w:ilvl w:val="0"/>
          <w:numId w:val="222"/>
        </w:numPr>
      </w:pPr>
      <w:r>
        <w:t>向下滚动弹窗，点击“上传并开始分析”。等待传输结束，再等待排队与本地处理。</w:t>
      </w:r>
    </w:p>
    <w:p>
      <w:pPr>
        <w:pStyle w:val="Step"/>
        <w:numPr>
          <w:ilvl w:val="0"/>
          <w:numId w:val="222"/>
        </w:numPr>
      </w:pPr>
      <w:r>
        <w:t>状态变为“分析完成”后打开课堂。失败时阅读错误提示，修正问题后使用重试入口。</w:t>
      </w:r>
    </w:p>
    <w:p>
      <w:pPr>
        <w:pStyle w:val="Note"/>
        <w:shd w:fill="EFF4ED"/>
      </w:pPr>
      <w:r>
        <w:t>默认单文件上限 2048 MB、时长上限 6 小时。视频必须有音轨；较长课堂建议按课时拆分。上传完成不代表转写完成，处理耗时与时长、服务器和模型有关。</w:t>
      </w:r>
    </w:p>
    <w:p>
      <w:pPr>
        <w:pStyle w:val="Caption"/>
      </w:pPr>
      <w:r>
        <w:t>处理顺序：媒体检查 → 参考抽帧 → 音轨提取 → 所选 ASR → 本地文本蒸馏 → 教学画像与建议。</w:t>
      </w:r>
    </w:p>
    <w:p>
      <w:pPr>
        <w:pStyle w:val="Heading1"/>
        <w:pageBreakBefore/>
      </w:pPr>
      <w:r>
        <w:t>03A  可选：科大讯飞语音转写</w:t>
      </w:r>
    </w:p>
    <w:p>
      <w:r>
        <w:t>默认仍是本地 Whisper。讯飞模式会发送课堂音频，需学校先开通服务并取得相应授权。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891193" cy="2423160"/>
            <wp:docPr id="5" name="Picture 5" descr="上传窗口：选择讯飞，并单独确认课堂音频外发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-iflytek-uplo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1193" cy="242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5  上传窗口：选择讯飞，并单独确认课堂音频外发。</w:t>
      </w:r>
    </w:p>
    <w:p>
      <w:pPr>
        <w:pStyle w:val="Step"/>
        <w:numPr>
          <w:ilvl w:val="0"/>
          <w:numId w:val="224"/>
        </w:numPr>
      </w:pPr>
      <w:r>
        <w:t>管理员在服务器私有环境配置 IFLYTEK_APP_ID、IFLYTEK_API_KEY、IFLYTEK_API_SECRET，重启服务；在“空间设置”查看讯飞是否已配置。不要填入 OpenAI 对话密钥框。</w:t>
      </w:r>
    </w:p>
    <w:p>
      <w:pPr>
        <w:pStyle w:val="Step"/>
        <w:numPr>
          <w:ilvl w:val="0"/>
          <w:numId w:val="224"/>
        </w:numPr>
      </w:pPr>
      <w:r>
        <w:t>教师在“上传新课堂”选择“科大讯飞（云端语音听写）”，阅读费用与数据发送说明，并勾选授权。</w:t>
      </w:r>
    </w:p>
    <w:p>
      <w:pPr>
        <w:pStyle w:val="Step"/>
        <w:numPr>
          <w:ilvl w:val="0"/>
          <w:numId w:val="224"/>
        </w:numPr>
      </w:pPr>
      <w:r>
        <w:t>选择视频并提交。系统提取音轨后按 8 秒分块发送，完成后查看课堂画像、转写及报告。</w:t>
      </w:r>
    </w:p>
    <w:p>
      <w:pPr>
        <w:pStyle w:val="Step"/>
        <w:numPr>
          <w:ilvl w:val="0"/>
          <w:numId w:val="224"/>
        </w:numPr>
      </w:pPr>
      <w:r>
        <w:t>失败重试继续沿用本课的讯飞选择及授权，可能再次收费。要改回本地，请重新上传并选择本地 Whisper。</w:t>
      </w:r>
    </w:p>
    <w:p>
      <w:pPr>
        <w:pStyle w:val="Note"/>
        <w:shd w:fill="EFF4ED"/>
      </w:pPr>
      <w:r>
        <w:t>讯飞接收音频，不接收原视频和抽帧；基础教学分析仍在本地。8 秒块时间不是逐句对齐，切分可能影响识别和语速统计，需回听核实。处理通常不少于音频时长。</w:t>
      </w:r>
    </w:p>
    <w:p>
      <w:pPr>
        <w:pStyle w:val="Caption"/>
      </w:pPr>
      <w:r>
        <w:t>配置项完整不等于余额或权限有效。错误时检查讯飞“语音听写（流式版）”权限、三项认证信息、服务器时钟与外网。Pages 仅展示说明，不接收音频或密钥。</w:t>
      </w:r>
    </w:p>
    <w:p>
      <w:pPr>
        <w:pStyle w:val="Heading1"/>
        <w:pageBreakBefore/>
      </w:pPr>
      <w:r>
        <w:t>04  导入已有转写文本</w:t>
      </w:r>
    </w:p>
    <w:p>
      <w:r>
        <w:t>入口：“上传新课堂” → “导入转写文本”。适合已有字幕、人工整理文本，或希望先验证分析流程的情况。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020703" cy="3337560"/>
            <wp:docPr id="6" name="Picture 6" descr="文本导入：粘贴正文，或从本地 TXT / SRT / VTT 文件读取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-04-tex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0703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6  文本导入：粘贴正文，或从本地 TXT / SRT / VTT 文件读取。</w:t>
      </w:r>
    </w:p>
    <w:p>
      <w:pPr>
        <w:pStyle w:val="Step"/>
        <w:numPr>
          <w:ilvl w:val="0"/>
          <w:numId w:val="226"/>
        </w:numPr>
      </w:pPr>
      <w:r>
        <w:t>填写课堂名称、学科和班级。</w:t>
      </w:r>
    </w:p>
    <w:p>
      <w:pPr>
        <w:pStyle w:val="Step"/>
        <w:numPr>
          <w:ilvl w:val="0"/>
          <w:numId w:val="226"/>
        </w:numPr>
      </w:pPr>
      <w:r>
        <w:t>粘贴转写内容；或点击“从本地文件读取”，选择 UTF-8 编码的 TXT、SRT、VTT。</w:t>
      </w:r>
    </w:p>
    <w:p>
      <w:pPr>
        <w:pStyle w:val="Step"/>
        <w:numPr>
          <w:ilvl w:val="0"/>
          <w:numId w:val="226"/>
        </w:numPr>
      </w:pPr>
      <w:r>
        <w:t>需要区分文本角色时，在原文中明确标注“教师：”“学生：”等。没有标签的内容保留为未标注说话人。</w:t>
      </w:r>
    </w:p>
    <w:p>
      <w:pPr>
        <w:pStyle w:val="Step"/>
        <w:numPr>
          <w:ilvl w:val="0"/>
          <w:numId w:val="226"/>
        </w:numPr>
      </w:pPr>
      <w:r>
        <w:t>滚动至底部，点击“开始文本分析”。分析完成后核对首尾文本与时间信息。</w:t>
      </w:r>
    </w:p>
    <w:p>
      <w:pPr>
        <w:pStyle w:val="Note"/>
        <w:shd w:fill="EFF4ED"/>
      </w:pPr>
      <w:r>
        <w:t>SRT / VTT 保留提供的时间戳；普通文本时间按字数估算，不能当作精确视频时间。纯文本导入不自动关联视频。</w:t>
      </w:r>
    </w:p>
    <w:p>
      <w:pPr>
        <w:pStyle w:val="Caption"/>
      </w:pPr>
      <w:r>
        <w:t>文本最多 200,000 字符；本地文件读取上限 1 MB；最多 10,000 个话语片段。</w:t>
      </w:r>
    </w:p>
    <w:p>
      <w:pPr>
        <w:pStyle w:val="Heading1"/>
        <w:pageBreakBefore/>
      </w:pPr>
      <w:r>
        <w:t>05  阅读授课方式画像</w:t>
      </w:r>
    </w:p>
    <w:p>
      <w:r>
        <w:t>进入课堂后默认查看“授课方式画像”。先理解总体线索，再回到原文核实。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507300" cy="3108960"/>
            <wp:docPr id="7" name="Picture 7" descr="课堂画像上部：观察摘要与四项核心指标（合成示例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-05-prof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730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7  课堂画像上部：观察摘要与四项核心指标（合成示例）。</w:t>
      </w:r>
    </w:p>
    <w:p>
      <w:pPr>
        <w:pStyle w:val="Heading2"/>
      </w:pPr>
      <w:r>
        <w:t>建议的阅读顺序</w:t>
      </w:r>
    </w:p>
    <w:p>
      <w:pPr>
        <w:pStyle w:val="Step"/>
        <w:numPr>
          <w:ilvl w:val="0"/>
          <w:numId w:val="228"/>
        </w:numPr>
      </w:pPr>
      <w:r>
        <w:t>阅读“这堂课的教学观察”，了解话语片段和主要教学环节。</w:t>
      </w:r>
    </w:p>
    <w:p>
      <w:pPr>
        <w:pStyle w:val="Step"/>
        <w:numPr>
          <w:ilvl w:val="0"/>
          <w:numId w:val="228"/>
        </w:numPr>
      </w:pPr>
      <w:r>
        <w:t>对照“提问线索”“互动邀请”“话语语速”“有效话语”，找出需要回看的部分。</w:t>
      </w:r>
    </w:p>
    <w:p>
      <w:pPr>
        <w:pStyle w:val="Step"/>
        <w:numPr>
          <w:ilvl w:val="0"/>
          <w:numId w:val="228"/>
        </w:numPr>
      </w:pPr>
      <w:r>
        <w:t>向下查看提问与互动节奏、教学时间分配及课堂环节时间轴。点击环节定位证据。</w:t>
      </w:r>
    </w:p>
    <w:p>
      <w:pPr>
        <w:pStyle w:val="Heading2"/>
      </w:pPr>
      <w:r>
        <w:t>正确理解指标</w:t>
      </w:r>
    </w:p>
    <w:p>
      <w:r>
        <w:t>提问线索是带疑问表达的片段计数；互动邀请是出现讨论、分享等表达的线索，不等于参与人数或实际互动次数。语速按有效话语时长计算，并非纯教师语速。</w:t>
      </w:r>
    </w:p>
    <w:p>
      <w:pPr>
        <w:pStyle w:val="Note"/>
        <w:shd w:fill="EFF4ED"/>
      </w:pPr>
      <w:r>
        <w:t>时间分配基于有效话语时长，不等于包含静默的整段视频占比。系统不输出教师评分或未经验证的师生发言比例。</w:t>
      </w:r>
    </w:p>
    <w:p>
      <w:pPr>
        <w:pStyle w:val="Heading1"/>
        <w:pageBreakBefore/>
      </w:pPr>
      <w:r>
        <w:t>06  回看转写与课堂证据</w:t>
      </w:r>
    </w:p>
    <w:p>
      <w:r>
        <w:t>入口：课堂详情 → “转写与环节”。这里是核实分析结论的主要位置。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507300" cy="3108960"/>
            <wp:docPr id="8" name="Picture 8" descr="转写列表展示时间、环节、片段与原文（合成示例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-06-transcrip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730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8  转写列表展示时间、环节、片段与原文（合成示例）。</w:t>
      </w:r>
    </w:p>
    <w:p>
      <w:pPr>
        <w:pStyle w:val="Step"/>
        <w:numPr>
          <w:ilvl w:val="0"/>
          <w:numId w:val="230"/>
        </w:numPr>
      </w:pPr>
      <w:r>
        <w:t>用关键词搜索原文，定位对应的知识点、提问或互动表达。</w:t>
      </w:r>
    </w:p>
    <w:p>
      <w:pPr>
        <w:pStyle w:val="Step"/>
        <w:numPr>
          <w:ilvl w:val="0"/>
          <w:numId w:val="230"/>
        </w:numPr>
      </w:pPr>
      <w:r>
        <w:t>查看片段编号、起止时间、说话人标签与教学环节，结合上下文理解含义。</w:t>
      </w:r>
    </w:p>
    <w:p>
      <w:pPr>
        <w:pStyle w:val="Step"/>
        <w:numPr>
          <w:ilvl w:val="0"/>
          <w:numId w:val="230"/>
        </w:numPr>
      </w:pPr>
      <w:r>
        <w:t>有视频的课堂可通过时间或证据定位回放；从建议中的“查看片段”也可跳回原文。</w:t>
      </w:r>
    </w:p>
    <w:p>
      <w:pPr>
        <w:pStyle w:val="Step"/>
        <w:numPr>
          <w:ilvl w:val="0"/>
          <w:numId w:val="230"/>
        </w:numPr>
      </w:pPr>
      <w:r>
        <w:t>发现识别误差时，以录音和原视频为准；如需使用校正文本，可整理后作为新的文本课堂导入。</w:t>
      </w:r>
    </w:p>
    <w:p>
      <w:pPr>
        <w:pStyle w:val="Note"/>
        <w:shd w:fill="EFF4ED"/>
      </w:pPr>
      <w:r>
        <w:t>当前没有自动声纹分离，也没有承诺逐段在线编辑转写。环节识别基于文本规则，可能误判或漏判，须由教师结合教学情境复核。</w:t>
      </w:r>
    </w:p>
    <w:p>
      <w:r>
        <w:t>部分 AVI / MKV 编码能完成转写，但浏览器未必能直接播放。普通文本的估算时间与未关联视频会在界面中说明。</w:t>
      </w:r>
    </w:p>
    <w:p>
      <w:pPr>
        <w:pStyle w:val="Heading1"/>
        <w:pageBreakBefore/>
      </w:pPr>
      <w:r>
        <w:t>07  把可优化点变成教学行动</w:t>
      </w:r>
    </w:p>
    <w:p>
      <w:r>
        <w:t>入口：课堂详情 → “可优化点”。每条建议都应结合课堂目标、学生情况和原文证据判断。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507300" cy="3108960"/>
            <wp:docPr id="9" name="Picture 9" descr="优化建议卡片：问题、证据与实践方向（合成示例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-07-sugges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730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9  优化建议卡片：问题、证据与实践方向（合成示例）。</w:t>
      </w:r>
    </w:p>
    <w:p>
      <w:pPr>
        <w:pStyle w:val="Step"/>
        <w:numPr>
          <w:ilvl w:val="0"/>
          <w:numId w:val="232"/>
        </w:numPr>
      </w:pPr>
      <w:r>
        <w:t>先读建议标题与优先级，挑选一项适合下一堂课的小改进。</w:t>
      </w:r>
    </w:p>
    <w:p>
      <w:pPr>
        <w:pStyle w:val="Step"/>
        <w:numPr>
          <w:ilvl w:val="0"/>
          <w:numId w:val="232"/>
        </w:numPr>
      </w:pPr>
      <w:r>
        <w:t>阅读课堂证据，点击“查看片段”核实系统是否理解了当时的情境。</w:t>
      </w:r>
    </w:p>
    <w:p>
      <w:pPr>
        <w:pStyle w:val="Step"/>
        <w:numPr>
          <w:ilvl w:val="0"/>
          <w:numId w:val="232"/>
        </w:numPr>
      </w:pPr>
      <w:r>
        <w:t>把建议改写为可执行动作，明确在哪个环节、由谁参与、持续多久。</w:t>
      </w:r>
    </w:p>
    <w:p>
      <w:pPr>
        <w:pStyle w:val="Step"/>
        <w:numPr>
          <w:ilvl w:val="0"/>
          <w:numId w:val="232"/>
        </w:numPr>
      </w:pPr>
      <w:r>
        <w:t>下一次授课后再次上传，结合原文和教学目标回顾变化，而非只比较数字。</w:t>
      </w:r>
    </w:p>
    <w:p>
      <w:pPr>
        <w:pStyle w:val="Heading2"/>
      </w:pPr>
      <w:r>
        <w:t>一个可直接尝试的安排</w:t>
      </w:r>
    </w:p>
    <w:p>
      <w:r>
        <w:t>在知识讲授结束后，给学生独立思考 30 秒，再同桌交流 60 秒，最后邀请两位学生解释不同解法。回看时关注是否出现理由说明和不同观点。</w:t>
      </w:r>
    </w:p>
    <w:p>
      <w:pPr>
        <w:pStyle w:val="Note"/>
        <w:shd w:fill="EFF4ED"/>
      </w:pPr>
      <w:r>
        <w:t>该安排是教研示例，不是所有课型的统一标准。优先级也不等于教师评价等级。</w:t>
      </w:r>
    </w:p>
    <w:p>
      <w:pPr>
        <w:pStyle w:val="Heading1"/>
        <w:pageBreakBefore/>
      </w:pPr>
      <w:r>
        <w:t>08  AI 追问、停止与重新生成</w:t>
      </w:r>
    </w:p>
    <w:p>
      <w:r>
        <w:t>入口：课堂详情 → “AI 追问”。问题越具体，回答越容易回到本课证据。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227268" cy="3108960"/>
            <wp:docPr id="10" name="Picture 10" descr="追问与回答示例；演示界面使用模拟输出，不调用真实模型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-08-cha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7268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10  追问与回答示例；演示界面使用模拟输出，不调用真实模型。</w:t>
      </w:r>
    </w:p>
    <w:p>
      <w:pPr>
        <w:pStyle w:val="Step"/>
        <w:numPr>
          <w:ilvl w:val="0"/>
          <w:numId w:val="234"/>
        </w:numPr>
      </w:pPr>
      <w:r>
        <w:t>点击推荐问题，或在输入框中说明环节、困惑和希望得到的建议，然后发送。</w:t>
      </w:r>
    </w:p>
    <w:p>
      <w:pPr>
        <w:pStyle w:val="Step"/>
        <w:numPr>
          <w:ilvl w:val="0"/>
          <w:numId w:val="234"/>
        </w:numPr>
      </w:pPr>
      <w:r>
        <w:t>等待时查看回答来源。模型模式逐段显示文字；规则模式一次返回规则建议。</w:t>
      </w:r>
    </w:p>
    <w:p>
      <w:pPr>
        <w:pStyle w:val="Step"/>
        <w:numPr>
          <w:ilvl w:val="0"/>
          <w:numId w:val="234"/>
        </w:numPr>
      </w:pPr>
      <w:r>
        <w:t>需要中断时点击“停止生成”，已收到的内容会保留，并标为已停止。</w:t>
      </w:r>
    </w:p>
    <w:p>
      <w:pPr>
        <w:pStyle w:val="Step"/>
        <w:numPr>
          <w:ilvl w:val="0"/>
          <w:numId w:val="234"/>
        </w:numPr>
      </w:pPr>
      <w:r>
        <w:t>最新回答失败或停止后可“重试”；已完成后可“重新生成”。重新生成会替换该轮旧回答。</w:t>
      </w:r>
    </w:p>
    <w:p>
      <w:pPr>
        <w:pStyle w:val="Note"/>
        <w:shd w:fill="EFF4ED"/>
      </w:pPr>
      <w:r>
        <w:t>离开聊天或切换课堂会取消当前连接。重新进入可查看已保存内容。重试使用当前保存的模型设置；停止或失败的问答不进入后续模型历史上下文。</w:t>
      </w:r>
    </w:p>
    <w:p>
      <w:r>
        <w:t>提问模板：请结合【具体环节或片段】说明【观察到的问题】，引用本课证据，给出适合【年级 / 学情】的两项具体改进，并区分事实与推测。</w:t>
      </w:r>
    </w:p>
    <w:p>
      <w:pPr>
        <w:pStyle w:val="Heading1"/>
        <w:pageBreakBefore/>
      </w:pPr>
      <w:r>
        <w:t>09  配置 OpenAI 兼容模型</w:t>
      </w:r>
    </w:p>
    <w:p>
      <w:r>
        <w:t>入口：“空间设置” → “模型服务设置”。配置按账号独立保存，仅影响教研追问。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727938" cy="2423160"/>
            <wp:docPr id="11" name="Picture 11" descr="云端模型预设：搜索服务商并选择；本地 / 自定义端点支持 HTTP 与 HTTPS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-cloud-prese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27938" cy="242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11  云端模型预设：搜索服务商并选择；本地 / 自定义端点支持 HTTP 与 HTTPS。</w:t>
      </w:r>
    </w:p>
    <w:p>
      <w:pPr>
        <w:pStyle w:val="Step"/>
        <w:numPr>
          <w:ilvl w:val="0"/>
          <w:numId w:val="236"/>
        </w:numPr>
      </w:pPr>
      <w:r>
        <w:t>选择“OpenAI 兼容服务”，搜索并选择 11 个云端预设之一；接口和默认模型自动填写。自定义服务选择“本地 / 自定义端点”，填写 API 前缀，支持 HTTP / HTTPS。</w:t>
      </w:r>
    </w:p>
    <w:p>
      <w:pPr>
        <w:pStyle w:val="Step"/>
        <w:numPr>
          <w:ilvl w:val="0"/>
          <w:numId w:val="236"/>
        </w:numPr>
      </w:pPr>
      <w:r>
        <w:t>填写服务实际支持的模型 ID 和 API Key。真实登录后才出现密钥输入；免鉴权服务可留空。</w:t>
      </w:r>
    </w:p>
    <w:p>
      <w:pPr>
        <w:pStyle w:val="Step"/>
        <w:numPr>
          <w:ilvl w:val="0"/>
          <w:numId w:val="236"/>
        </w:numPr>
      </w:pPr>
      <w:r>
        <w:t>阅读并勾选文本发送确认，点击“测试连接”。测试只发固定语句，不发课堂数据，成功后仍须点击“保存模型设置”。</w:t>
      </w:r>
    </w:p>
    <w:p>
      <w:pPr>
        <w:pStyle w:val="Step"/>
        <w:numPr>
          <w:ilvl w:val="0"/>
          <w:numId w:val="236"/>
        </w:numPr>
      </w:pPr>
      <w:r>
        <w:t>进入课堂重新提问，确认回答来源。需要停止在线请求时，选择“本地规则建议”或“本机 Ollama”并保存。</w:t>
      </w:r>
    </w:p>
    <w:p>
      <w:pPr>
        <w:pStyle w:val="Note"/>
        <w:shd w:fill="EFF4ED"/>
      </w:pPr>
      <w:r>
        <w:t>兼容服务需支持 Chat Completions 流式输出。各预设分别保存 Key；相同地址留空保留旧 Key，更换地址不沿用旧 Key。测试成功后仍需保存。</w:t>
      </w:r>
    </w:p>
    <w:p>
      <w:pPr>
        <w:pStyle w:val="Caption"/>
      </w:pPr>
      <w:r>
        <w:t>发送范围包含摘要、指标、建议、前 100 个转写片段、最近 8 条已完成历史消息及当前问题；不发送视频、音频或抽帧。基础分析在部署服务器完成；语音转写方式在上传时单独选择。</w:t>
      </w:r>
    </w:p>
    <w:p>
      <w:pPr>
        <w:pStyle w:val="Heading1"/>
        <w:pageBreakBefore/>
      </w:pPr>
      <w:r>
        <w:t>10  下载与保存分析报告</w:t>
      </w:r>
    </w:p>
    <w:p>
      <w:r>
        <w:t>入口：“分析报告” → “查看与下载”，或课堂详情中的“下载报告”。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507404" cy="2468880"/>
            <wp:docPr id="12" name="Picture 12" descr="报告列表：选择课堂进入查看与下载（合成示例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-10-repor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7404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12  报告列表：选择课堂进入查看与下载（合成示例）。</w:t>
      </w:r>
    </w:p>
    <w:p>
      <w:pPr>
        <w:pStyle w:val="Heading2"/>
      </w:pPr>
      <w:r>
        <w:t>按用途选择格式</w:t>
      </w:r>
    </w:p>
    <w:p>
      <w:r>
        <w:t>Word（默认）：点击课堂详情“下载 Word 报告”，得到可编辑的 .docx，包含课堂信息、画像、建议与转写，适合教研修改和归档。</w:t>
      </w:r>
    </w:p>
    <w:p>
      <w:r>
        <w:t>JSON：使用“导出结构化数据”，保留课堂元信息与蒸馏结果，供学校后续分析。</w:t>
      </w:r>
    </w:p>
    <w:p>
      <w:r>
        <w:t>HTML：使用“下载可打印报告”，保存自包含网页报告，适合阅读和打印。</w:t>
      </w:r>
    </w:p>
    <w:p>
      <w:pPr>
        <w:pStyle w:val="Heading2"/>
      </w:pPr>
      <w:r>
        <w:t>需要 PDF 时</w:t>
      </w:r>
    </w:p>
    <w:p>
      <w:pPr>
        <w:pStyle w:val="Step"/>
        <w:numPr>
          <w:ilvl w:val="0"/>
          <w:numId w:val="238"/>
        </w:numPr>
      </w:pPr>
      <w:r>
        <w:t>下载 HTML 报告，在浏览器中打开文件。</w:t>
      </w:r>
    </w:p>
    <w:p>
      <w:pPr>
        <w:pStyle w:val="Step"/>
        <w:numPr>
          <w:ilvl w:val="0"/>
          <w:numId w:val="238"/>
        </w:numPr>
      </w:pPr>
      <w:r>
        <w:t>使用浏览器“打印”，选择“另存为 PDF”，检查纸张、边距和预览后保存。</w:t>
      </w:r>
    </w:p>
    <w:p>
      <w:pPr>
        <w:pStyle w:val="Step"/>
        <w:numPr>
          <w:ilvl w:val="0"/>
          <w:numId w:val="238"/>
        </w:numPr>
      </w:pPr>
      <w:r>
        <w:t>归档时建议使用“日期_教师_课堂名称”，并保留原始报告文件。</w:t>
      </w:r>
    </w:p>
    <w:p>
      <w:pPr>
        <w:pStyle w:val="Note"/>
        <w:shd w:fill="EFF4ED"/>
      </w:pPr>
      <w:r>
        <w:t>系统默认导出 Word，同时提供 JSON、HTML；Markdown 接口保留兼容。PDF 由浏览器打印生成。</w:t>
      </w:r>
    </w:p>
    <w:p>
      <w:pPr>
        <w:pStyle w:val="Heading1"/>
        <w:pageBreakBefore/>
      </w:pPr>
      <w:r>
        <w:t>11  密码、手机与日常操作</w:t>
      </w:r>
    </w:p>
    <w:p>
      <w:r>
        <w:t>“空间设置”集中展示账号信息和运行环境。手机与窄屏会调整导航和内容排列。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1056327" cy="2286000"/>
            <wp:docPr id="13" name="Picture 13" descr="窄屏导航抽屉示例：展开菜单后选择功能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onsive-draw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56327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13  窄屏导航抽屉示例：展开菜单后选择功能。</w:t>
      </w:r>
    </w:p>
    <w:p>
      <w:pPr>
        <w:pStyle w:val="Heading2"/>
      </w:pPr>
      <w:r>
        <w:t>修改密码</w:t>
      </w:r>
    </w:p>
    <w:p>
      <w:pPr>
        <w:pStyle w:val="Step"/>
        <w:numPr>
          <w:ilvl w:val="0"/>
          <w:numId w:val="240"/>
        </w:numPr>
      </w:pPr>
      <w:r>
        <w:t>进入“空间设置”，在“账号与密码”填写原密码和新密码；新密码至少 10 位。</w:t>
      </w:r>
    </w:p>
    <w:p>
      <w:pPr>
        <w:pStyle w:val="Step"/>
        <w:numPr>
          <w:ilvl w:val="0"/>
          <w:numId w:val="240"/>
        </w:numPr>
      </w:pPr>
      <w:r>
        <w:t>点击“更新密码”。旧会话失效后，使用新密码重新登录。</w:t>
      </w:r>
    </w:p>
    <w:p>
      <w:pPr>
        <w:pStyle w:val="Heading2"/>
      </w:pPr>
      <w:r>
        <w:t>窄屏使用与退出</w:t>
      </w:r>
    </w:p>
    <w:p>
      <w:r>
        <w:t>使用顶部菜单按钮打开或关闭侧栏，在抽屉中选择页面；表格列较多时，可在表格区域横向滚动。操作前确认当前课堂名称。</w:t>
      </w:r>
    </w:p>
    <w:p>
      <w:r>
        <w:t>公用电脑使用完毕后点击“退出登录”。需要删除课堂时，先保存报告，再在课堂详情点击删除并确认；处理中课堂不能删除。</w:t>
      </w:r>
    </w:p>
    <w:p>
      <w:pPr>
        <w:pStyle w:val="Note"/>
        <w:shd w:fill="EFF4ED"/>
      </w:pPr>
      <w:r>
        <w:t>忘记密码请联系学校管理员或运维人员。手册不包含任何实际账号密码、API Key 或服务器登录凭据。</w:t>
      </w:r>
    </w:p>
    <w:p>
      <w:pPr>
        <w:pStyle w:val="Heading1"/>
        <w:pageBreakBefore/>
      </w:pPr>
      <w:r>
        <w:t>12  管理员：账号与备份</w:t>
      </w:r>
    </w:p>
    <w:p>
      <w:r>
        <w:t>管理员登录后可看到“学校管理”。教师无此入口；用户名为 admin 且具有管理员角色的账号为超级管理员，可创建教师和管理员，普通管理员只能创建教师。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2867787" cy="2377440"/>
            <wp:docPr id="14" name="Picture 14" descr="新建教师账号弹窗；截图未填写真实账号或密码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-11-adm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67787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14  新建教师账号弹窗；截图未填写真实账号或密码。</w:t>
      </w:r>
    </w:p>
    <w:p>
      <w:pPr>
        <w:pStyle w:val="Heading2"/>
      </w:pPr>
      <w:r>
        <w:t>创建教师账号</w:t>
      </w:r>
    </w:p>
    <w:p>
      <w:pPr>
        <w:pStyle w:val="Step"/>
        <w:numPr>
          <w:ilvl w:val="0"/>
          <w:numId w:val="242"/>
        </w:numPr>
      </w:pPr>
      <w:r>
        <w:t>打开“学校管理”，点击“新建教师账号”。</w:t>
      </w:r>
    </w:p>
    <w:p>
      <w:pPr>
        <w:pStyle w:val="Step"/>
        <w:numPr>
          <w:ilvl w:val="0"/>
          <w:numId w:val="242"/>
        </w:numPr>
      </w:pPr>
      <w:r>
        <w:t>填写教师姓名、登录账号和初始密码。账号为 3–64 位，可用字母、数字、下划线、点和连字符；密码为 10–128 位。</w:t>
      </w:r>
    </w:p>
    <w:p>
      <w:pPr>
        <w:pStyle w:val="Step"/>
        <w:numPr>
          <w:ilvl w:val="0"/>
          <w:numId w:val="242"/>
        </w:numPr>
      </w:pPr>
      <w:r>
        <w:t>点击“创建账号”，将账号信息交给对应教师，并要求首次登录后修改密码。</w:t>
      </w:r>
    </w:p>
    <w:p>
      <w:pPr>
        <w:pStyle w:val="Heading2"/>
      </w:pPr>
      <w:r>
        <w:t>按账号导出备份</w:t>
      </w:r>
    </w:p>
    <w:p>
      <w:pPr>
        <w:pStyle w:val="Step"/>
        <w:numPr>
          <w:ilvl w:val="0"/>
          <w:numId w:val="244"/>
        </w:numPr>
      </w:pPr>
      <w:r>
        <w:t>在教师账号列表找到目标账号，点击该行“导出备份”。等待视频处理和活动对话结束后再备份。</w:t>
      </w:r>
    </w:p>
    <w:p>
      <w:pPr>
        <w:pStyle w:val="Step"/>
        <w:numPr>
          <w:ilvl w:val="0"/>
          <w:numId w:val="244"/>
        </w:numPr>
      </w:pPr>
      <w:r>
        <w:t>保存 ZIP 文件，按学校制度归档；查看“最近操作记录”确认导出事件。</w:t>
      </w:r>
    </w:p>
    <w:p>
      <w:pPr>
        <w:pStyle w:val="Note"/>
        <w:shd w:fill="EFF4ED"/>
      </w:pPr>
      <w:r>
        <w:t>ZIP 包含账号元信息、课堂文件、分析与对话，不含密码、会话或模型 API Key。账号导出不是完整服务器灾备，也不是一键恢复功能；恢复由运维人员处理。</w:t>
      </w:r>
    </w:p>
    <w:p>
      <w:pPr>
        <w:pStyle w:val="Heading1"/>
        <w:pageBreakBefore/>
      </w:pPr>
      <w:r>
        <w:t>13  常见问题与处理方法</w:t>
      </w:r>
    </w:p>
    <w:p>
      <w:r>
        <w:t>遇到异常时，先确认已登录真实工作台，再记录课堂名称、发生时间和界面提示。</w:t>
      </w:r>
    </w:p>
    <w:p>
      <w:pPr>
        <w:pStyle w:val="Heading2"/>
      </w:pPr>
      <w:r>
        <w:t>上传后长时间没有报告</w:t>
      </w:r>
    </w:p>
    <w:p>
      <w:r>
        <w:t>“本地分析中”表示上传后的处理仍在进行。长视频在 CPU 上需要较长时间，不要反复上传同一文件。若明确失败，查看提示：无音轨需更换视频；模型缺失或服务中断请联系管理员，修复后再重试。</w:t>
      </w:r>
    </w:p>
    <w:p>
      <w:pPr>
        <w:pStyle w:val="Heading2"/>
      </w:pPr>
      <w:r>
        <w:t>模型测试失败或没有逐段输出</w:t>
      </w:r>
    </w:p>
    <w:p>
      <w:r>
        <w:t>核对 API 前缀、模型 ID 和密钥。401 / 403 通常为鉴权问题；404 检查地址与模型；429 检查额度或限流。服务需支持流式 Chat Completions。规则模式本身一次返回；示例模式不会连接模型。</w:t>
      </w:r>
    </w:p>
    <w:p>
      <w:pPr>
        <w:pStyle w:val="Heading2"/>
      </w:pPr>
      <w:r>
        <w:t>回答不够准确，或指标与感受不同</w:t>
      </w:r>
    </w:p>
    <w:p>
      <w:r>
        <w:t>回看转写原文和视频，检查语音误识别、说话人标签和环节关键词。长课堂不会把全部转写交给模型，前 100 段之外的细节应结合报告核实。可以在问题中补充具体片段，但不要把推测当作事实。</w:t>
      </w:r>
    </w:p>
    <w:p>
      <w:pPr>
        <w:pStyle w:val="Heading2"/>
      </w:pPr>
      <w:r>
        <w:t>打不开页面、登录失效或看不到他人课堂</w:t>
      </w:r>
    </w:p>
    <w:p>
      <w:r>
        <w:t>检查学校通知的访问地址和网络。会话过期或修改密码后需重新登录。教师只查看自己的数据；管理员通过明确的账号备份入口进行统一管理。</w:t>
      </w:r>
    </w:p>
    <w:p>
      <w:pPr>
        <w:pStyle w:val="Heading1"/>
        <w:pageBreakBefore/>
      </w:pPr>
      <w:r>
        <w:t>14  完成检查与教研记录</w:t>
      </w:r>
    </w:p>
    <w:p>
      <w:r>
        <w:t>完成一次课堂分析后，用下面的清单确认材料、证据和改进动作都已整理。</w:t>
      </w:r>
    </w:p>
    <w:p>
      <w:pPr>
        <w:pStyle w:val="Heading2"/>
      </w:pPr>
      <w:r>
        <w:t>一次完整使用的检查清单</w:t>
      </w:r>
    </w:p>
    <w:p>
      <w:pPr>
        <w:pStyle w:val="Step"/>
        <w:numPr>
          <w:ilvl w:val="0"/>
          <w:numId w:val="246"/>
        </w:numPr>
      </w:pPr>
      <w:r>
        <w:t>已使用本人账号，并确认当前课堂名称与材料正确。</w:t>
      </w:r>
    </w:p>
    <w:p>
      <w:pPr>
        <w:pStyle w:val="Step"/>
        <w:numPr>
          <w:ilvl w:val="0"/>
          <w:numId w:val="246"/>
        </w:numPr>
      </w:pPr>
      <w:r>
        <w:t>已看到“分析完成”，并抽查转写首尾与关键教学片段。</w:t>
      </w:r>
    </w:p>
    <w:p>
      <w:pPr>
        <w:pStyle w:val="Step"/>
        <w:numPr>
          <w:ilvl w:val="0"/>
          <w:numId w:val="246"/>
        </w:numPr>
      </w:pPr>
      <w:r>
        <w:t>已核实画像和优化建议的证据，选择一项下次可执行的改进。</w:t>
      </w:r>
    </w:p>
    <w:p>
      <w:pPr>
        <w:pStyle w:val="Step"/>
        <w:numPr>
          <w:ilvl w:val="0"/>
          <w:numId w:val="246"/>
        </w:numPr>
      </w:pPr>
      <w:r>
        <w:t>已确认追问来源与模型发送范围，保存需要保留的报告。</w:t>
      </w:r>
    </w:p>
    <w:p>
      <w:pPr>
        <w:pStyle w:val="Step"/>
        <w:numPr>
          <w:ilvl w:val="0"/>
          <w:numId w:val="246"/>
        </w:numPr>
      </w:pPr>
      <w:r>
        <w:t>已妥善归档并退出公用设备上的登录。</w:t>
      </w:r>
    </w:p>
    <w:p>
      <w:pPr>
        <w:pStyle w:val="Heading2"/>
      </w:pPr>
      <w:r>
        <w:t>可复制的课后反思模板</w:t>
      </w:r>
    </w:p>
    <w:p>
      <w:r>
        <w:t>课堂名称：____________________    授课日期：____________</w:t>
      </w:r>
    </w:p>
    <w:p>
      <w:r>
        <w:t>需要回看的环节 / 片段：________________________________</w:t>
      </w:r>
    </w:p>
    <w:p>
      <w:r>
        <w:t>原文或视频中可确认的证据：____________________________</w:t>
      </w:r>
    </w:p>
    <w:p>
      <w:r>
        <w:t>下一次准备尝试的具体动作：____________________________</w:t>
      </w:r>
    </w:p>
    <w:p>
      <w:pPr>
        <w:pStyle w:val="Heading2"/>
      </w:pPr>
      <w:r>
        <w:t>数据保存在哪里</w:t>
      </w:r>
    </w:p>
    <w:p>
      <w:r>
        <w:t>视频、转写、分析和对话保存在部署服务器。下载的报告与备份另存于下载设备。选择讯飞转写时，音频发送到讯飞；兼容模型启用后，约定范围内的课堂文本会发送到所配置的服务；关闭在线模式只影响后续请求，不会撤回已经发送的内容。</w:t>
      </w:r>
    </w:p>
    <w:p>
      <w:pPr>
        <w:pStyle w:val="Note"/>
        <w:shd w:fill="EFF4ED"/>
      </w:pPr>
      <w:r>
        <w:t>一期以语音转写和文本级分析为主。动作、情绪、板书识别与声纹分离不属于本手册所述已上线能力。</w:t>
      </w:r>
    </w:p>
    <w:p>
      <w:pPr>
        <w:pStyle w:val="Caption"/>
      </w:pPr>
      <w:r>
        <w:t>依据：当前 WebUI、项目《功能与部署文档》及《流式对话验收》。界面更新时以实际按钮和学校通知为准。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TeachAgent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TEACHAGENT  /  使用指南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8">
    <w:nsid w:val="00000076"/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20">
    <w:nsid w:val="00000078"/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22">
    <w:nsid w:val="0000007A"/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24">
    <w:nsid w:val="0000007C"/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26">
    <w:nsid w:val="0000007E"/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28">
    <w:nsid w:val="00000080"/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30">
    <w:nsid w:val="00000082"/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32">
    <w:nsid w:val="00000084"/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34">
    <w:nsid w:val="00000086"/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36">
    <w:nsid w:val="00000088"/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38">
    <w:nsid w:val="0000008A"/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40">
    <w:nsid w:val="0000008C"/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42">
    <w:nsid w:val="0000008E"/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44">
    <w:nsid w:val="00000090"/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46">
    <w:nsid w:val="00000092"/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218">
    <w:abstractNumId w:val="118"/>
    <w:lvlOverride w:ilvl="0">
      <w:startOverride w:val="1"/>
    </w:lvlOverride>
  </w:num>
  <w:num w:numId="220">
    <w:abstractNumId w:val="120"/>
    <w:lvlOverride w:ilvl="0">
      <w:startOverride w:val="1"/>
    </w:lvlOverride>
  </w:num>
  <w:num w:numId="222">
    <w:abstractNumId w:val="122"/>
    <w:lvlOverride w:ilvl="0">
      <w:startOverride w:val="1"/>
    </w:lvlOverride>
  </w:num>
  <w:num w:numId="224">
    <w:abstractNumId w:val="124"/>
    <w:lvlOverride w:ilvl="0">
      <w:startOverride w:val="1"/>
    </w:lvlOverride>
  </w:num>
  <w:num w:numId="226">
    <w:abstractNumId w:val="126"/>
    <w:lvlOverride w:ilvl="0">
      <w:startOverride w:val="1"/>
    </w:lvlOverride>
  </w:num>
  <w:num w:numId="228">
    <w:abstractNumId w:val="128"/>
    <w:lvlOverride w:ilvl="0">
      <w:startOverride w:val="1"/>
    </w:lvlOverride>
  </w:num>
  <w:num w:numId="230">
    <w:abstractNumId w:val="130"/>
    <w:lvlOverride w:ilvl="0">
      <w:startOverride w:val="1"/>
    </w:lvlOverride>
  </w:num>
  <w:num w:numId="232">
    <w:abstractNumId w:val="132"/>
    <w:lvlOverride w:ilvl="0">
      <w:startOverride w:val="1"/>
    </w:lvlOverride>
  </w:num>
  <w:num w:numId="234">
    <w:abstractNumId w:val="134"/>
    <w:lvlOverride w:ilvl="0">
      <w:startOverride w:val="1"/>
    </w:lvlOverride>
  </w:num>
  <w:num w:numId="236">
    <w:abstractNumId w:val="136"/>
    <w:lvlOverride w:ilvl="0">
      <w:startOverride w:val="1"/>
    </w:lvlOverride>
  </w:num>
  <w:num w:numId="238">
    <w:abstractNumId w:val="138"/>
    <w:lvlOverride w:ilvl="0">
      <w:startOverride w:val="1"/>
    </w:lvlOverride>
  </w:num>
  <w:num w:numId="240">
    <w:abstractNumId w:val="140"/>
    <w:lvlOverride w:ilvl="0">
      <w:startOverride w:val="1"/>
    </w:lvlOverride>
  </w:num>
  <w:num w:numId="242">
    <w:abstractNumId w:val="142"/>
    <w:lvlOverride w:ilvl="0">
      <w:startOverride w:val="1"/>
    </w:lvlOverride>
  </w:num>
  <w:num w:numId="244">
    <w:abstractNumId w:val="144"/>
    <w:lvlOverride w:ilvl="0">
      <w:startOverride w:val="1"/>
    </w:lvlOverride>
  </w:num>
  <w:num w:numId="246">
    <w:abstractNumId w:val="14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2438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="Calibri" w:hAnsi="Calibri" w:eastAsia="Microsoft YaHei"/>
      <w:b/>
      <w:bCs/>
      <w:color w:val="244E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="Calibri" w:hAnsi="Calibri" w:eastAsia="Microsoft YaHei"/>
      <w:b/>
      <w:bCs/>
      <w:color w:val="244E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="Calibri" w:hAnsi="Calibri" w:eastAsia="Microsoft YaHei"/>
      <w:b/>
      <w:bCs/>
      <w:color w:val="244E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00" w:lineRule="auto" w:before="0"/>
      <w:contextualSpacing/>
    </w:pPr>
    <w:rPr>
      <w:rFonts w:ascii="Calibri" w:hAnsi="Calibri" w:eastAsia="Microsoft YaHei"/>
      <w:b w:val="0"/>
      <w:color w:val="244E3B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 w:line="300" w:lineRule="auto"/>
    </w:pPr>
    <w:rPr>
      <w:rFonts w:ascii="Calibri" w:hAnsi="Calibri" w:eastAsia="Microsoft YaHei"/>
      <w:b w:val="0"/>
      <w:i/>
      <w:iCs/>
      <w:color w:val="24382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before="0" w:after="200"/>
    </w:pPr>
    <w:rPr>
      <w:rFonts w:ascii="Calibri" w:hAnsi="Calibri" w:eastAsia="Microsoft YaHei"/>
      <w:b w:val="0"/>
      <w:bCs/>
      <w:color w:val="68756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ep">
    <w:name w:val="Step"/>
    <w:pPr>
      <w:spacing w:line="300" w:lineRule="auto" w:after="80"/>
    </w:pPr>
    <w:rPr>
      <w:rFonts w:ascii="Calibri" w:hAnsi="Calibri" w:eastAsia="Microsoft YaHei"/>
      <w:b w:val="0"/>
      <w:color w:val="24382F"/>
      <w:sz w:val="22"/>
    </w:rPr>
  </w:style>
  <w:style w:type="paragraph" w:customStyle="1" w:styleId="Note">
    <w:name w:val="Note"/>
    <w:pPr>
      <w:spacing w:line="300" w:lineRule="auto" w:after="160"/>
    </w:pPr>
    <w:rPr>
      <w:rFonts w:ascii="Calibri" w:hAnsi="Calibri" w:eastAsia="Microsoft YaHei"/>
      <w:b w:val="0"/>
      <w:color w:val="36574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TeachAgent 图文使用说明书</dc:title>
  <dc:subject>教师与学校管理员操作指南</dc:subject>
  <dc:creator>TeachAgent</dc:creator>
  <cp:keywords>课堂分析,使用手册,本地转写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