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B3935" w14:textId="77777777" w:rsidR="00690853" w:rsidRDefault="00000000">
      <w:pPr>
        <w:pStyle w:val="Title"/>
      </w:pPr>
      <w:r>
        <w:t>Intervalni indeks kubičnih grafov</w:t>
      </w:r>
    </w:p>
    <w:p w14:paraId="2F5E6F29" w14:textId="77777777" w:rsidR="00690853" w:rsidRDefault="00000000">
      <w:pPr>
        <w:pStyle w:val="Title"/>
      </w:pPr>
      <w:r>
        <w:t>Empirična in metaheuristična analiza</w:t>
      </w:r>
    </w:p>
    <w:p w14:paraId="54DB479E" w14:textId="77777777" w:rsidR="00690853" w:rsidRDefault="00690853">
      <w:pPr>
        <w:pStyle w:val="Textbody"/>
      </w:pPr>
    </w:p>
    <w:sdt>
      <w:sdtPr>
        <w:id w:val="-1643653773"/>
        <w:docPartObj>
          <w:docPartGallery w:val="Table of Contents"/>
          <w:docPartUnique/>
        </w:docPartObj>
      </w:sdtPr>
      <w:sdtEndPr>
        <w:rPr>
          <w:rFonts w:ascii="Liberation Serif" w:eastAsia="DejaVu Sans" w:hAnsi="Liberation Serif" w:cs="Noto Sans Arabic UI"/>
          <w:noProof/>
          <w:sz w:val="24"/>
          <w:szCs w:val="24"/>
        </w:rPr>
      </w:sdtEndPr>
      <w:sdtContent>
        <w:p w14:paraId="3BFED96B" w14:textId="592CD03A" w:rsidR="008E1E32" w:rsidRDefault="008E1E32">
          <w:pPr>
            <w:pStyle w:val="TOCHeading"/>
          </w:pPr>
          <w:r>
            <w:t>Kazalo</w:t>
          </w:r>
        </w:p>
        <w:p w14:paraId="60F3013C" w14:textId="0771C651" w:rsidR="008E1E32" w:rsidRPr="008E1E32" w:rsidRDefault="008E1E32">
          <w:pPr>
            <w:pStyle w:val="TOC1"/>
            <w:tabs>
              <w:tab w:val="left" w:pos="360"/>
              <w:tab w:val="right" w:leader="dot" w:pos="9628"/>
            </w:tabs>
            <w:rPr>
              <w:rFonts w:asciiTheme="minorHAnsi" w:eastAsiaTheme="minorEastAsia" w:hAnsiTheme="minorHAnsi" w:cstheme="minorBidi"/>
              <w:noProof/>
              <w:color w:val="auto"/>
              <w:lang w:val="en-SI" w:eastAsia="en-SI" w:bidi="ar-SA"/>
            </w:rPr>
          </w:pPr>
          <w:r>
            <w:fldChar w:fldCharType="begin"/>
          </w:r>
          <w:r>
            <w:instrText xml:space="preserve"> TOC \o "1-3" \h \z \u </w:instrText>
          </w:r>
          <w:r>
            <w:fldChar w:fldCharType="separate"/>
          </w:r>
          <w:hyperlink w:anchor="_Toc216898457" w:history="1">
            <w:r w:rsidRPr="00B7728E">
              <w:rPr>
                <w:rStyle w:val="Hyperlink"/>
                <w:noProof/>
              </w:rPr>
              <w:t>1</w:t>
            </w:r>
            <w:r w:rsidRPr="008E1E32">
              <w:rPr>
                <w:rFonts w:asciiTheme="minorHAnsi" w:eastAsiaTheme="minorEastAsia" w:hAnsiTheme="minorHAnsi" w:cstheme="minorBidi"/>
                <w:noProof/>
                <w:color w:val="auto"/>
                <w:lang w:val="en-SI" w:eastAsia="en-SI" w:bidi="ar-SA"/>
              </w:rPr>
              <w:tab/>
            </w:r>
            <w:r w:rsidRPr="00B7728E">
              <w:rPr>
                <w:rStyle w:val="Hyperlink"/>
                <w:noProof/>
              </w:rPr>
              <w:t>Povzetek</w:t>
            </w:r>
            <w:r>
              <w:rPr>
                <w:noProof/>
                <w:webHidden/>
              </w:rPr>
              <w:tab/>
            </w:r>
            <w:r>
              <w:rPr>
                <w:noProof/>
                <w:webHidden/>
              </w:rPr>
              <w:fldChar w:fldCharType="begin"/>
            </w:r>
            <w:r>
              <w:rPr>
                <w:noProof/>
                <w:webHidden/>
              </w:rPr>
              <w:instrText xml:space="preserve"> PAGEREF _Toc216898457 \h </w:instrText>
            </w:r>
            <w:r>
              <w:rPr>
                <w:noProof/>
                <w:webHidden/>
              </w:rPr>
            </w:r>
            <w:r>
              <w:rPr>
                <w:noProof/>
                <w:webHidden/>
              </w:rPr>
              <w:fldChar w:fldCharType="separate"/>
            </w:r>
            <w:r>
              <w:rPr>
                <w:noProof/>
                <w:webHidden/>
              </w:rPr>
              <w:t>1</w:t>
            </w:r>
            <w:r>
              <w:rPr>
                <w:noProof/>
                <w:webHidden/>
              </w:rPr>
              <w:fldChar w:fldCharType="end"/>
            </w:r>
          </w:hyperlink>
        </w:p>
        <w:p w14:paraId="6583475E" w14:textId="3281BA5A" w:rsidR="008E1E32" w:rsidRPr="008E1E32" w:rsidRDefault="008E1E32">
          <w:pPr>
            <w:pStyle w:val="TOC1"/>
            <w:tabs>
              <w:tab w:val="left" w:pos="360"/>
              <w:tab w:val="right" w:leader="dot" w:pos="9628"/>
            </w:tabs>
            <w:rPr>
              <w:rFonts w:asciiTheme="minorHAnsi" w:eastAsiaTheme="minorEastAsia" w:hAnsiTheme="minorHAnsi" w:cstheme="minorBidi"/>
              <w:noProof/>
              <w:color w:val="auto"/>
              <w:lang w:val="en-SI" w:eastAsia="en-SI" w:bidi="ar-SA"/>
            </w:rPr>
          </w:pPr>
          <w:hyperlink w:anchor="_Toc216898458" w:history="1">
            <w:r w:rsidRPr="00B7728E">
              <w:rPr>
                <w:rStyle w:val="Hyperlink"/>
                <w:noProof/>
              </w:rPr>
              <w:t>2</w:t>
            </w:r>
            <w:r w:rsidRPr="008E1E32">
              <w:rPr>
                <w:rFonts w:asciiTheme="minorHAnsi" w:eastAsiaTheme="minorEastAsia" w:hAnsiTheme="minorHAnsi" w:cstheme="minorBidi"/>
                <w:noProof/>
                <w:color w:val="auto"/>
                <w:lang w:val="en-SI" w:eastAsia="en-SI" w:bidi="ar-SA"/>
              </w:rPr>
              <w:tab/>
            </w:r>
            <w:r w:rsidRPr="00B7728E">
              <w:rPr>
                <w:rStyle w:val="Hyperlink"/>
                <w:noProof/>
              </w:rPr>
              <w:t>Naloga</w:t>
            </w:r>
            <w:r>
              <w:rPr>
                <w:noProof/>
                <w:webHidden/>
              </w:rPr>
              <w:tab/>
            </w:r>
            <w:r>
              <w:rPr>
                <w:noProof/>
                <w:webHidden/>
              </w:rPr>
              <w:fldChar w:fldCharType="begin"/>
            </w:r>
            <w:r>
              <w:rPr>
                <w:noProof/>
                <w:webHidden/>
              </w:rPr>
              <w:instrText xml:space="preserve"> PAGEREF _Toc216898458 \h </w:instrText>
            </w:r>
            <w:r>
              <w:rPr>
                <w:noProof/>
                <w:webHidden/>
              </w:rPr>
            </w:r>
            <w:r>
              <w:rPr>
                <w:noProof/>
                <w:webHidden/>
              </w:rPr>
              <w:fldChar w:fldCharType="separate"/>
            </w:r>
            <w:r>
              <w:rPr>
                <w:noProof/>
                <w:webHidden/>
              </w:rPr>
              <w:t>2</w:t>
            </w:r>
            <w:r>
              <w:rPr>
                <w:noProof/>
                <w:webHidden/>
              </w:rPr>
              <w:fldChar w:fldCharType="end"/>
            </w:r>
          </w:hyperlink>
        </w:p>
        <w:p w14:paraId="7855C28D" w14:textId="1008686E" w:rsidR="008E1E32" w:rsidRPr="008E1E32" w:rsidRDefault="008E1E32">
          <w:pPr>
            <w:pStyle w:val="TOC1"/>
            <w:tabs>
              <w:tab w:val="left" w:pos="360"/>
              <w:tab w:val="right" w:leader="dot" w:pos="9628"/>
            </w:tabs>
            <w:rPr>
              <w:rFonts w:asciiTheme="minorHAnsi" w:eastAsiaTheme="minorEastAsia" w:hAnsiTheme="minorHAnsi" w:cstheme="minorBidi"/>
              <w:noProof/>
              <w:color w:val="auto"/>
              <w:lang w:val="en-SI" w:eastAsia="en-SI" w:bidi="ar-SA"/>
            </w:rPr>
          </w:pPr>
          <w:hyperlink w:anchor="_Toc216898459" w:history="1">
            <w:r w:rsidRPr="00B7728E">
              <w:rPr>
                <w:rStyle w:val="Hyperlink"/>
                <w:noProof/>
              </w:rPr>
              <w:t>3</w:t>
            </w:r>
            <w:r w:rsidRPr="008E1E32">
              <w:rPr>
                <w:rFonts w:asciiTheme="minorHAnsi" w:eastAsiaTheme="minorEastAsia" w:hAnsiTheme="minorHAnsi" w:cstheme="minorBidi"/>
                <w:noProof/>
                <w:color w:val="auto"/>
                <w:lang w:val="en-SI" w:eastAsia="en-SI" w:bidi="ar-SA"/>
              </w:rPr>
              <w:tab/>
            </w:r>
            <w:r w:rsidRPr="00B7728E">
              <w:rPr>
                <w:rStyle w:val="Hyperlink"/>
                <w:noProof/>
              </w:rPr>
              <w:t>Osnovni pojmi in definicije</w:t>
            </w:r>
            <w:r>
              <w:rPr>
                <w:noProof/>
                <w:webHidden/>
              </w:rPr>
              <w:tab/>
            </w:r>
            <w:r>
              <w:rPr>
                <w:noProof/>
                <w:webHidden/>
              </w:rPr>
              <w:fldChar w:fldCharType="begin"/>
            </w:r>
            <w:r>
              <w:rPr>
                <w:noProof/>
                <w:webHidden/>
              </w:rPr>
              <w:instrText xml:space="preserve"> PAGEREF _Toc216898459 \h </w:instrText>
            </w:r>
            <w:r>
              <w:rPr>
                <w:noProof/>
                <w:webHidden/>
              </w:rPr>
            </w:r>
            <w:r>
              <w:rPr>
                <w:noProof/>
                <w:webHidden/>
              </w:rPr>
              <w:fldChar w:fldCharType="separate"/>
            </w:r>
            <w:r>
              <w:rPr>
                <w:noProof/>
                <w:webHidden/>
              </w:rPr>
              <w:t>2</w:t>
            </w:r>
            <w:r>
              <w:rPr>
                <w:noProof/>
                <w:webHidden/>
              </w:rPr>
              <w:fldChar w:fldCharType="end"/>
            </w:r>
          </w:hyperlink>
        </w:p>
        <w:p w14:paraId="0D15A086" w14:textId="2BDCE354" w:rsidR="008E1E32" w:rsidRPr="008E1E32" w:rsidRDefault="008E1E32">
          <w:pPr>
            <w:pStyle w:val="TOC2"/>
            <w:tabs>
              <w:tab w:val="left" w:pos="540"/>
              <w:tab w:val="right" w:leader="dot" w:pos="9628"/>
            </w:tabs>
            <w:rPr>
              <w:rFonts w:asciiTheme="minorHAnsi" w:eastAsiaTheme="minorEastAsia" w:hAnsiTheme="minorHAnsi" w:cstheme="minorBidi"/>
              <w:noProof/>
              <w:color w:val="auto"/>
              <w:lang w:val="en-SI" w:eastAsia="en-SI" w:bidi="ar-SA"/>
            </w:rPr>
          </w:pPr>
          <w:hyperlink w:anchor="_Toc216898460" w:history="1">
            <w:r w:rsidRPr="00B7728E">
              <w:rPr>
                <w:rStyle w:val="Hyperlink"/>
                <w:noProof/>
              </w:rPr>
              <w:t>3.1</w:t>
            </w:r>
            <w:r w:rsidRPr="008E1E32">
              <w:rPr>
                <w:rFonts w:asciiTheme="minorHAnsi" w:eastAsiaTheme="minorEastAsia" w:hAnsiTheme="minorHAnsi" w:cstheme="minorBidi"/>
                <w:noProof/>
                <w:color w:val="auto"/>
                <w:lang w:val="en-SI" w:eastAsia="en-SI" w:bidi="ar-SA"/>
              </w:rPr>
              <w:tab/>
            </w:r>
            <w:r w:rsidRPr="00B7728E">
              <w:rPr>
                <w:rStyle w:val="Hyperlink"/>
                <w:noProof/>
              </w:rPr>
              <w:t>Grafi in razdalje</w:t>
            </w:r>
            <w:r>
              <w:rPr>
                <w:noProof/>
                <w:webHidden/>
              </w:rPr>
              <w:tab/>
            </w:r>
            <w:r>
              <w:rPr>
                <w:noProof/>
                <w:webHidden/>
              </w:rPr>
              <w:fldChar w:fldCharType="begin"/>
            </w:r>
            <w:r>
              <w:rPr>
                <w:noProof/>
                <w:webHidden/>
              </w:rPr>
              <w:instrText xml:space="preserve"> PAGEREF _Toc216898460 \h </w:instrText>
            </w:r>
            <w:r>
              <w:rPr>
                <w:noProof/>
                <w:webHidden/>
              </w:rPr>
            </w:r>
            <w:r>
              <w:rPr>
                <w:noProof/>
                <w:webHidden/>
              </w:rPr>
              <w:fldChar w:fldCharType="separate"/>
            </w:r>
            <w:r>
              <w:rPr>
                <w:noProof/>
                <w:webHidden/>
              </w:rPr>
              <w:t>2</w:t>
            </w:r>
            <w:r>
              <w:rPr>
                <w:noProof/>
                <w:webHidden/>
              </w:rPr>
              <w:fldChar w:fldCharType="end"/>
            </w:r>
          </w:hyperlink>
        </w:p>
        <w:p w14:paraId="11BBED8E" w14:textId="18A1BAE4" w:rsidR="008E1E32" w:rsidRPr="008E1E32" w:rsidRDefault="008E1E32">
          <w:pPr>
            <w:pStyle w:val="TOC2"/>
            <w:tabs>
              <w:tab w:val="left" w:pos="540"/>
              <w:tab w:val="right" w:leader="dot" w:pos="9628"/>
            </w:tabs>
            <w:rPr>
              <w:rFonts w:asciiTheme="minorHAnsi" w:eastAsiaTheme="minorEastAsia" w:hAnsiTheme="minorHAnsi" w:cstheme="minorBidi"/>
              <w:noProof/>
              <w:color w:val="auto"/>
              <w:lang w:val="en-SI" w:eastAsia="en-SI" w:bidi="ar-SA"/>
            </w:rPr>
          </w:pPr>
          <w:hyperlink w:anchor="_Toc216898461" w:history="1">
            <w:r w:rsidRPr="00B7728E">
              <w:rPr>
                <w:rStyle w:val="Hyperlink"/>
                <w:noProof/>
              </w:rPr>
              <w:t>3.2</w:t>
            </w:r>
            <w:r w:rsidRPr="008E1E32">
              <w:rPr>
                <w:rFonts w:asciiTheme="minorHAnsi" w:eastAsiaTheme="minorEastAsia" w:hAnsiTheme="minorHAnsi" w:cstheme="minorBidi"/>
                <w:noProof/>
                <w:color w:val="auto"/>
                <w:lang w:val="en-SI" w:eastAsia="en-SI" w:bidi="ar-SA"/>
              </w:rPr>
              <w:tab/>
            </w:r>
            <w:r w:rsidRPr="00B7728E">
              <w:rPr>
                <w:rStyle w:val="Hyperlink"/>
                <w:noProof/>
              </w:rPr>
              <w:t>Intervali v grafu</w:t>
            </w:r>
            <w:r>
              <w:rPr>
                <w:noProof/>
                <w:webHidden/>
              </w:rPr>
              <w:tab/>
            </w:r>
            <w:r>
              <w:rPr>
                <w:noProof/>
                <w:webHidden/>
              </w:rPr>
              <w:fldChar w:fldCharType="begin"/>
            </w:r>
            <w:r>
              <w:rPr>
                <w:noProof/>
                <w:webHidden/>
              </w:rPr>
              <w:instrText xml:space="preserve"> PAGEREF _Toc216898461 \h </w:instrText>
            </w:r>
            <w:r>
              <w:rPr>
                <w:noProof/>
                <w:webHidden/>
              </w:rPr>
            </w:r>
            <w:r>
              <w:rPr>
                <w:noProof/>
                <w:webHidden/>
              </w:rPr>
              <w:fldChar w:fldCharType="separate"/>
            </w:r>
            <w:r>
              <w:rPr>
                <w:noProof/>
                <w:webHidden/>
              </w:rPr>
              <w:t>2</w:t>
            </w:r>
            <w:r>
              <w:rPr>
                <w:noProof/>
                <w:webHidden/>
              </w:rPr>
              <w:fldChar w:fldCharType="end"/>
            </w:r>
          </w:hyperlink>
        </w:p>
        <w:p w14:paraId="71950EE4" w14:textId="76850DCB" w:rsidR="008E1E32" w:rsidRPr="008E1E32" w:rsidRDefault="008E1E32">
          <w:pPr>
            <w:pStyle w:val="TOC2"/>
            <w:tabs>
              <w:tab w:val="left" w:pos="540"/>
              <w:tab w:val="right" w:leader="dot" w:pos="9628"/>
            </w:tabs>
            <w:rPr>
              <w:rFonts w:asciiTheme="minorHAnsi" w:eastAsiaTheme="minorEastAsia" w:hAnsiTheme="minorHAnsi" w:cstheme="minorBidi"/>
              <w:noProof/>
              <w:color w:val="auto"/>
              <w:lang w:val="en-SI" w:eastAsia="en-SI" w:bidi="ar-SA"/>
            </w:rPr>
          </w:pPr>
          <w:hyperlink w:anchor="_Toc216898462" w:history="1">
            <w:r w:rsidRPr="00B7728E">
              <w:rPr>
                <w:rStyle w:val="Hyperlink"/>
                <w:noProof/>
              </w:rPr>
              <w:t>3.3</w:t>
            </w:r>
            <w:r w:rsidRPr="008E1E32">
              <w:rPr>
                <w:rFonts w:asciiTheme="minorHAnsi" w:eastAsiaTheme="minorEastAsia" w:hAnsiTheme="minorHAnsi" w:cstheme="minorBidi"/>
                <w:noProof/>
                <w:color w:val="auto"/>
                <w:lang w:val="en-SI" w:eastAsia="en-SI" w:bidi="ar-SA"/>
              </w:rPr>
              <w:tab/>
            </w:r>
            <w:r w:rsidRPr="00B7728E">
              <w:rPr>
                <w:rStyle w:val="Hyperlink"/>
                <w:noProof/>
              </w:rPr>
              <w:t>Intervalni indeks</w:t>
            </w:r>
            <w:r>
              <w:rPr>
                <w:noProof/>
                <w:webHidden/>
              </w:rPr>
              <w:tab/>
            </w:r>
            <w:r>
              <w:rPr>
                <w:noProof/>
                <w:webHidden/>
              </w:rPr>
              <w:fldChar w:fldCharType="begin"/>
            </w:r>
            <w:r>
              <w:rPr>
                <w:noProof/>
                <w:webHidden/>
              </w:rPr>
              <w:instrText xml:space="preserve"> PAGEREF _Toc216898462 \h </w:instrText>
            </w:r>
            <w:r>
              <w:rPr>
                <w:noProof/>
                <w:webHidden/>
              </w:rPr>
            </w:r>
            <w:r>
              <w:rPr>
                <w:noProof/>
                <w:webHidden/>
              </w:rPr>
              <w:fldChar w:fldCharType="separate"/>
            </w:r>
            <w:r>
              <w:rPr>
                <w:noProof/>
                <w:webHidden/>
              </w:rPr>
              <w:t>2</w:t>
            </w:r>
            <w:r>
              <w:rPr>
                <w:noProof/>
                <w:webHidden/>
              </w:rPr>
              <w:fldChar w:fldCharType="end"/>
            </w:r>
          </w:hyperlink>
        </w:p>
        <w:p w14:paraId="7E692468" w14:textId="676515F9" w:rsidR="008E1E32" w:rsidRPr="008E1E32" w:rsidRDefault="008E1E32">
          <w:pPr>
            <w:pStyle w:val="TOC2"/>
            <w:tabs>
              <w:tab w:val="left" w:pos="540"/>
              <w:tab w:val="right" w:leader="dot" w:pos="9628"/>
            </w:tabs>
            <w:rPr>
              <w:rFonts w:asciiTheme="minorHAnsi" w:eastAsiaTheme="minorEastAsia" w:hAnsiTheme="minorHAnsi" w:cstheme="minorBidi"/>
              <w:noProof/>
              <w:color w:val="auto"/>
              <w:lang w:val="en-SI" w:eastAsia="en-SI" w:bidi="ar-SA"/>
            </w:rPr>
          </w:pPr>
          <w:hyperlink w:anchor="_Toc216898463" w:history="1">
            <w:r w:rsidRPr="00B7728E">
              <w:rPr>
                <w:rStyle w:val="Hyperlink"/>
                <w:noProof/>
              </w:rPr>
              <w:t>3.4</w:t>
            </w:r>
            <w:r w:rsidRPr="008E1E32">
              <w:rPr>
                <w:rFonts w:asciiTheme="minorHAnsi" w:eastAsiaTheme="minorEastAsia" w:hAnsiTheme="minorHAnsi" w:cstheme="minorBidi"/>
                <w:noProof/>
                <w:color w:val="auto"/>
                <w:lang w:val="en-SI" w:eastAsia="en-SI" w:bidi="ar-SA"/>
              </w:rPr>
              <w:tab/>
            </w:r>
            <w:r w:rsidRPr="00B7728E">
              <w:rPr>
                <w:rStyle w:val="Hyperlink"/>
                <w:noProof/>
              </w:rPr>
              <w:t>Wienerjev indeks</w:t>
            </w:r>
            <w:r>
              <w:rPr>
                <w:noProof/>
                <w:webHidden/>
              </w:rPr>
              <w:tab/>
            </w:r>
            <w:r>
              <w:rPr>
                <w:noProof/>
                <w:webHidden/>
              </w:rPr>
              <w:fldChar w:fldCharType="begin"/>
            </w:r>
            <w:r>
              <w:rPr>
                <w:noProof/>
                <w:webHidden/>
              </w:rPr>
              <w:instrText xml:space="preserve"> PAGEREF _Toc216898463 \h </w:instrText>
            </w:r>
            <w:r>
              <w:rPr>
                <w:noProof/>
                <w:webHidden/>
              </w:rPr>
            </w:r>
            <w:r>
              <w:rPr>
                <w:noProof/>
                <w:webHidden/>
              </w:rPr>
              <w:fldChar w:fldCharType="separate"/>
            </w:r>
            <w:r>
              <w:rPr>
                <w:noProof/>
                <w:webHidden/>
              </w:rPr>
              <w:t>3</w:t>
            </w:r>
            <w:r>
              <w:rPr>
                <w:noProof/>
                <w:webHidden/>
              </w:rPr>
              <w:fldChar w:fldCharType="end"/>
            </w:r>
          </w:hyperlink>
        </w:p>
        <w:p w14:paraId="22A6930F" w14:textId="690FCCE8" w:rsidR="008E1E32" w:rsidRPr="008E1E32" w:rsidRDefault="008E1E32">
          <w:pPr>
            <w:pStyle w:val="TOC2"/>
            <w:tabs>
              <w:tab w:val="left" w:pos="540"/>
              <w:tab w:val="right" w:leader="dot" w:pos="9628"/>
            </w:tabs>
            <w:rPr>
              <w:rFonts w:asciiTheme="minorHAnsi" w:eastAsiaTheme="minorEastAsia" w:hAnsiTheme="minorHAnsi" w:cstheme="minorBidi"/>
              <w:noProof/>
              <w:color w:val="auto"/>
              <w:lang w:val="en-SI" w:eastAsia="en-SI" w:bidi="ar-SA"/>
            </w:rPr>
          </w:pPr>
          <w:hyperlink w:anchor="_Toc216898464" w:history="1">
            <w:r w:rsidRPr="00B7728E">
              <w:rPr>
                <w:rStyle w:val="Hyperlink"/>
                <w:noProof/>
              </w:rPr>
              <w:t>3.5</w:t>
            </w:r>
            <w:r w:rsidRPr="008E1E32">
              <w:rPr>
                <w:rFonts w:asciiTheme="minorHAnsi" w:eastAsiaTheme="minorEastAsia" w:hAnsiTheme="minorHAnsi" w:cstheme="minorBidi"/>
                <w:noProof/>
                <w:color w:val="auto"/>
                <w:lang w:val="en-SI" w:eastAsia="en-SI" w:bidi="ar-SA"/>
              </w:rPr>
              <w:tab/>
            </w:r>
            <w:r w:rsidRPr="00B7728E">
              <w:rPr>
                <w:rStyle w:val="Hyperlink"/>
                <w:noProof/>
              </w:rPr>
              <w:t>Metrična in geodetska struktura grafa</w:t>
            </w:r>
            <w:r>
              <w:rPr>
                <w:noProof/>
                <w:webHidden/>
              </w:rPr>
              <w:tab/>
            </w:r>
            <w:r>
              <w:rPr>
                <w:noProof/>
                <w:webHidden/>
              </w:rPr>
              <w:fldChar w:fldCharType="begin"/>
            </w:r>
            <w:r>
              <w:rPr>
                <w:noProof/>
                <w:webHidden/>
              </w:rPr>
              <w:instrText xml:space="preserve"> PAGEREF _Toc216898464 \h </w:instrText>
            </w:r>
            <w:r>
              <w:rPr>
                <w:noProof/>
                <w:webHidden/>
              </w:rPr>
            </w:r>
            <w:r>
              <w:rPr>
                <w:noProof/>
                <w:webHidden/>
              </w:rPr>
              <w:fldChar w:fldCharType="separate"/>
            </w:r>
            <w:r>
              <w:rPr>
                <w:noProof/>
                <w:webHidden/>
              </w:rPr>
              <w:t>3</w:t>
            </w:r>
            <w:r>
              <w:rPr>
                <w:noProof/>
                <w:webHidden/>
              </w:rPr>
              <w:fldChar w:fldCharType="end"/>
            </w:r>
          </w:hyperlink>
        </w:p>
        <w:p w14:paraId="6B6461DD" w14:textId="6CCE6FA4" w:rsidR="008E1E32" w:rsidRPr="008E1E32" w:rsidRDefault="008E1E32">
          <w:pPr>
            <w:pStyle w:val="TOC1"/>
            <w:tabs>
              <w:tab w:val="left" w:pos="360"/>
              <w:tab w:val="right" w:leader="dot" w:pos="9628"/>
            </w:tabs>
            <w:rPr>
              <w:rFonts w:asciiTheme="minorHAnsi" w:eastAsiaTheme="minorEastAsia" w:hAnsiTheme="minorHAnsi" w:cstheme="minorBidi"/>
              <w:noProof/>
              <w:color w:val="auto"/>
              <w:lang w:val="en-SI" w:eastAsia="en-SI" w:bidi="ar-SA"/>
            </w:rPr>
          </w:pPr>
          <w:hyperlink w:anchor="_Toc216898465" w:history="1">
            <w:r w:rsidRPr="00B7728E">
              <w:rPr>
                <w:rStyle w:val="Hyperlink"/>
                <w:noProof/>
              </w:rPr>
              <w:t>4</w:t>
            </w:r>
            <w:r w:rsidRPr="008E1E32">
              <w:rPr>
                <w:rFonts w:asciiTheme="minorHAnsi" w:eastAsiaTheme="minorEastAsia" w:hAnsiTheme="minorHAnsi" w:cstheme="minorBidi"/>
                <w:noProof/>
                <w:color w:val="auto"/>
                <w:lang w:val="en-SI" w:eastAsia="en-SI" w:bidi="ar-SA"/>
              </w:rPr>
              <w:tab/>
            </w:r>
            <w:r w:rsidRPr="00B7728E">
              <w:rPr>
                <w:rStyle w:val="Hyperlink"/>
                <w:noProof/>
              </w:rPr>
              <w:t>Opis programa in uporabljenih metod</w:t>
            </w:r>
            <w:r>
              <w:rPr>
                <w:noProof/>
                <w:webHidden/>
              </w:rPr>
              <w:tab/>
            </w:r>
            <w:r>
              <w:rPr>
                <w:noProof/>
                <w:webHidden/>
              </w:rPr>
              <w:fldChar w:fldCharType="begin"/>
            </w:r>
            <w:r>
              <w:rPr>
                <w:noProof/>
                <w:webHidden/>
              </w:rPr>
              <w:instrText xml:space="preserve"> PAGEREF _Toc216898465 \h </w:instrText>
            </w:r>
            <w:r>
              <w:rPr>
                <w:noProof/>
                <w:webHidden/>
              </w:rPr>
            </w:r>
            <w:r>
              <w:rPr>
                <w:noProof/>
                <w:webHidden/>
              </w:rPr>
              <w:fldChar w:fldCharType="separate"/>
            </w:r>
            <w:r>
              <w:rPr>
                <w:noProof/>
                <w:webHidden/>
              </w:rPr>
              <w:t>4</w:t>
            </w:r>
            <w:r>
              <w:rPr>
                <w:noProof/>
                <w:webHidden/>
              </w:rPr>
              <w:fldChar w:fldCharType="end"/>
            </w:r>
          </w:hyperlink>
        </w:p>
        <w:p w14:paraId="050B5D11" w14:textId="2F38E008" w:rsidR="008E1E32" w:rsidRPr="008E1E32" w:rsidRDefault="008E1E32">
          <w:pPr>
            <w:pStyle w:val="TOC2"/>
            <w:tabs>
              <w:tab w:val="left" w:pos="540"/>
              <w:tab w:val="right" w:leader="dot" w:pos="9628"/>
            </w:tabs>
            <w:rPr>
              <w:rFonts w:asciiTheme="minorHAnsi" w:eastAsiaTheme="minorEastAsia" w:hAnsiTheme="minorHAnsi" w:cstheme="minorBidi"/>
              <w:noProof/>
              <w:color w:val="auto"/>
              <w:lang w:val="en-SI" w:eastAsia="en-SI" w:bidi="ar-SA"/>
            </w:rPr>
          </w:pPr>
          <w:hyperlink w:anchor="_Toc216898466" w:history="1">
            <w:r w:rsidRPr="00B7728E">
              <w:rPr>
                <w:rStyle w:val="Hyperlink"/>
                <w:noProof/>
              </w:rPr>
              <w:t>4.1</w:t>
            </w:r>
            <w:r w:rsidRPr="008E1E32">
              <w:rPr>
                <w:rFonts w:asciiTheme="minorHAnsi" w:eastAsiaTheme="minorEastAsia" w:hAnsiTheme="minorHAnsi" w:cstheme="minorBidi"/>
                <w:noProof/>
                <w:color w:val="auto"/>
                <w:lang w:val="en-SI" w:eastAsia="en-SI" w:bidi="ar-SA"/>
              </w:rPr>
              <w:tab/>
            </w:r>
            <w:r w:rsidRPr="00B7728E">
              <w:rPr>
                <w:rStyle w:val="Hyperlink"/>
                <w:noProof/>
              </w:rPr>
              <w:t>Seznam izhodnih datotek programa</w:t>
            </w:r>
            <w:r>
              <w:rPr>
                <w:noProof/>
                <w:webHidden/>
              </w:rPr>
              <w:tab/>
            </w:r>
            <w:r>
              <w:rPr>
                <w:noProof/>
                <w:webHidden/>
              </w:rPr>
              <w:fldChar w:fldCharType="begin"/>
            </w:r>
            <w:r>
              <w:rPr>
                <w:noProof/>
                <w:webHidden/>
              </w:rPr>
              <w:instrText xml:space="preserve"> PAGEREF _Toc216898466 \h </w:instrText>
            </w:r>
            <w:r>
              <w:rPr>
                <w:noProof/>
                <w:webHidden/>
              </w:rPr>
            </w:r>
            <w:r>
              <w:rPr>
                <w:noProof/>
                <w:webHidden/>
              </w:rPr>
              <w:fldChar w:fldCharType="separate"/>
            </w:r>
            <w:r>
              <w:rPr>
                <w:noProof/>
                <w:webHidden/>
              </w:rPr>
              <w:t>5</w:t>
            </w:r>
            <w:r>
              <w:rPr>
                <w:noProof/>
                <w:webHidden/>
              </w:rPr>
              <w:fldChar w:fldCharType="end"/>
            </w:r>
          </w:hyperlink>
        </w:p>
        <w:p w14:paraId="1FFDF95E" w14:textId="35E2CF42" w:rsidR="008E1E32" w:rsidRPr="008E1E32" w:rsidRDefault="008E1E32">
          <w:pPr>
            <w:pStyle w:val="TOC1"/>
            <w:tabs>
              <w:tab w:val="left" w:pos="360"/>
              <w:tab w:val="right" w:leader="dot" w:pos="9628"/>
            </w:tabs>
            <w:rPr>
              <w:rFonts w:asciiTheme="minorHAnsi" w:eastAsiaTheme="minorEastAsia" w:hAnsiTheme="minorHAnsi" w:cstheme="minorBidi"/>
              <w:noProof/>
              <w:color w:val="auto"/>
              <w:lang w:val="en-SI" w:eastAsia="en-SI" w:bidi="ar-SA"/>
            </w:rPr>
          </w:pPr>
          <w:hyperlink w:anchor="_Toc216898467" w:history="1">
            <w:r w:rsidRPr="00B7728E">
              <w:rPr>
                <w:rStyle w:val="Hyperlink"/>
                <w:noProof/>
              </w:rPr>
              <w:t>5</w:t>
            </w:r>
            <w:r w:rsidRPr="008E1E32">
              <w:rPr>
                <w:rFonts w:asciiTheme="minorHAnsi" w:eastAsiaTheme="minorEastAsia" w:hAnsiTheme="minorHAnsi" w:cstheme="minorBidi"/>
                <w:noProof/>
                <w:color w:val="auto"/>
                <w:lang w:val="en-SI" w:eastAsia="en-SI" w:bidi="ar-SA"/>
              </w:rPr>
              <w:tab/>
            </w:r>
            <w:r w:rsidRPr="00B7728E">
              <w:rPr>
                <w:rStyle w:val="Hyperlink"/>
                <w:noProof/>
              </w:rPr>
              <w:t>Empirični rezultati</w:t>
            </w:r>
            <w:r>
              <w:rPr>
                <w:noProof/>
                <w:webHidden/>
              </w:rPr>
              <w:tab/>
            </w:r>
            <w:r>
              <w:rPr>
                <w:noProof/>
                <w:webHidden/>
              </w:rPr>
              <w:fldChar w:fldCharType="begin"/>
            </w:r>
            <w:r>
              <w:rPr>
                <w:noProof/>
                <w:webHidden/>
              </w:rPr>
              <w:instrText xml:space="preserve"> PAGEREF _Toc216898467 \h </w:instrText>
            </w:r>
            <w:r>
              <w:rPr>
                <w:noProof/>
                <w:webHidden/>
              </w:rPr>
            </w:r>
            <w:r>
              <w:rPr>
                <w:noProof/>
                <w:webHidden/>
              </w:rPr>
              <w:fldChar w:fldCharType="separate"/>
            </w:r>
            <w:r>
              <w:rPr>
                <w:noProof/>
                <w:webHidden/>
              </w:rPr>
              <w:t>6</w:t>
            </w:r>
            <w:r>
              <w:rPr>
                <w:noProof/>
                <w:webHidden/>
              </w:rPr>
              <w:fldChar w:fldCharType="end"/>
            </w:r>
          </w:hyperlink>
        </w:p>
        <w:p w14:paraId="6D545AB8" w14:textId="04533FE3" w:rsidR="008E1E32" w:rsidRPr="008E1E32" w:rsidRDefault="008E1E32">
          <w:pPr>
            <w:pStyle w:val="TOC2"/>
            <w:tabs>
              <w:tab w:val="left" w:pos="540"/>
              <w:tab w:val="right" w:leader="dot" w:pos="9628"/>
            </w:tabs>
            <w:rPr>
              <w:rFonts w:asciiTheme="minorHAnsi" w:eastAsiaTheme="minorEastAsia" w:hAnsiTheme="minorHAnsi" w:cstheme="minorBidi"/>
              <w:noProof/>
              <w:color w:val="auto"/>
              <w:lang w:val="en-SI" w:eastAsia="en-SI" w:bidi="ar-SA"/>
            </w:rPr>
          </w:pPr>
          <w:hyperlink w:anchor="_Toc216898468" w:history="1">
            <w:r w:rsidRPr="00B7728E">
              <w:rPr>
                <w:rStyle w:val="Hyperlink"/>
                <w:noProof/>
              </w:rPr>
              <w:t>5.1</w:t>
            </w:r>
            <w:r w:rsidRPr="008E1E32">
              <w:rPr>
                <w:rFonts w:asciiTheme="minorHAnsi" w:eastAsiaTheme="minorEastAsia" w:hAnsiTheme="minorHAnsi" w:cstheme="minorBidi"/>
                <w:noProof/>
                <w:color w:val="auto"/>
                <w:lang w:val="en-SI" w:eastAsia="en-SI" w:bidi="ar-SA"/>
              </w:rPr>
              <w:tab/>
            </w:r>
            <w:r w:rsidRPr="00B7728E">
              <w:rPr>
                <w:rStyle w:val="Hyperlink"/>
                <w:noProof/>
              </w:rPr>
              <w:t>Analiza za manjše vrednosti n</w:t>
            </w:r>
            <w:r>
              <w:rPr>
                <w:noProof/>
                <w:webHidden/>
              </w:rPr>
              <w:tab/>
            </w:r>
            <w:r>
              <w:rPr>
                <w:noProof/>
                <w:webHidden/>
              </w:rPr>
              <w:fldChar w:fldCharType="begin"/>
            </w:r>
            <w:r>
              <w:rPr>
                <w:noProof/>
                <w:webHidden/>
              </w:rPr>
              <w:instrText xml:space="preserve"> PAGEREF _Toc216898468 \h </w:instrText>
            </w:r>
            <w:r>
              <w:rPr>
                <w:noProof/>
                <w:webHidden/>
              </w:rPr>
            </w:r>
            <w:r>
              <w:rPr>
                <w:noProof/>
                <w:webHidden/>
              </w:rPr>
              <w:fldChar w:fldCharType="separate"/>
            </w:r>
            <w:r>
              <w:rPr>
                <w:noProof/>
                <w:webHidden/>
              </w:rPr>
              <w:t>6</w:t>
            </w:r>
            <w:r>
              <w:rPr>
                <w:noProof/>
                <w:webHidden/>
              </w:rPr>
              <w:fldChar w:fldCharType="end"/>
            </w:r>
          </w:hyperlink>
        </w:p>
        <w:p w14:paraId="5829414C" w14:textId="474F746B" w:rsidR="008E1E32" w:rsidRPr="008E1E32" w:rsidRDefault="008E1E32">
          <w:pPr>
            <w:pStyle w:val="TOC2"/>
            <w:tabs>
              <w:tab w:val="left" w:pos="540"/>
              <w:tab w:val="right" w:leader="dot" w:pos="9628"/>
            </w:tabs>
            <w:rPr>
              <w:rFonts w:asciiTheme="minorHAnsi" w:eastAsiaTheme="minorEastAsia" w:hAnsiTheme="minorHAnsi" w:cstheme="minorBidi"/>
              <w:noProof/>
              <w:color w:val="auto"/>
              <w:lang w:val="en-SI" w:eastAsia="en-SI" w:bidi="ar-SA"/>
            </w:rPr>
          </w:pPr>
          <w:hyperlink w:anchor="_Toc216898469" w:history="1">
            <w:r w:rsidRPr="00B7728E">
              <w:rPr>
                <w:rStyle w:val="Hyperlink"/>
                <w:noProof/>
              </w:rPr>
              <w:t>5.2</w:t>
            </w:r>
            <w:r w:rsidRPr="008E1E32">
              <w:rPr>
                <w:rFonts w:asciiTheme="minorHAnsi" w:eastAsiaTheme="minorEastAsia" w:hAnsiTheme="minorHAnsi" w:cstheme="minorBidi"/>
                <w:noProof/>
                <w:color w:val="auto"/>
                <w:lang w:val="en-SI" w:eastAsia="en-SI" w:bidi="ar-SA"/>
              </w:rPr>
              <w:tab/>
            </w:r>
            <w:r w:rsidRPr="00B7728E">
              <w:rPr>
                <w:rStyle w:val="Hyperlink"/>
                <w:noProof/>
              </w:rPr>
              <w:t>Razširjena analiza za n=16,18,20</w:t>
            </w:r>
            <w:r>
              <w:rPr>
                <w:noProof/>
                <w:webHidden/>
              </w:rPr>
              <w:tab/>
            </w:r>
            <w:r>
              <w:rPr>
                <w:noProof/>
                <w:webHidden/>
              </w:rPr>
              <w:fldChar w:fldCharType="begin"/>
            </w:r>
            <w:r>
              <w:rPr>
                <w:noProof/>
                <w:webHidden/>
              </w:rPr>
              <w:instrText xml:space="preserve"> PAGEREF _Toc216898469 \h </w:instrText>
            </w:r>
            <w:r>
              <w:rPr>
                <w:noProof/>
                <w:webHidden/>
              </w:rPr>
            </w:r>
            <w:r>
              <w:rPr>
                <w:noProof/>
                <w:webHidden/>
              </w:rPr>
              <w:fldChar w:fldCharType="separate"/>
            </w:r>
            <w:r>
              <w:rPr>
                <w:noProof/>
                <w:webHidden/>
              </w:rPr>
              <w:t>7</w:t>
            </w:r>
            <w:r>
              <w:rPr>
                <w:noProof/>
                <w:webHidden/>
              </w:rPr>
              <w:fldChar w:fldCharType="end"/>
            </w:r>
          </w:hyperlink>
        </w:p>
        <w:p w14:paraId="41BAF593" w14:textId="72408E61" w:rsidR="008E1E32" w:rsidRPr="008E1E32" w:rsidRDefault="008E1E32">
          <w:pPr>
            <w:pStyle w:val="TOC2"/>
            <w:tabs>
              <w:tab w:val="left" w:pos="540"/>
              <w:tab w:val="right" w:leader="dot" w:pos="9628"/>
            </w:tabs>
            <w:rPr>
              <w:rFonts w:asciiTheme="minorHAnsi" w:eastAsiaTheme="minorEastAsia" w:hAnsiTheme="minorHAnsi" w:cstheme="minorBidi"/>
              <w:noProof/>
              <w:color w:val="auto"/>
              <w:lang w:val="en-SI" w:eastAsia="en-SI" w:bidi="ar-SA"/>
            </w:rPr>
          </w:pPr>
          <w:hyperlink w:anchor="_Toc216898470" w:history="1">
            <w:r w:rsidRPr="00B7728E">
              <w:rPr>
                <w:rStyle w:val="Hyperlink"/>
                <w:noProof/>
              </w:rPr>
              <w:t>5.3</w:t>
            </w:r>
            <w:r w:rsidRPr="008E1E32">
              <w:rPr>
                <w:rFonts w:asciiTheme="minorHAnsi" w:eastAsiaTheme="minorEastAsia" w:hAnsiTheme="minorHAnsi" w:cstheme="minorBidi"/>
                <w:noProof/>
                <w:color w:val="auto"/>
                <w:lang w:val="en-SI" w:eastAsia="en-SI" w:bidi="ar-SA"/>
              </w:rPr>
              <w:tab/>
            </w:r>
            <w:r w:rsidRPr="00B7728E">
              <w:rPr>
                <w:rStyle w:val="Hyperlink"/>
                <w:noProof/>
              </w:rPr>
              <w:t>Metaheuristični pristop</w:t>
            </w:r>
            <w:r>
              <w:rPr>
                <w:noProof/>
                <w:webHidden/>
              </w:rPr>
              <w:tab/>
            </w:r>
            <w:r>
              <w:rPr>
                <w:noProof/>
                <w:webHidden/>
              </w:rPr>
              <w:fldChar w:fldCharType="begin"/>
            </w:r>
            <w:r>
              <w:rPr>
                <w:noProof/>
                <w:webHidden/>
              </w:rPr>
              <w:instrText xml:space="preserve"> PAGEREF _Toc216898470 \h </w:instrText>
            </w:r>
            <w:r>
              <w:rPr>
                <w:noProof/>
                <w:webHidden/>
              </w:rPr>
            </w:r>
            <w:r>
              <w:rPr>
                <w:noProof/>
                <w:webHidden/>
              </w:rPr>
              <w:fldChar w:fldCharType="separate"/>
            </w:r>
            <w:r>
              <w:rPr>
                <w:noProof/>
                <w:webHidden/>
              </w:rPr>
              <w:t>9</w:t>
            </w:r>
            <w:r>
              <w:rPr>
                <w:noProof/>
                <w:webHidden/>
              </w:rPr>
              <w:fldChar w:fldCharType="end"/>
            </w:r>
          </w:hyperlink>
        </w:p>
        <w:p w14:paraId="3C6BD0A2" w14:textId="575C4201" w:rsidR="008E1E32" w:rsidRPr="008E1E32" w:rsidRDefault="008E1E32">
          <w:pPr>
            <w:pStyle w:val="TOC2"/>
            <w:tabs>
              <w:tab w:val="left" w:pos="540"/>
              <w:tab w:val="right" w:leader="dot" w:pos="9628"/>
            </w:tabs>
            <w:rPr>
              <w:rFonts w:asciiTheme="minorHAnsi" w:eastAsiaTheme="minorEastAsia" w:hAnsiTheme="minorHAnsi" w:cstheme="minorBidi"/>
              <w:noProof/>
              <w:color w:val="auto"/>
              <w:lang w:val="en-SI" w:eastAsia="en-SI" w:bidi="ar-SA"/>
            </w:rPr>
          </w:pPr>
          <w:hyperlink w:anchor="_Toc216898471" w:history="1">
            <w:r w:rsidRPr="00B7728E">
              <w:rPr>
                <w:rStyle w:val="Hyperlink"/>
                <w:noProof/>
              </w:rPr>
              <w:t>5.4</w:t>
            </w:r>
            <w:r w:rsidRPr="008E1E32">
              <w:rPr>
                <w:rFonts w:asciiTheme="minorHAnsi" w:eastAsiaTheme="minorEastAsia" w:hAnsiTheme="minorHAnsi" w:cstheme="minorBidi"/>
                <w:noProof/>
                <w:color w:val="auto"/>
                <w:lang w:val="en-SI" w:eastAsia="en-SI" w:bidi="ar-SA"/>
              </w:rPr>
              <w:tab/>
            </w:r>
            <w:r w:rsidRPr="00B7728E">
              <w:rPr>
                <w:rStyle w:val="Hyperlink"/>
                <w:noProof/>
              </w:rPr>
              <w:t>Vzorčenje grafov</w:t>
            </w:r>
            <w:r>
              <w:rPr>
                <w:noProof/>
                <w:webHidden/>
              </w:rPr>
              <w:tab/>
            </w:r>
            <w:r>
              <w:rPr>
                <w:noProof/>
                <w:webHidden/>
              </w:rPr>
              <w:fldChar w:fldCharType="begin"/>
            </w:r>
            <w:r>
              <w:rPr>
                <w:noProof/>
                <w:webHidden/>
              </w:rPr>
              <w:instrText xml:space="preserve"> PAGEREF _Toc216898471 \h </w:instrText>
            </w:r>
            <w:r>
              <w:rPr>
                <w:noProof/>
                <w:webHidden/>
              </w:rPr>
            </w:r>
            <w:r>
              <w:rPr>
                <w:noProof/>
                <w:webHidden/>
              </w:rPr>
              <w:fldChar w:fldCharType="separate"/>
            </w:r>
            <w:r>
              <w:rPr>
                <w:noProof/>
                <w:webHidden/>
              </w:rPr>
              <w:t>9</w:t>
            </w:r>
            <w:r>
              <w:rPr>
                <w:noProof/>
                <w:webHidden/>
              </w:rPr>
              <w:fldChar w:fldCharType="end"/>
            </w:r>
          </w:hyperlink>
        </w:p>
        <w:p w14:paraId="0F2FB497" w14:textId="5127F558" w:rsidR="008E1E32" w:rsidRPr="008E1E32" w:rsidRDefault="008E1E32">
          <w:pPr>
            <w:pStyle w:val="TOC2"/>
            <w:tabs>
              <w:tab w:val="left" w:pos="540"/>
              <w:tab w:val="right" w:leader="dot" w:pos="9628"/>
            </w:tabs>
            <w:rPr>
              <w:rFonts w:asciiTheme="minorHAnsi" w:eastAsiaTheme="minorEastAsia" w:hAnsiTheme="minorHAnsi" w:cstheme="minorBidi"/>
              <w:noProof/>
              <w:color w:val="auto"/>
              <w:lang w:val="en-SI" w:eastAsia="en-SI" w:bidi="ar-SA"/>
            </w:rPr>
          </w:pPr>
          <w:hyperlink w:anchor="_Toc216898472" w:history="1">
            <w:r w:rsidRPr="00B7728E">
              <w:rPr>
                <w:rStyle w:val="Hyperlink"/>
                <w:noProof/>
              </w:rPr>
              <w:t>5.5</w:t>
            </w:r>
            <w:r w:rsidRPr="008E1E32">
              <w:rPr>
                <w:rFonts w:asciiTheme="minorHAnsi" w:eastAsiaTheme="minorEastAsia" w:hAnsiTheme="minorHAnsi" w:cstheme="minorBidi"/>
                <w:noProof/>
                <w:color w:val="auto"/>
                <w:lang w:val="en-SI" w:eastAsia="en-SI" w:bidi="ar-SA"/>
              </w:rPr>
              <w:tab/>
            </w:r>
            <w:r w:rsidRPr="00B7728E">
              <w:rPr>
                <w:rStyle w:val="Hyperlink"/>
                <w:noProof/>
              </w:rPr>
              <w:t>Povzetek empiričnih ugotovitev</w:t>
            </w:r>
            <w:r>
              <w:rPr>
                <w:noProof/>
                <w:webHidden/>
              </w:rPr>
              <w:tab/>
            </w:r>
            <w:r>
              <w:rPr>
                <w:noProof/>
                <w:webHidden/>
              </w:rPr>
              <w:fldChar w:fldCharType="begin"/>
            </w:r>
            <w:r>
              <w:rPr>
                <w:noProof/>
                <w:webHidden/>
              </w:rPr>
              <w:instrText xml:space="preserve"> PAGEREF _Toc216898472 \h </w:instrText>
            </w:r>
            <w:r>
              <w:rPr>
                <w:noProof/>
                <w:webHidden/>
              </w:rPr>
            </w:r>
            <w:r>
              <w:rPr>
                <w:noProof/>
                <w:webHidden/>
              </w:rPr>
              <w:fldChar w:fldCharType="separate"/>
            </w:r>
            <w:r>
              <w:rPr>
                <w:noProof/>
                <w:webHidden/>
              </w:rPr>
              <w:t>10</w:t>
            </w:r>
            <w:r>
              <w:rPr>
                <w:noProof/>
                <w:webHidden/>
              </w:rPr>
              <w:fldChar w:fldCharType="end"/>
            </w:r>
          </w:hyperlink>
        </w:p>
        <w:p w14:paraId="342FC140" w14:textId="5473D627" w:rsidR="008E1E32" w:rsidRPr="008E1E32" w:rsidRDefault="008E1E32">
          <w:pPr>
            <w:pStyle w:val="TOC1"/>
            <w:tabs>
              <w:tab w:val="left" w:pos="360"/>
              <w:tab w:val="right" w:leader="dot" w:pos="9628"/>
            </w:tabs>
            <w:rPr>
              <w:rFonts w:asciiTheme="minorHAnsi" w:eastAsiaTheme="minorEastAsia" w:hAnsiTheme="minorHAnsi" w:cstheme="minorBidi"/>
              <w:noProof/>
              <w:color w:val="auto"/>
              <w:lang w:val="en-SI" w:eastAsia="en-SI" w:bidi="ar-SA"/>
            </w:rPr>
          </w:pPr>
          <w:hyperlink w:anchor="_Toc216898473" w:history="1">
            <w:r w:rsidRPr="00B7728E">
              <w:rPr>
                <w:rStyle w:val="Hyperlink"/>
                <w:noProof/>
              </w:rPr>
              <w:t>6</w:t>
            </w:r>
            <w:r w:rsidRPr="008E1E32">
              <w:rPr>
                <w:rFonts w:asciiTheme="minorHAnsi" w:eastAsiaTheme="minorEastAsia" w:hAnsiTheme="minorHAnsi" w:cstheme="minorBidi"/>
                <w:noProof/>
                <w:color w:val="auto"/>
                <w:lang w:val="en-SI" w:eastAsia="en-SI" w:bidi="ar-SA"/>
              </w:rPr>
              <w:tab/>
            </w:r>
            <w:r w:rsidRPr="00B7728E">
              <w:rPr>
                <w:rStyle w:val="Hyperlink"/>
                <w:noProof/>
              </w:rPr>
              <w:t>Priloge</w:t>
            </w:r>
            <w:r>
              <w:rPr>
                <w:noProof/>
                <w:webHidden/>
              </w:rPr>
              <w:tab/>
            </w:r>
            <w:r>
              <w:rPr>
                <w:noProof/>
                <w:webHidden/>
              </w:rPr>
              <w:fldChar w:fldCharType="begin"/>
            </w:r>
            <w:r>
              <w:rPr>
                <w:noProof/>
                <w:webHidden/>
              </w:rPr>
              <w:instrText xml:space="preserve"> PAGEREF _Toc216898473 \h </w:instrText>
            </w:r>
            <w:r>
              <w:rPr>
                <w:noProof/>
                <w:webHidden/>
              </w:rPr>
            </w:r>
            <w:r>
              <w:rPr>
                <w:noProof/>
                <w:webHidden/>
              </w:rPr>
              <w:fldChar w:fldCharType="separate"/>
            </w:r>
            <w:r>
              <w:rPr>
                <w:noProof/>
                <w:webHidden/>
              </w:rPr>
              <w:t>11</w:t>
            </w:r>
            <w:r>
              <w:rPr>
                <w:noProof/>
                <w:webHidden/>
              </w:rPr>
              <w:fldChar w:fldCharType="end"/>
            </w:r>
          </w:hyperlink>
        </w:p>
        <w:p w14:paraId="3AE79F5C" w14:textId="7AEB8C1A" w:rsidR="008E1E32" w:rsidRDefault="008E1E32">
          <w:r>
            <w:rPr>
              <w:b/>
              <w:bCs/>
              <w:noProof/>
            </w:rPr>
            <w:fldChar w:fldCharType="end"/>
          </w:r>
        </w:p>
      </w:sdtContent>
    </w:sdt>
    <w:p w14:paraId="0472E1F6" w14:textId="77777777" w:rsidR="00690853" w:rsidRDefault="00690853">
      <w:pPr>
        <w:pStyle w:val="Textbody"/>
      </w:pPr>
    </w:p>
    <w:p w14:paraId="4653484C" w14:textId="77777777" w:rsidR="00690853" w:rsidRDefault="00000000">
      <w:pPr>
        <w:pStyle w:val="Heading1"/>
      </w:pPr>
      <w:bookmarkStart w:id="0" w:name="_Toc216898457"/>
      <w:r>
        <w:t>Povzetek</w:t>
      </w:r>
      <w:bookmarkEnd w:id="0"/>
    </w:p>
    <w:p w14:paraId="040972B7" w14:textId="77777777" w:rsidR="00690853" w:rsidRDefault="00000000">
      <w:pPr>
        <w:pStyle w:val="Textbody"/>
        <w:spacing w:after="283"/>
        <w:jc w:val="both"/>
      </w:pPr>
      <w:r>
        <w:t>V prvem delu naloge, ki ni del tega dokumenta, je intervalni indeks Int(G) obravnavan v razredu vseh povezanih grafov, kjer je pokazano, da je le ta največji na poti. To je v skladu z dejstvom, da za drevesa, in zlasti za pot velja Int(G)=W(G), kjer je W(G) Wienerjev indeks, ter da pot maksimira vsoto razdalj med vsemi pari vozlišč.</w:t>
      </w:r>
    </w:p>
    <w:p w14:paraId="7982878E" w14:textId="77777777" w:rsidR="00690853" w:rsidRDefault="00000000">
      <w:pPr>
        <w:pStyle w:val="Textbody"/>
        <w:jc w:val="both"/>
      </w:pPr>
      <w:r>
        <w:t>Če se omejimo na razrede grafov z minimalno stopnjo vsaj 2 (izključimo poti) je problem iskanja grafov z ekstremnimi vrednostmi Int(G) netrivialen.</w:t>
      </w:r>
    </w:p>
    <w:p w14:paraId="1F9751D1" w14:textId="77777777" w:rsidR="00690853" w:rsidRDefault="00000000">
      <w:pPr>
        <w:pStyle w:val="Textbody"/>
        <w:jc w:val="both"/>
      </w:pPr>
      <w:r>
        <w:t>V skladu z zahtevami se v drugem delu  naloge osredotočimo na kubične grafe. V tem primeru intervalni indeks ne odraža zgolj globalne metrične strukture grafa, temveč zajema tudi geodetsko strukturo, zlasti število in prekrivanje najkrajših poti med pari vozlišč.</w:t>
      </w:r>
    </w:p>
    <w:p w14:paraId="0B2A82E4" w14:textId="77777777" w:rsidR="00690853" w:rsidRDefault="00000000">
      <w:pPr>
        <w:pStyle w:val="Textbody"/>
        <w:jc w:val="both"/>
      </w:pPr>
      <w:r>
        <w:t xml:space="preserve">Za manjše vrednosti števila vozlišč (n≤20) izvedemo </w:t>
      </w:r>
      <w:r>
        <w:rPr>
          <w:rStyle w:val="StrongEmphasis"/>
          <w:b w:val="0"/>
          <w:bCs w:val="0"/>
        </w:rPr>
        <w:t>analizo</w:t>
      </w:r>
      <w:r>
        <w:t xml:space="preserve"> vseh neizomorfnih kubičnih grafov. Rezultati pokažejo, da je intervalni indeks močno povezan s </w:t>
      </w:r>
      <w:r>
        <w:rPr>
          <w:rStyle w:val="StrongEmphasis"/>
          <w:b w:val="0"/>
          <w:bCs w:val="0"/>
        </w:rPr>
        <w:t>premerom grafa</w:t>
      </w:r>
      <w:r>
        <w:t>, vendar ni enolično določen z njim. Grafi z enakim radijem ali premerom lahko dosežejo različne vrednosti Int(G), kar kaže na vpliv geodetske strukture, to je števila in razporeditve najkrajših poti.</w:t>
      </w:r>
    </w:p>
    <w:p w14:paraId="78EC0EA3" w14:textId="662E858A" w:rsidR="00690853" w:rsidRDefault="00000000">
      <w:pPr>
        <w:pStyle w:val="Textbody"/>
        <w:jc w:val="both"/>
      </w:pPr>
      <w:r>
        <w:lastRenderedPageBreak/>
        <w:t xml:space="preserve">Za večje grafe, kjer izčrpna analiza ni več izvedljiva, uporabimo </w:t>
      </w:r>
      <w:r>
        <w:rPr>
          <w:rStyle w:val="StrongEmphasis"/>
          <w:b w:val="0"/>
          <w:bCs w:val="0"/>
        </w:rPr>
        <w:t>statistične metode</w:t>
      </w:r>
      <w:r>
        <w:t>, s pomočjo regresijskega modela naključnega gozda ocenimo vpliv posameznih grafovskih invariant na intervalni indeks. Analiza pokaže, da metrične invariante pojasnijo velik del vrednosti Int(G), medtem ko razlika Int(G)−W(G) zajema bolj lokalne in kompleksne lastnosti grafa.</w:t>
      </w:r>
    </w:p>
    <w:p w14:paraId="12FA6AB2" w14:textId="77777777" w:rsidR="00690853" w:rsidRDefault="00000000">
      <w:pPr>
        <w:pStyle w:val="Textbody"/>
        <w:jc w:val="both"/>
      </w:pPr>
      <w:r>
        <w:t>Metahevristični algoritem na osnovi simuliranega ohlajanja omogoča iskanje velikih grafov (N&gt; 20) z zelo velikimi ali zelo majhnimi vrednostmi intervalnega indeksa, vendar pri večjih grafih ne zagotavlja doseganja globalnih ekstremov.</w:t>
      </w:r>
    </w:p>
    <w:p w14:paraId="2BDBDC4C" w14:textId="77777777" w:rsidR="00690853" w:rsidRDefault="00000000">
      <w:pPr>
        <w:pStyle w:val="Textbody"/>
        <w:jc w:val="both"/>
      </w:pPr>
      <w:r>
        <w:rPr>
          <w:rStyle w:val="StrongEmphasis"/>
          <w:b w:val="0"/>
          <w:bCs w:val="0"/>
        </w:rPr>
        <w:t>Empirična analiza potrjuje tezo, da je intervalni indeks Int(G) kubičnih grafov v prvi vrsti določen s premerom grafa, medtem ko bipartitnost in simetrija prispevata sekundarne, a sistematične učinke.</w:t>
      </w:r>
      <w:r>
        <w:t xml:space="preserve"> Z naraščanjem števila vozlišč se vpliv globalne simetrije povečuje, kar kaže, da intervalni indeks ni zgolj metrična invarianta, temveč zajema tudi geodetsko strukturo grafa, zlasti organizacijo in večkratnost najkrajših poti.</w:t>
      </w:r>
    </w:p>
    <w:p w14:paraId="2C9F1AD7" w14:textId="77777777" w:rsidR="00690853" w:rsidRDefault="00000000">
      <w:pPr>
        <w:pStyle w:val="Textbody"/>
        <w:jc w:val="both"/>
      </w:pPr>
      <w:r>
        <w:t>Intervalni indeks Int(G) se izkaže kot grafovska invarianta, ki presega klasične metrične invariante in zajema geodetsko strukturo grafa, zato bi lahko predstavljal predmet nadaljnjih teoretičnih in računalniških raziskav.</w:t>
      </w:r>
    </w:p>
    <w:p w14:paraId="6ED56BAA" w14:textId="77777777" w:rsidR="00690853" w:rsidRDefault="00000000">
      <w:pPr>
        <w:pStyle w:val="Heading1"/>
      </w:pPr>
      <w:bookmarkStart w:id="1" w:name="_Toc216898458"/>
      <w:r>
        <w:t>Naloga</w:t>
      </w:r>
      <w:bookmarkEnd w:id="1"/>
    </w:p>
    <w:p w14:paraId="0C90567E" w14:textId="77777777" w:rsidR="00690853" w:rsidRDefault="00000000" w:rsidP="008E1E32">
      <w:pPr>
        <w:pStyle w:val="Textbody"/>
        <w:jc w:val="both"/>
      </w:pPr>
      <w:r w:rsidRPr="008E1E32">
        <w:rPr>
          <w:rStyle w:val="StrongEmphasis"/>
          <w:b w:val="0"/>
          <w:bCs w:val="0"/>
        </w:rPr>
        <w:t>Raziskujemo največje in najmanjše vrednosti Intervalnega Indeksa na grafih.    Ocenjujemo grafe z maximalnim indeksom in preverjamo ali so poti res deležne največjega indeksa. Raziskujemo tudi kubične grafe; iščemo podobnosti in sorodnosti lastnosti takih grafov. Vse to velja za grafe z manjšim številom vozlišč.  Za grafe z večjim n, uporabimo metahevristične metode. Iščemo odnosnost.</w:t>
      </w:r>
    </w:p>
    <w:p w14:paraId="1852CB76" w14:textId="77777777" w:rsidR="00690853" w:rsidRDefault="00690853">
      <w:pPr>
        <w:pStyle w:val="Textbody"/>
        <w:rPr>
          <w:rFonts w:ascii="Liberation Sans" w:eastAsia="Noto Sans CJK SC" w:hAnsi="Liberation Sans" w:cs="Noto Sans Devanagari"/>
        </w:rPr>
      </w:pPr>
    </w:p>
    <w:p w14:paraId="3B541D5F" w14:textId="77777777" w:rsidR="00690853" w:rsidRDefault="00000000">
      <w:pPr>
        <w:pStyle w:val="Heading1"/>
      </w:pPr>
      <w:bookmarkStart w:id="2" w:name="_Toc216898459"/>
      <w:r>
        <w:t>Osnovni pojmi in definicije</w:t>
      </w:r>
      <w:bookmarkEnd w:id="2"/>
    </w:p>
    <w:p w14:paraId="24F7A57F" w14:textId="77777777" w:rsidR="00690853" w:rsidRDefault="00000000">
      <w:pPr>
        <w:pStyle w:val="Heading2"/>
      </w:pPr>
      <w:bookmarkStart w:id="3" w:name="_Toc216898460"/>
      <w:r>
        <w:t>Grafi in razdalje</w:t>
      </w:r>
      <w:bookmarkEnd w:id="3"/>
    </w:p>
    <w:p w14:paraId="4B94C6C3" w14:textId="77777777" w:rsidR="00690853" w:rsidRDefault="00000000">
      <w:pPr>
        <w:pStyle w:val="Standard"/>
        <w:jc w:val="both"/>
      </w:pPr>
      <w:r>
        <w:t>Graf G = (V, E) je enostaven, neprazen in povezan graf, kjer je V množica vozlišč, E pa množica neurejenih parov različnih vozlišč, imenovanih povezave.</w:t>
      </w:r>
    </w:p>
    <w:p w14:paraId="259A0793" w14:textId="77777777" w:rsidR="00690853" w:rsidRDefault="00000000">
      <w:pPr>
        <w:pStyle w:val="Standard"/>
        <w:jc w:val="both"/>
      </w:pPr>
      <w:r>
        <w:t>V nalogi obravnavamo predvsem povezane kubične grafe, to je grafe, v katerih ima vsako vozlišče stopnjo 3.</w:t>
      </w:r>
    </w:p>
    <w:p w14:paraId="212158FD" w14:textId="77777777" w:rsidR="00690853" w:rsidRDefault="00000000">
      <w:pPr>
        <w:pStyle w:val="Standard"/>
        <w:jc w:val="both"/>
      </w:pPr>
      <w:r>
        <w:t>Razdalja d(u, v) med vozliščema u, v ∈ V je dolžina najkrajše poti med u in v. Če takšna pot ne obstaja, je razdalja neskončna, vendar se v tej nalogi omejujemo na povezane grafe.</w:t>
      </w:r>
    </w:p>
    <w:p w14:paraId="175F996F" w14:textId="77777777" w:rsidR="00690853" w:rsidRDefault="00000000">
      <w:pPr>
        <w:pStyle w:val="Standard"/>
        <w:jc w:val="both"/>
      </w:pPr>
      <w:r>
        <w:t>Ekscentričnost vozlišča v ∈ V je definirana kot e(v) = max_{u ∈ V} d(v, u). Radij grafa je najmanjša ekscentričnost med vsemi vozlišči, r(G) = min_{v ∈ V} e(v), premer grafa pa največja ekscentričnost, D(G) = max_{v ∈ V} e(v).</w:t>
      </w:r>
    </w:p>
    <w:p w14:paraId="498E01A7" w14:textId="77777777" w:rsidR="00690853" w:rsidRDefault="00000000">
      <w:pPr>
        <w:pStyle w:val="Heading2"/>
      </w:pPr>
      <w:bookmarkStart w:id="4" w:name="_Toc216898461"/>
      <w:r>
        <w:t>Intervali v grafu</w:t>
      </w:r>
      <w:bookmarkEnd w:id="4"/>
    </w:p>
    <w:p w14:paraId="67E244B3" w14:textId="77777777" w:rsidR="00690853" w:rsidRDefault="00000000">
      <w:pPr>
        <w:pStyle w:val="Standard"/>
        <w:jc w:val="both"/>
      </w:pPr>
      <w:r>
        <w:t>Naj bosta u, v ∈ V poljubni vozlišči grafa G. Interval I(u, v) med vozliščema u in v je definiran kot množica vseh vozlišč, ki ležijo na vsaj eni najkrajši poti med u in v.</w:t>
      </w:r>
    </w:p>
    <w:p w14:paraId="6E72697B" w14:textId="77777777" w:rsidR="00690853" w:rsidRDefault="00000000">
      <w:pPr>
        <w:pStyle w:val="Standard"/>
        <w:jc w:val="both"/>
      </w:pPr>
      <w:r>
        <w:t>Formalno je interval definiran kot:</w:t>
      </w:r>
    </w:p>
    <w:p w14:paraId="36458773" w14:textId="77777777" w:rsidR="00690853" w:rsidRDefault="00000000">
      <w:pPr>
        <w:pStyle w:val="Standard"/>
        <w:jc w:val="center"/>
      </w:pPr>
      <w:r>
        <w:t>I(u, v) = { w ∈ V : d(u, w) + d(w, v) = d(u, v) }.</w:t>
      </w:r>
    </w:p>
    <w:p w14:paraId="246A12AF" w14:textId="77777777" w:rsidR="00690853" w:rsidRDefault="00000000">
      <w:pPr>
        <w:pStyle w:val="Standard"/>
        <w:jc w:val="both"/>
      </w:pPr>
      <w:r>
        <w:t>Interval I(u, v) vedno vsebuje vozlišči u in v ter opisuje lokalno geodetsko strukturo grafa med izbranim parom vozlišč.</w:t>
      </w:r>
    </w:p>
    <w:p w14:paraId="145B7721" w14:textId="77777777" w:rsidR="00690853" w:rsidRDefault="00000000">
      <w:pPr>
        <w:pStyle w:val="Heading2"/>
      </w:pPr>
      <w:bookmarkStart w:id="5" w:name="_Toc216898462"/>
      <w:r>
        <w:lastRenderedPageBreak/>
        <w:t>Intervalni indeks</w:t>
      </w:r>
      <w:bookmarkEnd w:id="5"/>
    </w:p>
    <w:p w14:paraId="13F5DF45" w14:textId="77777777" w:rsidR="00690853" w:rsidRDefault="00000000">
      <w:pPr>
        <w:pStyle w:val="Standard"/>
        <w:jc w:val="both"/>
      </w:pPr>
      <w:r>
        <w:t>Intervalni indeks grafa G meri velikost intervalov med vsemi pari vozlišč in je definiran kot:</w:t>
      </w:r>
    </w:p>
    <w:p w14:paraId="5A8308F8" w14:textId="77777777" w:rsidR="00690853" w:rsidRDefault="00000000">
      <w:pPr>
        <w:pStyle w:val="Standard"/>
        <w:jc w:val="both"/>
      </w:pPr>
      <w:r>
        <w:rPr>
          <w:noProof/>
        </w:rPr>
        <w:drawing>
          <wp:anchor distT="0" distB="0" distL="114300" distR="114300" simplePos="0" relativeHeight="251665408" behindDoc="0" locked="0" layoutInCell="0" allowOverlap="1" wp14:anchorId="215C26C4" wp14:editId="6747F1AF">
            <wp:simplePos x="0" y="0"/>
            <wp:positionH relativeFrom="column">
              <wp:posOffset>1348740</wp:posOffset>
            </wp:positionH>
            <wp:positionV relativeFrom="paragraph">
              <wp:posOffset>130175</wp:posOffset>
            </wp:positionV>
            <wp:extent cx="1840865" cy="582930"/>
            <wp:effectExtent l="0" t="0" r="0" b="0"/>
            <wp:wrapTopAndBottom/>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7"/>
                    <a:stretch>
                      <a:fillRect/>
                    </a:stretch>
                  </pic:blipFill>
                  <pic:spPr bwMode="auto">
                    <a:xfrm>
                      <a:off x="0" y="0"/>
                      <a:ext cx="1840865" cy="582930"/>
                    </a:xfrm>
                    <a:prstGeom prst="rect">
                      <a:avLst/>
                    </a:prstGeom>
                    <a:noFill/>
                  </pic:spPr>
                </pic:pic>
              </a:graphicData>
            </a:graphic>
          </wp:anchor>
        </w:drawing>
      </w:r>
    </w:p>
    <w:p w14:paraId="6FFC070E" w14:textId="77777777" w:rsidR="00690853" w:rsidRDefault="00000000">
      <w:pPr>
        <w:pStyle w:val="Heading2"/>
      </w:pPr>
      <w:bookmarkStart w:id="6" w:name="_Toc216898463"/>
      <w:r>
        <w:t>Wienerjev indeks</w:t>
      </w:r>
      <w:bookmarkEnd w:id="6"/>
    </w:p>
    <w:p w14:paraId="32A792AE" w14:textId="77777777" w:rsidR="00690853" w:rsidRDefault="00000000">
      <w:pPr>
        <w:pStyle w:val="Standard"/>
      </w:pPr>
      <w:r>
        <w:t>Wienerjev indeks grafa G je klasična invarianta, definiran kot vsota razdalj med vsemi pari vozlišč:</w:t>
      </w:r>
    </w:p>
    <w:p w14:paraId="61B2FAF2" w14:textId="77777777" w:rsidR="00690853" w:rsidRDefault="00000000">
      <w:pPr>
        <w:pStyle w:val="Standard"/>
        <w:jc w:val="both"/>
      </w:pPr>
      <w:r>
        <w:rPr>
          <w:noProof/>
        </w:rPr>
        <w:drawing>
          <wp:anchor distT="0" distB="0" distL="114300" distR="114300" simplePos="0" relativeHeight="251661312" behindDoc="0" locked="0" layoutInCell="0" allowOverlap="1" wp14:anchorId="4E0FC786" wp14:editId="4E6650AC">
            <wp:simplePos x="0" y="0"/>
            <wp:positionH relativeFrom="column">
              <wp:posOffset>1343025</wp:posOffset>
            </wp:positionH>
            <wp:positionV relativeFrom="paragraph">
              <wp:posOffset>635</wp:posOffset>
            </wp:positionV>
            <wp:extent cx="1725295" cy="497840"/>
            <wp:effectExtent l="0" t="0" r="0" b="0"/>
            <wp:wrapTopAndBottom/>
            <wp:docPr id="2"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6"/>
                    <pic:cNvPicPr>
                      <a:picLocks noChangeAspect="1" noChangeArrowheads="1"/>
                    </pic:cNvPicPr>
                  </pic:nvPicPr>
                  <pic:blipFill>
                    <a:blip r:embed="rId8"/>
                    <a:stretch>
                      <a:fillRect/>
                    </a:stretch>
                  </pic:blipFill>
                  <pic:spPr bwMode="auto">
                    <a:xfrm>
                      <a:off x="0" y="0"/>
                      <a:ext cx="1725295" cy="497840"/>
                    </a:xfrm>
                    <a:prstGeom prst="rect">
                      <a:avLst/>
                    </a:prstGeom>
                    <a:noFill/>
                  </pic:spPr>
                </pic:pic>
              </a:graphicData>
            </a:graphic>
          </wp:anchor>
        </w:drawing>
      </w:r>
    </w:p>
    <w:p w14:paraId="2A51F8AC" w14:textId="77777777" w:rsidR="00690853" w:rsidRDefault="00000000">
      <w:pPr>
        <w:pStyle w:val="Standard"/>
        <w:jc w:val="both"/>
      </w:pPr>
      <w:r>
        <w:t>Med intervalnim indeksom in Wienerjevim indeksom obstaja neposredna povezava.</w:t>
      </w:r>
    </w:p>
    <w:p w14:paraId="25BDA166" w14:textId="77777777" w:rsidR="00690853" w:rsidRDefault="00000000">
      <w:pPr>
        <w:pStyle w:val="Textbody"/>
        <w:spacing w:after="283"/>
        <w:jc w:val="both"/>
      </w:pPr>
      <w:r>
        <w:t>V nadaljevanju izraz »definicijsko povezane spremenljivke« pomeni spremenljivke, katerih vrednosti so neposredno vključene v definicijo intervalnega indeksa ali z njim povezane prek spodaj navedenega izraza.</w:t>
      </w:r>
    </w:p>
    <w:p w14:paraId="76E58165" w14:textId="77777777" w:rsidR="00690853" w:rsidRDefault="00000000">
      <w:pPr>
        <w:pStyle w:val="Standard"/>
        <w:jc w:val="both"/>
      </w:pPr>
      <w:r>
        <w:t>Drugi člen v zapisu meri odstopanje intervalnega indeksa od čiste metrične komponente in predstavlja prispevek geodetske redundance, to je dodatnih vozlišč, ki nastopajo na več najkrajših poteh med pari vozlišč.</w:t>
      </w:r>
    </w:p>
    <w:p w14:paraId="5DA1FA7F" w14:textId="77777777" w:rsidR="00690853" w:rsidRDefault="00000000">
      <w:pPr>
        <w:pStyle w:val="Standard"/>
      </w:pPr>
      <w:r>
        <w:rPr>
          <w:noProof/>
        </w:rPr>
        <w:drawing>
          <wp:anchor distT="0" distB="0" distL="114300" distR="114300" simplePos="0" relativeHeight="251669504" behindDoc="0" locked="0" layoutInCell="0" allowOverlap="1" wp14:anchorId="4631AD07" wp14:editId="7AC7B783">
            <wp:simplePos x="0" y="0"/>
            <wp:positionH relativeFrom="column">
              <wp:posOffset>72390</wp:posOffset>
            </wp:positionH>
            <wp:positionV relativeFrom="paragraph">
              <wp:posOffset>174625</wp:posOffset>
            </wp:positionV>
            <wp:extent cx="5734685" cy="2966085"/>
            <wp:effectExtent l="0" t="0" r="0" b="0"/>
            <wp:wrapSquare wrapText="bothSides"/>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9"/>
                    <a:srcRect t="24668"/>
                    <a:stretch>
                      <a:fillRect/>
                    </a:stretch>
                  </pic:blipFill>
                  <pic:spPr bwMode="auto">
                    <a:xfrm>
                      <a:off x="0" y="0"/>
                      <a:ext cx="5734685" cy="2966085"/>
                    </a:xfrm>
                    <a:prstGeom prst="rect">
                      <a:avLst/>
                    </a:prstGeom>
                    <a:noFill/>
                  </pic:spPr>
                </pic:pic>
              </a:graphicData>
            </a:graphic>
          </wp:anchor>
        </w:drawing>
      </w:r>
    </w:p>
    <w:p w14:paraId="2A13CF40" w14:textId="77777777" w:rsidR="00690853" w:rsidRDefault="00000000">
      <w:pPr>
        <w:pStyle w:val="Heading2"/>
      </w:pPr>
      <w:bookmarkStart w:id="7" w:name="_Toc216898464"/>
      <w:r>
        <w:t>Metrična in geodetska struktura grafa</w:t>
      </w:r>
      <w:bookmarkEnd w:id="7"/>
    </w:p>
    <w:p w14:paraId="5502A06B" w14:textId="77777777" w:rsidR="00690853" w:rsidRDefault="00000000">
      <w:pPr>
        <w:pStyle w:val="Textbody"/>
        <w:jc w:val="both"/>
      </w:pPr>
      <w:r>
        <w:t>Metrična struktura grafa zajema lastnosti, ki temeljijo na razdaljah med pari vozlišč, zlasti radij, premer in porazdelitev razdalj. Opisuje globalno metrično organizacijo grafa, vendar ne razlikuje med enoličnimi in večkratnimi najkrajšimi potmi.</w:t>
      </w:r>
    </w:p>
    <w:p w14:paraId="60D0FE5D" w14:textId="77777777" w:rsidR="00690853" w:rsidRDefault="00000000">
      <w:pPr>
        <w:pStyle w:val="Textbody"/>
        <w:jc w:val="both"/>
      </w:pPr>
      <w:r>
        <w:t xml:space="preserve">Geodetska struktura grafa opisuje razporeditev in prekrivanje najkrajših poti med pari vozlišč ter s tem geodetsko redundanco. Intervalni indeks povezuje oba vidika: poleg metrične komponente, zajete v Wienerjevem indeksu, upošteva tudi prispevek geodetske strukture. Zato intervalni indeks </w:t>
      </w:r>
      <w:r>
        <w:lastRenderedPageBreak/>
        <w:t>ni enolično določen z radijem ali premerom grafa.</w:t>
      </w:r>
    </w:p>
    <w:p w14:paraId="4CBB194A" w14:textId="77777777" w:rsidR="00690853" w:rsidRDefault="00000000">
      <w:pPr>
        <w:pStyle w:val="Heading1"/>
      </w:pPr>
      <w:bookmarkStart w:id="8" w:name="_Toc216898465"/>
      <w:r>
        <w:t>Opis programa in uporabljenih metod</w:t>
      </w:r>
      <w:bookmarkEnd w:id="8"/>
    </w:p>
    <w:p w14:paraId="40C60E1D" w14:textId="77777777" w:rsidR="00690853" w:rsidRDefault="00000000">
      <w:pPr>
        <w:pStyle w:val="Textbody"/>
        <w:jc w:val="both"/>
      </w:pPr>
      <w:r>
        <w:t xml:space="preserve">Program, razvit v okolju </w:t>
      </w:r>
      <w:r>
        <w:rPr>
          <w:rStyle w:val="StrongEmphasis"/>
        </w:rPr>
        <w:t>SageMath (Python)</w:t>
      </w:r>
      <w:r>
        <w:t xml:space="preserve">, je namenjen empiričnemu preučevanju </w:t>
      </w:r>
      <w:r>
        <w:rPr>
          <w:rStyle w:val="StrongEmphasis"/>
        </w:rPr>
        <w:t>intervalnega indeksa kubičnih grafov</w:t>
      </w:r>
      <w:r>
        <w:t>. Omogoča generiranje oziroma nalaganje kubičnih grafov, izračun intervalnega indeksa in drugih grafovskih invariant, deskriptivno in statistično analizo podatkov ter uporabo metaheurističnih metod za obravnavo večjih grafov, kjer enumeracija ni več mogoča.</w:t>
      </w:r>
    </w:p>
    <w:p w14:paraId="09184D66" w14:textId="77777777" w:rsidR="00690853" w:rsidRDefault="00000000">
      <w:pPr>
        <w:pStyle w:val="Textbody"/>
        <w:jc w:val="both"/>
      </w:pPr>
      <w:r>
        <w:t>Pri razvoju programske kode so bila uporabljena orodja na osnovi umetne inteligence (ChatGPT 5.2 in Perplexity) kot pomoč pri implementaciji, preverjanju sintakse in izboljšanju berljivosti kode. Interpretacija rezultatov in uporaba metod v nalogi sta avtorjevo delo.</w:t>
      </w:r>
    </w:p>
    <w:p w14:paraId="045DF3E3" w14:textId="6737DDA6" w:rsidR="00690853" w:rsidRDefault="00000000">
      <w:pPr>
        <w:pStyle w:val="Textbody"/>
        <w:jc w:val="both"/>
      </w:pPr>
      <w:r>
        <w:t xml:space="preserve">Struktura programa je modularna. Posamezni deli so v komentarju v prvi vrstici celice jasno označeni z oznakami </w:t>
      </w:r>
      <w:r>
        <w:rPr>
          <w:rStyle w:val="StrongEmphasis"/>
        </w:rPr>
        <w:t>S1–S6</w:t>
      </w:r>
      <w:r>
        <w:t>, kar omogoča enostavno sledenje poteku analize in ponovljivost rezultatov. Na sliki</w:t>
      </w:r>
      <w:r w:rsidR="008E1E32">
        <w:t xml:space="preserve"> 1</w:t>
      </w:r>
      <w:r>
        <w:t xml:space="preserve"> je predstavljena struktura programa in njegova predvidena uporaba, v nadaljevanju pa podrobneje opisani posamezni sklop oziroma koraki izvedbe.</w:t>
      </w:r>
    </w:p>
    <w:p w14:paraId="2361F6ED" w14:textId="504439EA" w:rsidR="00690853" w:rsidRDefault="008E1E32">
      <w:pPr>
        <w:pStyle w:val="Textbody"/>
      </w:pPr>
      <w:r>
        <w:rPr>
          <w:noProof/>
        </w:rPr>
        <w:pict w14:anchorId="2DD11237">
          <v:rect id="Frame1" o:spid="_x0000_s1026" style="position:absolute;margin-left:10pt;margin-top:5.15pt;width:458.8pt;height:207.2pt;z-index:251649024;visibility:visible;mso-wrap-style:square;mso-wrap-distance-left:9pt;mso-wrap-distance-top:0;mso-wrap-distance-right:9.2pt;mso-wrap-distance-bottom:.7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" o:allowincell="f" filled="f" stroked="f" strokeweight="0">
            <v:textbox style="mso-fit-shape-to-text:t" inset="0,0,0,0">
              <w:txbxContent>
                <w:p w14:paraId="1C840EAC" w14:textId="77777777" w:rsidR="00690853" w:rsidRDefault="00000000">
                  <w:pPr>
                    <w:pStyle w:val="Slika"/>
                  </w:pPr>
                  <w:r>
                    <w:t>Slika 1: Sklopi  in potek izvedbe programa</w:t>
                  </w:r>
                  <w:r>
                    <w:rPr>
                      <w:noProof/>
                    </w:rPr>
                    <w:drawing>
                      <wp:inline distT="0" distB="0" distL="0" distR="0" wp14:anchorId="6BBE37A6" wp14:editId="7B69D07E">
                        <wp:extent cx="5469255" cy="2409825"/>
                        <wp:effectExtent l="0" t="0" r="0" b="0"/>
                        <wp:docPr id="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pic:cNvPicPr>
                                  <a:picLocks noChangeAspect="1" noChangeArrowheads="1"/>
                                </pic:cNvPicPr>
                              </pic:nvPicPr>
                              <pic:blipFill>
                                <a:blip r:embed="rId10"/>
                                <a:stretch>
                                  <a:fillRect/>
                                </a:stretch>
                              </pic:blipFill>
                              <pic:spPr bwMode="auto">
                                <a:xfrm>
                                  <a:off x="0" y="0"/>
                                  <a:ext cx="5469255" cy="2409825"/>
                                </a:xfrm>
                                <a:prstGeom prst="rect">
                                  <a:avLst/>
                                </a:prstGeom>
                                <a:noFill/>
                              </pic:spPr>
                            </pic:pic>
                          </a:graphicData>
                        </a:graphic>
                      </wp:inline>
                    </w:drawing>
                  </w:r>
                </w:p>
              </w:txbxContent>
            </v:textbox>
            <w10:wrap type="topAndBottom"/>
          </v:rect>
        </w:pict>
      </w:r>
    </w:p>
    <w:p w14:paraId="004AA311" w14:textId="77777777" w:rsidR="00690853" w:rsidRDefault="00000000">
      <w:pPr>
        <w:pStyle w:val="Textbody"/>
        <w:rPr>
          <w:b/>
          <w:bCs/>
        </w:rPr>
      </w:pPr>
      <w:r>
        <w:rPr>
          <w:b/>
          <w:bCs/>
        </w:rPr>
        <w:t>S1 Generiranje ali nalaganje kubičnih grafov</w:t>
      </w:r>
    </w:p>
    <w:p w14:paraId="4A5E62CC" w14:textId="77777777" w:rsidR="00690853" w:rsidRDefault="00000000">
      <w:pPr>
        <w:pStyle w:val="Textbody"/>
      </w:pPr>
      <w:r>
        <w:t xml:space="preserve">V razdelku </w:t>
      </w:r>
      <w:r>
        <w:rPr>
          <w:rStyle w:val="StrongEmphasis"/>
        </w:rPr>
        <w:t>S1</w:t>
      </w:r>
      <w:r>
        <w:t xml:space="preserve"> uporabnik določi sodo število vozlišč n in parameter </w:t>
      </w:r>
      <w:r>
        <w:rPr>
          <w:rStyle w:val="SourceText"/>
        </w:rPr>
        <w:t>GENERIRAJ</w:t>
      </w:r>
      <w:r>
        <w:t>.</w:t>
      </w:r>
    </w:p>
    <w:p w14:paraId="2200F89D" w14:textId="77777777" w:rsidR="00690853" w:rsidRDefault="00000000">
      <w:pPr>
        <w:pStyle w:val="Textbody"/>
        <w:numPr>
          <w:ilvl w:val="0"/>
          <w:numId w:val="2"/>
        </w:numPr>
      </w:pPr>
      <w:r>
        <w:t xml:space="preserve">Če je </w:t>
      </w:r>
      <w:r>
        <w:rPr>
          <w:rStyle w:val="SourceText"/>
        </w:rPr>
        <w:t>GENERIRAJ = True</w:t>
      </w:r>
      <w:r>
        <w:t xml:space="preserve">, program z uporabo orodja </w:t>
      </w:r>
      <w:r>
        <w:rPr>
          <w:rStyle w:val="SourceText"/>
        </w:rPr>
        <w:t>nauty_geng</w:t>
      </w:r>
      <w:r>
        <w:t xml:space="preserve"> generira vse neizomorfne povezane kubične grafe na n vozliščih in jih shrani v datoteko </w:t>
      </w:r>
      <w:r>
        <w:rPr>
          <w:rStyle w:val="SourceText"/>
        </w:rPr>
        <w:t>.sobj</w:t>
      </w:r>
      <w:r>
        <w:t>.</w:t>
      </w:r>
    </w:p>
    <w:p w14:paraId="1A4E725C" w14:textId="77777777" w:rsidR="00690853" w:rsidRDefault="00000000">
      <w:pPr>
        <w:pStyle w:val="Textbody"/>
        <w:numPr>
          <w:ilvl w:val="0"/>
          <w:numId w:val="2"/>
        </w:numPr>
      </w:pPr>
      <w:r>
        <w:t xml:space="preserve">Če je </w:t>
      </w:r>
      <w:r>
        <w:rPr>
          <w:rStyle w:val="SourceText"/>
        </w:rPr>
        <w:t>GENERIRAJ = False</w:t>
      </w:r>
      <w:r>
        <w:t>, se grafi naložijo iz že obstoječe datoteke.</w:t>
      </w:r>
    </w:p>
    <w:p w14:paraId="4E85E64C" w14:textId="77777777" w:rsidR="00690853" w:rsidRDefault="00000000">
      <w:pPr>
        <w:pStyle w:val="Textbody"/>
        <w:jc w:val="both"/>
      </w:pPr>
      <w:r>
        <w:t>V istem koraku se za vsak graf izračunajo grafovske invarianti in podatki se izvozijo v CSV datoteko.</w:t>
      </w:r>
    </w:p>
    <w:p w14:paraId="01E0D844" w14:textId="77777777" w:rsidR="00690853" w:rsidRDefault="00000000">
      <w:pPr>
        <w:pStyle w:val="Textbody"/>
      </w:pPr>
      <w:r>
        <w:rPr>
          <w:b/>
          <w:bCs/>
        </w:rPr>
        <w:t>Nalaganje podatkov (</w:t>
      </w:r>
      <w:r>
        <w:rPr>
          <w:rStyle w:val="StrongEmphasis"/>
        </w:rPr>
        <w:t>S2</w:t>
      </w:r>
      <w:r>
        <w:rPr>
          <w:b/>
          <w:bCs/>
        </w:rPr>
        <w:t>)</w:t>
      </w:r>
    </w:p>
    <w:p w14:paraId="29D55656" w14:textId="77777777" w:rsidR="00690853" w:rsidRDefault="00000000">
      <w:pPr>
        <w:pStyle w:val="Textbody"/>
      </w:pPr>
      <w:r>
        <w:t xml:space="preserve">V razdelku </w:t>
      </w:r>
      <w:r>
        <w:rPr>
          <w:rStyle w:val="StrongEmphasis"/>
        </w:rPr>
        <w:t>S2</w:t>
      </w:r>
      <w:r>
        <w:t xml:space="preserve"> se naložijo:</w:t>
      </w:r>
    </w:p>
    <w:p w14:paraId="785DEC78" w14:textId="77777777" w:rsidR="00690853" w:rsidRDefault="00000000">
      <w:pPr>
        <w:pStyle w:val="Textbody"/>
        <w:numPr>
          <w:ilvl w:val="0"/>
          <w:numId w:val="3"/>
        </w:numPr>
      </w:pPr>
      <w:r>
        <w:t xml:space="preserve">seznam kubičnih grafov iz </w:t>
      </w:r>
      <w:r>
        <w:rPr>
          <w:rStyle w:val="SourceText"/>
        </w:rPr>
        <w:t>.sobj</w:t>
      </w:r>
      <w:r>
        <w:t>,</w:t>
      </w:r>
    </w:p>
    <w:p w14:paraId="4645B686" w14:textId="77777777" w:rsidR="00690853" w:rsidRDefault="00000000">
      <w:pPr>
        <w:pStyle w:val="Textbody"/>
        <w:numPr>
          <w:ilvl w:val="0"/>
          <w:numId w:val="3"/>
        </w:numPr>
      </w:pPr>
      <w:r>
        <w:t>tabela lastnosti grafov iz CSV datoteke.</w:t>
      </w:r>
    </w:p>
    <w:p w14:paraId="7B780120" w14:textId="77777777" w:rsidR="00690853" w:rsidRDefault="00000000">
      <w:pPr>
        <w:pStyle w:val="Textbody"/>
      </w:pPr>
      <w:r>
        <w:lastRenderedPageBreak/>
        <w:t>Ta korak je izhodišče za vse nadaljnje analize.</w:t>
      </w:r>
    </w:p>
    <w:p w14:paraId="45D02FA5" w14:textId="77777777" w:rsidR="00690853" w:rsidRDefault="00000000">
      <w:pPr>
        <w:pStyle w:val="Textbody"/>
      </w:pPr>
      <w:r>
        <w:rPr>
          <w:b/>
          <w:bCs/>
        </w:rPr>
        <w:t>S3, 3, 3b Vizualizacija in deskriptivna analiza</w:t>
      </w:r>
    </w:p>
    <w:p w14:paraId="5EC0B311" w14:textId="77777777" w:rsidR="00690853" w:rsidRDefault="00000000">
      <w:pPr>
        <w:pStyle w:val="Textbody"/>
        <w:jc w:val="both"/>
      </w:pPr>
      <w:r>
        <w:t xml:space="preserve">Razdelki </w:t>
      </w:r>
      <w:r>
        <w:rPr>
          <w:rStyle w:val="StrongEmphasis"/>
        </w:rPr>
        <w:t>S3, S3a</w:t>
      </w:r>
      <w:r>
        <w:t xml:space="preserve"> in S3b omogočajo grafični prikaz odvisnosti intervalnega indeksa od radija in premera grafa ter ročni pregled posameznih grafov. Ta korak je namenjen predvsem kvalitativni in deskriptivni analizi.</w:t>
      </w:r>
    </w:p>
    <w:p w14:paraId="21A2831F" w14:textId="77777777" w:rsidR="00690853" w:rsidRDefault="00000000">
      <w:pPr>
        <w:pStyle w:val="Textbody"/>
      </w:pPr>
      <w:r>
        <w:rPr>
          <w:b/>
          <w:bCs/>
        </w:rPr>
        <w:t>S4, S5 Statistična analiza in strojno učenje</w:t>
      </w:r>
    </w:p>
    <w:p w14:paraId="728CFDF9" w14:textId="77777777" w:rsidR="00690853" w:rsidRDefault="00000000">
      <w:pPr>
        <w:pStyle w:val="Textbody"/>
        <w:jc w:val="both"/>
      </w:pPr>
      <w:r>
        <w:t xml:space="preserve">V razdelkih </w:t>
      </w:r>
      <w:r>
        <w:rPr>
          <w:rStyle w:val="StrongEmphasis"/>
        </w:rPr>
        <w:t>S4</w:t>
      </w:r>
      <w:r>
        <w:t xml:space="preserve"> in </w:t>
      </w:r>
      <w:r>
        <w:rPr>
          <w:rStyle w:val="StrongEmphasis"/>
        </w:rPr>
        <w:t>S5</w:t>
      </w:r>
      <w:r>
        <w:t xml:space="preserve"> program uporabi regresijski model naključnega gozda za oceno relativnega vpliva posameznih grafovskih invariant na intervalni indeks.</w:t>
      </w:r>
    </w:p>
    <w:p w14:paraId="25F81EC3" w14:textId="77777777" w:rsidR="00690853" w:rsidRDefault="00000000">
      <w:pPr>
        <w:pStyle w:val="Textbody"/>
        <w:numPr>
          <w:ilvl w:val="0"/>
          <w:numId w:val="4"/>
        </w:numPr>
      </w:pPr>
      <w:r>
        <w:t>Iz analize so izločene definicijsko povezane spremenljivke (npr. Wienerjev indeks).</w:t>
      </w:r>
    </w:p>
    <w:p w14:paraId="3AC0E87F" w14:textId="77777777" w:rsidR="00690853" w:rsidRDefault="00000000">
      <w:pPr>
        <w:pStyle w:val="Textbody"/>
        <w:numPr>
          <w:ilvl w:val="0"/>
          <w:numId w:val="4"/>
        </w:numPr>
      </w:pPr>
      <w:r>
        <w:t>Uporabljena je tudi permutacijska metoda za oceno pomembnosti spremenljivk.</w:t>
      </w:r>
    </w:p>
    <w:p w14:paraId="15A418D2" w14:textId="77777777" w:rsidR="00690853" w:rsidRDefault="00000000">
      <w:pPr>
        <w:pStyle w:val="Textbody"/>
        <w:numPr>
          <w:ilvl w:val="0"/>
          <w:numId w:val="4"/>
        </w:numPr>
      </w:pPr>
      <w:r>
        <w:t xml:space="preserve">Razdelek </w:t>
      </w:r>
      <w:r>
        <w:rPr>
          <w:rStyle w:val="StrongEmphasis"/>
        </w:rPr>
        <w:t>S5</w:t>
      </w:r>
      <w:r>
        <w:t xml:space="preserve"> omogoča združeno analizo podatkov za več različnih vrednosti n.</w:t>
      </w:r>
    </w:p>
    <w:p w14:paraId="5358EB1B" w14:textId="77777777" w:rsidR="00690853" w:rsidRDefault="00000000">
      <w:pPr>
        <w:pStyle w:val="Textbody"/>
      </w:pPr>
      <w:r>
        <w:rPr>
          <w:b/>
          <w:bCs/>
        </w:rPr>
        <w:t>S6 Metaheuristični pristop</w:t>
      </w:r>
    </w:p>
    <w:p w14:paraId="15405B34" w14:textId="77777777" w:rsidR="00690853" w:rsidRDefault="00000000">
      <w:pPr>
        <w:pStyle w:val="Textbody"/>
        <w:jc w:val="both"/>
      </w:pPr>
      <w:r>
        <w:t xml:space="preserve">Razdelek </w:t>
      </w:r>
      <w:r>
        <w:rPr>
          <w:rStyle w:val="StrongEmphasis"/>
        </w:rPr>
        <w:t>S6</w:t>
      </w:r>
      <w:r>
        <w:t xml:space="preserve"> implementira metaheuristični algoritem (simulirano ohlajanje z več zagoni) za iskanje grafov z ekstremnimi vrednostmi intervalnega indeksa pri večjih n.</w:t>
      </w:r>
    </w:p>
    <w:p w14:paraId="60F79F0C" w14:textId="77777777" w:rsidR="00690853" w:rsidRDefault="00000000">
      <w:pPr>
        <w:pStyle w:val="Textbody"/>
        <w:numPr>
          <w:ilvl w:val="0"/>
          <w:numId w:val="5"/>
        </w:numPr>
      </w:pPr>
      <w:r>
        <w:t>Prostor rešitev tvorijo povezani kubični grafi.</w:t>
      </w:r>
    </w:p>
    <w:p w14:paraId="169D824D" w14:textId="77777777" w:rsidR="00690853" w:rsidRDefault="00000000">
      <w:pPr>
        <w:pStyle w:val="Textbody"/>
        <w:numPr>
          <w:ilvl w:val="0"/>
          <w:numId w:val="5"/>
        </w:numPr>
      </w:pPr>
      <w:r>
        <w:t>Sosednje rešitve se generirajo z operacijo 2-switch.</w:t>
      </w:r>
    </w:p>
    <w:p w14:paraId="339C8FE0" w14:textId="3FD3A69A" w:rsidR="00690853" w:rsidRDefault="00000000">
      <w:pPr>
        <w:pStyle w:val="Textbody"/>
        <w:numPr>
          <w:ilvl w:val="0"/>
          <w:numId w:val="5"/>
        </w:numPr>
      </w:pPr>
      <w:r>
        <w:t>Intervalni indeks se med iskanjem ocenjuje z Monte Carlo približkom, natančne vrednosti pa se izračunajo le za najboljše kandidate.</w:t>
      </w:r>
    </w:p>
    <w:p w14:paraId="18485E4B" w14:textId="77777777" w:rsidR="00690853" w:rsidRDefault="00000000">
      <w:pPr>
        <w:pStyle w:val="Textbody"/>
      </w:pPr>
      <w:r>
        <w:t xml:space="preserve">Rezultati se shranijo v datoteke </w:t>
      </w:r>
      <w:r>
        <w:rPr>
          <w:rStyle w:val="SourceText"/>
        </w:rPr>
        <w:t>.g6</w:t>
      </w:r>
      <w:r>
        <w:t xml:space="preserve"> in po potrebi tudi v PDF z vizualizacijami grafov.</w:t>
      </w:r>
    </w:p>
    <w:p w14:paraId="2B561586" w14:textId="77777777" w:rsidR="00690853" w:rsidRDefault="00000000">
      <w:pPr>
        <w:pStyle w:val="Textbody"/>
        <w:rPr>
          <w:b/>
          <w:bCs/>
        </w:rPr>
      </w:pPr>
      <w:r>
        <w:rPr>
          <w:b/>
          <w:bCs/>
        </w:rPr>
        <w:t>S7 Generiranje naključnega vzorca grafov</w:t>
      </w:r>
    </w:p>
    <w:p w14:paraId="20848AF3" w14:textId="35AB32DE" w:rsidR="00690853" w:rsidRDefault="00000000">
      <w:pPr>
        <w:pStyle w:val="Textbody"/>
        <w:jc w:val="both"/>
      </w:pPr>
      <w:r>
        <w:t>Razdelek S7 implementira generiranje naključnega vzorca grafov in izračun Int(G) ter nekaterih drugih invariant, pri čemer je možno določiti velikost vzorca, število vozlišč in določene parametre, povezane z optimizacijo generiranja. Program izkorišča več procesorjev (paralelizem), največji vzorec je zajemal 500.000 grafov na 42 vozliščih.</w:t>
      </w:r>
    </w:p>
    <w:p w14:paraId="17D35AE1" w14:textId="77777777" w:rsidR="00690853" w:rsidRDefault="00000000">
      <w:pPr>
        <w:pStyle w:val="Heading2"/>
      </w:pPr>
      <w:bookmarkStart w:id="9" w:name="_Toc216898466"/>
      <w:r>
        <w:t>Seznam izhodnih datotek programa</w:t>
      </w:r>
      <w:bookmarkEnd w:id="9"/>
    </w:p>
    <w:tbl>
      <w:tblPr>
        <w:tblW w:w="9650" w:type="dxa"/>
        <w:tblLayout w:type="fixed"/>
        <w:tblCellMar>
          <w:top w:w="15" w:type="dxa"/>
          <w:left w:w="15" w:type="dxa"/>
          <w:bottom w:w="15" w:type="dxa"/>
          <w:right w:w="15" w:type="dxa"/>
        </w:tblCellMar>
        <w:tblLook w:val="04A0" w:firstRow="1" w:lastRow="0" w:firstColumn="1" w:lastColumn="0" w:noHBand="0" w:noVBand="1"/>
      </w:tblPr>
      <w:tblGrid>
        <w:gridCol w:w="3649"/>
        <w:gridCol w:w="6001"/>
      </w:tblGrid>
      <w:tr w:rsidR="00690853" w14:paraId="1918ABC6" w14:textId="77777777">
        <w:trPr>
          <w:tblHeader/>
        </w:trPr>
        <w:tc>
          <w:tcPr>
            <w:tcW w:w="3649" w:type="dxa"/>
            <w:shd w:val="clear" w:color="auto" w:fill="EEEEEE"/>
            <w:vAlign w:val="center"/>
          </w:tcPr>
          <w:p w14:paraId="225231F9" w14:textId="77777777" w:rsidR="00690853" w:rsidRDefault="00000000">
            <w:pPr>
              <w:pStyle w:val="Standard"/>
            </w:pPr>
            <w:r>
              <w:rPr>
                <w:b/>
                <w:bCs/>
                <w:lang w:val="en-SI"/>
              </w:rPr>
              <w:t>Datoteka</w:t>
            </w:r>
          </w:p>
        </w:tc>
        <w:tc>
          <w:tcPr>
            <w:tcW w:w="6000" w:type="dxa"/>
            <w:shd w:val="clear" w:color="auto" w:fill="EEEEEE"/>
            <w:vAlign w:val="center"/>
          </w:tcPr>
          <w:p w14:paraId="4653D4D4" w14:textId="77777777" w:rsidR="00690853" w:rsidRDefault="00000000">
            <w:pPr>
              <w:pStyle w:val="Standard"/>
            </w:pPr>
            <w:r>
              <w:rPr>
                <w:b/>
                <w:bCs/>
                <w:lang w:val="en-SI"/>
              </w:rPr>
              <w:t>Namen</w:t>
            </w:r>
          </w:p>
        </w:tc>
      </w:tr>
      <w:tr w:rsidR="00690853" w14:paraId="19DDCA02" w14:textId="77777777">
        <w:tc>
          <w:tcPr>
            <w:tcW w:w="3649" w:type="dxa"/>
            <w:shd w:val="clear" w:color="auto" w:fill="FFFFFF"/>
            <w:vAlign w:val="center"/>
          </w:tcPr>
          <w:p w14:paraId="62828DD7" w14:textId="77777777" w:rsidR="00690853" w:rsidRDefault="00000000">
            <w:pPr>
              <w:pStyle w:val="Standard"/>
            </w:pPr>
            <w:r>
              <w:rPr>
                <w:lang w:val="en-SI"/>
              </w:rPr>
              <w:t>C{n}_cubic_graphs_n10.sobj</w:t>
            </w:r>
          </w:p>
        </w:tc>
        <w:tc>
          <w:tcPr>
            <w:tcW w:w="6000" w:type="dxa"/>
            <w:shd w:val="clear" w:color="auto" w:fill="FFFFFF"/>
            <w:vAlign w:val="center"/>
          </w:tcPr>
          <w:p w14:paraId="458852D0" w14:textId="77777777" w:rsidR="00690853" w:rsidRDefault="00000000">
            <w:pPr>
              <w:pStyle w:val="Standard"/>
            </w:pPr>
            <w:r>
              <w:rPr>
                <w:lang w:val="en-SI"/>
              </w:rPr>
              <w:t>shranjeni kubični grafi</w:t>
            </w:r>
          </w:p>
        </w:tc>
      </w:tr>
      <w:tr w:rsidR="00690853" w14:paraId="79F93216" w14:textId="77777777">
        <w:tc>
          <w:tcPr>
            <w:tcW w:w="3649" w:type="dxa"/>
            <w:shd w:val="clear" w:color="auto" w:fill="FFFFFF"/>
            <w:vAlign w:val="center"/>
          </w:tcPr>
          <w:p w14:paraId="6C9B7D66" w14:textId="77777777" w:rsidR="00690853" w:rsidRDefault="00000000">
            <w:pPr>
              <w:pStyle w:val="Standard"/>
            </w:pPr>
            <w:r>
              <w:rPr>
                <w:lang w:val="en-SI"/>
              </w:rPr>
              <w:t>C{n}_cubic_graphs.csv</w:t>
            </w:r>
          </w:p>
        </w:tc>
        <w:tc>
          <w:tcPr>
            <w:tcW w:w="6000" w:type="dxa"/>
            <w:shd w:val="clear" w:color="auto" w:fill="FFFFFF"/>
            <w:vAlign w:val="center"/>
          </w:tcPr>
          <w:p w14:paraId="2426A79F" w14:textId="77777777" w:rsidR="00690853" w:rsidRDefault="00000000">
            <w:pPr>
              <w:pStyle w:val="Standard"/>
            </w:pPr>
            <w:r>
              <w:rPr>
                <w:lang w:val="en-SI"/>
              </w:rPr>
              <w:t>tabela invariant</w:t>
            </w:r>
          </w:p>
        </w:tc>
      </w:tr>
      <w:tr w:rsidR="00690853" w14:paraId="24F93E63" w14:textId="77777777">
        <w:tc>
          <w:tcPr>
            <w:tcW w:w="3649" w:type="dxa"/>
            <w:shd w:val="clear" w:color="auto" w:fill="FFFFFF"/>
            <w:vAlign w:val="center"/>
          </w:tcPr>
          <w:p w14:paraId="68036017" w14:textId="77777777" w:rsidR="00690853" w:rsidRDefault="00000000">
            <w:pPr>
              <w:pStyle w:val="Standard"/>
            </w:pPr>
            <w:r>
              <w:rPr>
                <w:lang w:val="en-SI"/>
              </w:rPr>
              <w:t>C{n}_multistart.g6</w:t>
            </w:r>
          </w:p>
        </w:tc>
        <w:tc>
          <w:tcPr>
            <w:tcW w:w="6000" w:type="dxa"/>
            <w:shd w:val="clear" w:color="auto" w:fill="FFFFFF"/>
            <w:vAlign w:val="center"/>
          </w:tcPr>
          <w:p w14:paraId="648A33FC" w14:textId="77777777" w:rsidR="00690853" w:rsidRDefault="00000000">
            <w:pPr>
              <w:pStyle w:val="Standard"/>
            </w:pPr>
            <w:r>
              <w:rPr>
                <w:lang w:val="en-SI"/>
              </w:rPr>
              <w:t>metaheuristični kandidati</w:t>
            </w:r>
          </w:p>
        </w:tc>
      </w:tr>
      <w:tr w:rsidR="00690853" w14:paraId="4D81FFE5" w14:textId="77777777">
        <w:tc>
          <w:tcPr>
            <w:tcW w:w="3649" w:type="dxa"/>
            <w:shd w:val="clear" w:color="auto" w:fill="FFFFFF"/>
            <w:vAlign w:val="center"/>
          </w:tcPr>
          <w:p w14:paraId="08DB2EC4" w14:textId="77777777" w:rsidR="00690853" w:rsidRDefault="00000000">
            <w:pPr>
              <w:pStyle w:val="Standard"/>
            </w:pPr>
            <w:r>
              <w:rPr>
                <w:lang w:val="en-SI"/>
              </w:rPr>
              <w:t>C{n}_multistart_max_*.pdf</w:t>
            </w:r>
          </w:p>
        </w:tc>
        <w:tc>
          <w:tcPr>
            <w:tcW w:w="6000" w:type="dxa"/>
            <w:shd w:val="clear" w:color="auto" w:fill="FFFFFF"/>
            <w:vAlign w:val="center"/>
          </w:tcPr>
          <w:p w14:paraId="5B9DBDAA" w14:textId="77777777" w:rsidR="00690853" w:rsidRDefault="00000000">
            <w:pPr>
              <w:pStyle w:val="Standard"/>
            </w:pPr>
            <w:r>
              <w:rPr>
                <w:lang w:val="en-SI"/>
              </w:rPr>
              <w:t>vizualizacija ekstremov – maksimum Int(G)</w:t>
            </w:r>
          </w:p>
        </w:tc>
      </w:tr>
      <w:tr w:rsidR="00690853" w14:paraId="56477B82" w14:textId="77777777">
        <w:tc>
          <w:tcPr>
            <w:tcW w:w="3649" w:type="dxa"/>
            <w:shd w:val="clear" w:color="auto" w:fill="FFFFFF"/>
            <w:vAlign w:val="center"/>
          </w:tcPr>
          <w:p w14:paraId="0F42C591" w14:textId="77777777" w:rsidR="00690853" w:rsidRDefault="00000000">
            <w:pPr>
              <w:pStyle w:val="Standard"/>
            </w:pPr>
            <w:r>
              <w:rPr>
                <w:lang w:val="en-SI"/>
              </w:rPr>
              <w:t>C{n}_multistart_min_*.pdf</w:t>
            </w:r>
          </w:p>
        </w:tc>
        <w:tc>
          <w:tcPr>
            <w:tcW w:w="6000" w:type="dxa"/>
            <w:shd w:val="clear" w:color="auto" w:fill="FFFFFF"/>
            <w:vAlign w:val="center"/>
          </w:tcPr>
          <w:p w14:paraId="0FA20932" w14:textId="77777777" w:rsidR="00690853" w:rsidRDefault="00000000">
            <w:pPr>
              <w:pStyle w:val="Standard"/>
            </w:pPr>
            <w:r>
              <w:rPr>
                <w:lang w:val="en-SI"/>
              </w:rPr>
              <w:t>vizualizacija ekstremov – minimum Int(G)</w:t>
            </w:r>
          </w:p>
        </w:tc>
      </w:tr>
      <w:tr w:rsidR="00690853" w14:paraId="29CF09FC" w14:textId="77777777">
        <w:tc>
          <w:tcPr>
            <w:tcW w:w="3649" w:type="dxa"/>
            <w:shd w:val="clear" w:color="auto" w:fill="FFFFFF"/>
            <w:vAlign w:val="center"/>
          </w:tcPr>
          <w:p w14:paraId="0F5A1AD9" w14:textId="77777777" w:rsidR="00690853" w:rsidRDefault="00000000">
            <w:pPr>
              <w:pStyle w:val="Standard"/>
            </w:pPr>
            <w:r>
              <w:rPr>
                <w:lang w:val="en-SI"/>
              </w:rPr>
              <w:t>C{n}_all_graphs.pdf</w:t>
            </w:r>
          </w:p>
        </w:tc>
        <w:tc>
          <w:tcPr>
            <w:tcW w:w="6000" w:type="dxa"/>
            <w:shd w:val="clear" w:color="auto" w:fill="FFFFFF"/>
            <w:vAlign w:val="center"/>
          </w:tcPr>
          <w:p w14:paraId="0EC4AA89" w14:textId="77777777" w:rsidR="00690853" w:rsidRDefault="00000000">
            <w:pPr>
              <w:pStyle w:val="Standard"/>
            </w:pPr>
            <w:r>
              <w:rPr>
                <w:lang w:val="en-SI"/>
              </w:rPr>
              <w:t>izris izbranih grafov</w:t>
            </w:r>
          </w:p>
        </w:tc>
      </w:tr>
      <w:tr w:rsidR="00690853" w14:paraId="3CABA84D" w14:textId="77777777">
        <w:tc>
          <w:tcPr>
            <w:tcW w:w="3649" w:type="dxa"/>
            <w:shd w:val="clear" w:color="auto" w:fill="FFFFFF"/>
            <w:vAlign w:val="center"/>
          </w:tcPr>
          <w:p w14:paraId="06BED594" w14:textId="77777777" w:rsidR="00690853" w:rsidRDefault="00000000">
            <w:pPr>
              <w:pStyle w:val="Standard"/>
            </w:pPr>
            <w:r>
              <w:t>Heuristic_{nmin}_{nmax}.csv</w:t>
            </w:r>
          </w:p>
        </w:tc>
        <w:tc>
          <w:tcPr>
            <w:tcW w:w="6000" w:type="dxa"/>
            <w:shd w:val="clear" w:color="auto" w:fill="FFFFFF"/>
            <w:vAlign w:val="center"/>
          </w:tcPr>
          <w:p w14:paraId="621437C0" w14:textId="77777777" w:rsidR="00690853" w:rsidRDefault="00000000">
            <w:pPr>
              <w:pStyle w:val="Standard"/>
              <w:rPr>
                <w:lang w:val="en-SI"/>
              </w:rPr>
            </w:pPr>
            <w:r>
              <w:rPr>
                <w:lang w:val="en-SI"/>
              </w:rPr>
              <w:t>Int(G) in nekatere invariante heuristično generiranih grafov za za nmin do nmax vozlišč</w:t>
            </w:r>
          </w:p>
        </w:tc>
      </w:tr>
      <w:tr w:rsidR="00690853" w14:paraId="704F8DA7" w14:textId="77777777">
        <w:tc>
          <w:tcPr>
            <w:tcW w:w="3649" w:type="dxa"/>
            <w:shd w:val="clear" w:color="auto" w:fill="FFFFFF"/>
            <w:vAlign w:val="center"/>
          </w:tcPr>
          <w:p w14:paraId="20646CDD" w14:textId="77777777" w:rsidR="00690853" w:rsidRDefault="00000000">
            <w:pPr>
              <w:pStyle w:val="Standard"/>
            </w:pPr>
            <w:r>
              <w:t>C{n}_min_100_{m}.g6</w:t>
            </w:r>
          </w:p>
        </w:tc>
        <w:tc>
          <w:tcPr>
            <w:tcW w:w="6000" w:type="dxa"/>
            <w:shd w:val="clear" w:color="auto" w:fill="FFFFFF"/>
            <w:vAlign w:val="center"/>
          </w:tcPr>
          <w:p w14:paraId="47B11A6C" w14:textId="607EAEC7" w:rsidR="00690853" w:rsidRDefault="00000000">
            <w:pPr>
              <w:pStyle w:val="Standard"/>
              <w:rPr>
                <w:lang w:val="en-SI"/>
              </w:rPr>
            </w:pPr>
            <w:r>
              <w:rPr>
                <w:lang w:val="en-SI"/>
              </w:rPr>
              <w:t>Shranjeni najboljši heuristični grafi na n vozliščih, max Int(G), m*n vzorčenje za izračun Int(G) po Monte Carlo.</w:t>
            </w:r>
          </w:p>
        </w:tc>
      </w:tr>
      <w:tr w:rsidR="00690853" w14:paraId="267DED00" w14:textId="77777777">
        <w:trPr>
          <w:trHeight w:val="332"/>
        </w:trPr>
        <w:tc>
          <w:tcPr>
            <w:tcW w:w="3649" w:type="dxa"/>
            <w:shd w:val="clear" w:color="auto" w:fill="FFFFFF"/>
            <w:vAlign w:val="center"/>
          </w:tcPr>
          <w:p w14:paraId="36FA3981" w14:textId="77777777" w:rsidR="00690853" w:rsidRDefault="00000000">
            <w:pPr>
              <w:pStyle w:val="Standard"/>
            </w:pPr>
            <w:r>
              <w:t>C{n}_min_100_{m}.g6</w:t>
            </w:r>
          </w:p>
        </w:tc>
        <w:tc>
          <w:tcPr>
            <w:tcW w:w="6000" w:type="dxa"/>
            <w:shd w:val="clear" w:color="auto" w:fill="FFFFFF"/>
            <w:vAlign w:val="center"/>
          </w:tcPr>
          <w:p w14:paraId="387CCAD4" w14:textId="06A2C263" w:rsidR="00690853" w:rsidRDefault="00000000">
            <w:pPr>
              <w:pStyle w:val="Standard"/>
              <w:rPr>
                <w:lang w:val="en-SI"/>
              </w:rPr>
            </w:pPr>
            <w:r>
              <w:rPr>
                <w:lang w:val="en-SI"/>
              </w:rPr>
              <w:t>Shranjeni najboljši heuristični grafi na n vozliščih, max Int(G), m*n vzorčenje za izračun Int(G) po Monte Carlo.</w:t>
            </w:r>
          </w:p>
        </w:tc>
      </w:tr>
      <w:tr w:rsidR="00690853" w14:paraId="15D05226" w14:textId="77777777">
        <w:trPr>
          <w:trHeight w:val="332"/>
        </w:trPr>
        <w:tc>
          <w:tcPr>
            <w:tcW w:w="3649" w:type="dxa"/>
            <w:shd w:val="clear" w:color="auto" w:fill="FFFFFF"/>
            <w:vAlign w:val="center"/>
          </w:tcPr>
          <w:p w14:paraId="47F9E580" w14:textId="77777777" w:rsidR="00690853" w:rsidRDefault="00000000">
            <w:pPr>
              <w:pStyle w:val="Standard"/>
            </w:pPr>
            <w:r>
              <w:lastRenderedPageBreak/>
              <w:t>Sample_{n}-{m}.csv</w:t>
            </w:r>
          </w:p>
        </w:tc>
        <w:tc>
          <w:tcPr>
            <w:tcW w:w="6000" w:type="dxa"/>
            <w:shd w:val="clear" w:color="auto" w:fill="FFFFFF"/>
            <w:vAlign w:val="center"/>
          </w:tcPr>
          <w:p w14:paraId="58E64ACC" w14:textId="77777777" w:rsidR="00690853" w:rsidRDefault="00000000">
            <w:pPr>
              <w:pStyle w:val="Standard"/>
              <w:rPr>
                <w:lang w:val="en-SI"/>
              </w:rPr>
            </w:pPr>
            <w:r>
              <w:rPr>
                <w:lang w:val="en-SI"/>
              </w:rPr>
              <w:t>Int(G) in nekatere invariante za generirani vzorec M grafov na n vozliščih.</w:t>
            </w:r>
          </w:p>
        </w:tc>
      </w:tr>
      <w:tr w:rsidR="00690853" w14:paraId="5C1F24C6" w14:textId="77777777">
        <w:trPr>
          <w:trHeight w:val="332"/>
        </w:trPr>
        <w:tc>
          <w:tcPr>
            <w:tcW w:w="3649" w:type="dxa"/>
            <w:shd w:val="clear" w:color="auto" w:fill="FFFFFF"/>
            <w:vAlign w:val="center"/>
          </w:tcPr>
          <w:p w14:paraId="73EC2DB4" w14:textId="77777777" w:rsidR="00690853" w:rsidRDefault="00000000">
            <w:pPr>
              <w:pStyle w:val="Standard"/>
            </w:pPr>
            <w:r>
              <w:t>Sample_{n}-{m}_MAX/MIN.g6</w:t>
            </w:r>
          </w:p>
        </w:tc>
        <w:tc>
          <w:tcPr>
            <w:tcW w:w="6000" w:type="dxa"/>
            <w:shd w:val="clear" w:color="auto" w:fill="FFFFFF"/>
            <w:vAlign w:val="center"/>
          </w:tcPr>
          <w:p w14:paraId="46A2518B" w14:textId="77777777" w:rsidR="00690853" w:rsidRDefault="00000000">
            <w:pPr>
              <w:pStyle w:val="Standard"/>
              <w:rPr>
                <w:lang w:val="en-SI"/>
              </w:rPr>
            </w:pPr>
            <w:r>
              <w:rPr>
                <w:lang w:val="en-SI"/>
              </w:rPr>
              <w:t>Vzorec top 100 grafov z največjim/najmanjšim Int(G) na n vozliščih, velikost vzorca m.</w:t>
            </w:r>
          </w:p>
        </w:tc>
      </w:tr>
    </w:tbl>
    <w:p w14:paraId="31D2B39F" w14:textId="77777777" w:rsidR="00690853" w:rsidRDefault="00690853">
      <w:pPr>
        <w:pStyle w:val="Standard"/>
      </w:pPr>
    </w:p>
    <w:p w14:paraId="7B419F9E" w14:textId="77777777" w:rsidR="00690853" w:rsidRDefault="00000000">
      <w:pPr>
        <w:pStyle w:val="Textbody"/>
      </w:pPr>
      <w:r>
        <w:t>Program je zasnovan tako, da omogoča ponovno generiranje vseh predstavljenih rezultatov. Kljub temu so v prilogah vključeni izbrani povzetki izračunov, katerih ponovna izvedba je časovno zahtevna, z namenom večje preglednosti in lažje preverljivosti.</w:t>
      </w:r>
    </w:p>
    <w:p w14:paraId="1F956DD5" w14:textId="77777777" w:rsidR="00690853" w:rsidRDefault="00000000">
      <w:pPr>
        <w:pStyle w:val="Heading1"/>
      </w:pPr>
      <w:bookmarkStart w:id="10" w:name="_Toc216898467"/>
      <w:r>
        <w:t>Empirični rezultati</w:t>
      </w:r>
      <w:bookmarkEnd w:id="10"/>
    </w:p>
    <w:p w14:paraId="42A33A8D" w14:textId="03CB4F16" w:rsidR="00690853" w:rsidRDefault="00690853">
      <w:pPr>
        <w:pStyle w:val="Heading2"/>
        <w:numPr>
          <w:ilvl w:val="0"/>
          <w:numId w:val="0"/>
        </w:numPr>
        <w:ind w:left="1080"/>
      </w:pPr>
    </w:p>
    <w:p w14:paraId="0B0A1994" w14:textId="77777777" w:rsidR="00690853" w:rsidRDefault="00000000" w:rsidP="008E1E32">
      <w:pPr>
        <w:pStyle w:val="Textbody"/>
        <w:jc w:val="both"/>
      </w:pPr>
      <w:r>
        <w:t>V tem poglavju predstavljamo empirične rezultate preučevanja intervalnega indeksa Int(G) v razredu povezanih kubičnih grafov. Analiza temelji na u za manjše vrednosti števila vozlišč ter na statistični in metaheuristični obravnavi za večje vrednosti, kjer izčrpna analiza ni več praktično izvedljiva.</w:t>
      </w:r>
    </w:p>
    <w:p w14:paraId="1D83FAE4" w14:textId="77777777" w:rsidR="00690853" w:rsidRDefault="00000000" w:rsidP="008E1E32">
      <w:pPr>
        <w:pStyle w:val="Heading2"/>
      </w:pPr>
      <w:bookmarkStart w:id="11" w:name="_Toc216898468"/>
      <w:r>
        <w:t>Analiza za manjše vrednosti n</w:t>
      </w:r>
      <w:bookmarkEnd w:id="11"/>
    </w:p>
    <w:p w14:paraId="6B3CB22D" w14:textId="77777777" w:rsidR="00690853" w:rsidRDefault="00000000">
      <w:pPr>
        <w:pStyle w:val="Textbody"/>
        <w:jc w:val="both"/>
      </w:pPr>
      <w:r>
        <w:t>Za n≤14 je število neizomorfnih kubičnih grafov relativno majhno (do 508 grafov), kar omogoča izčrpno analizo celotnega razreda. V tem primeru smo se omejili na deskriptivno statistiko in grafični prikaz podatkov. Rezultati kažejo, da intervalni indeks v tem območju močno korelira z metričnimi invariantami, zlasti s premerom grafa, vendar že pri teh vrednostih opazimo, da grafa z enakim radijem ali premerom lahko dosežeta različne vrednosti Int(G). To nakazuje vpliv geodetske strukture, ki ni zajeta zgolj z globalnimi metričnimi merami.</w:t>
      </w:r>
    </w:p>
    <w:p w14:paraId="128C4EC7" w14:textId="77777777" w:rsidR="00690853" w:rsidRDefault="00690853">
      <w:pPr>
        <w:pStyle w:val="Textbody"/>
        <w:jc w:val="both"/>
      </w:pPr>
    </w:p>
    <w:p w14:paraId="2BB6E776" w14:textId="77777777" w:rsidR="00690853" w:rsidRDefault="00000000">
      <w:pPr>
        <w:pStyle w:val="Textbody"/>
        <w:jc w:val="both"/>
      </w:pPr>
      <w:r>
        <w:t>Slika</w:t>
      </w:r>
      <w:r>
        <w:rPr>
          <w:noProof/>
        </w:rPr>
        <w:drawing>
          <wp:anchor distT="0" distB="0" distL="114300" distR="114300" simplePos="0" relativeHeight="251653120" behindDoc="0" locked="0" layoutInCell="0" allowOverlap="1" wp14:anchorId="45148318" wp14:editId="3EF60FDA">
            <wp:simplePos x="0" y="0"/>
            <wp:positionH relativeFrom="column">
              <wp:posOffset>483870</wp:posOffset>
            </wp:positionH>
            <wp:positionV relativeFrom="paragraph">
              <wp:posOffset>828675</wp:posOffset>
            </wp:positionV>
            <wp:extent cx="5231765" cy="4093210"/>
            <wp:effectExtent l="0" t="0" r="0" b="0"/>
            <wp:wrapTopAndBottom/>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11"/>
                    <a:stretch>
                      <a:fillRect/>
                    </a:stretch>
                  </pic:blipFill>
                  <pic:spPr bwMode="auto">
                    <a:xfrm>
                      <a:off x="0" y="0"/>
                      <a:ext cx="5231765" cy="4093210"/>
                    </a:xfrm>
                    <a:prstGeom prst="rect">
                      <a:avLst/>
                    </a:prstGeom>
                    <a:noFill/>
                  </pic:spPr>
                </pic:pic>
              </a:graphicData>
            </a:graphic>
          </wp:anchor>
        </w:drawing>
      </w:r>
      <w:r>
        <w:t xml:space="preserve"> prikazuje odvisnost intervalnega indeksa od premera in radija za vse neizomorfne kubične grafe na 20 vozliščih. Razvidno je, da je intervalni indeks močno povezan s premerom grafa, vendar </w:t>
      </w:r>
      <w:r>
        <w:lastRenderedPageBreak/>
        <w:t>znotraj iste vrednosti premera obstaja opazna razpršenost, kar kaže na vpliv dodatnih strukturnih lastnosti.</w:t>
      </w:r>
    </w:p>
    <w:p w14:paraId="22DA5211" w14:textId="77777777" w:rsidR="00690853" w:rsidRDefault="00690853">
      <w:pPr>
        <w:pStyle w:val="Textbody"/>
      </w:pPr>
    </w:p>
    <w:p w14:paraId="2C8B127F" w14:textId="77777777" w:rsidR="00690853" w:rsidRDefault="00000000" w:rsidP="008E1E32">
      <w:pPr>
        <w:pStyle w:val="Heading2"/>
      </w:pPr>
      <w:bookmarkStart w:id="12" w:name="_Toc216898469"/>
      <w:r>
        <w:t>Razširjena analiza za n=16,18,20</w:t>
      </w:r>
      <w:bookmarkEnd w:id="12"/>
    </w:p>
    <w:p w14:paraId="6E514E14" w14:textId="77777777" w:rsidR="00690853" w:rsidRDefault="00000000">
      <w:pPr>
        <w:pStyle w:val="Textbody"/>
        <w:jc w:val="both"/>
      </w:pPr>
      <w:r>
        <w:t>Za večje vrednosti n (16, 18 in 20), kjer število kubičnih grafov naraste na več tisoč oziroma več sto tisoč (pri n=20 več kot 510.000 grafov), je bila poleg deskriptivne statistike uporabljena tudi statistična analiza s pomočjo regresijskega modela naključnega gozda. Model je bil uporabljen izključno kot analitično orodje za oceno relativnega vpliva posameznih invariant in ne kot napovedni model.</w:t>
      </w:r>
    </w:p>
    <w:p w14:paraId="402D3B18" w14:textId="77777777" w:rsidR="00690853" w:rsidRDefault="00000000">
      <w:pPr>
        <w:pStyle w:val="Textbody"/>
        <w:rPr>
          <w:b/>
          <w:bCs/>
        </w:rPr>
      </w:pPr>
      <w:r>
        <w:rPr>
          <w:b/>
          <w:bCs/>
        </w:rPr>
        <w:t>Napovedna moč regresijskega modela</w:t>
      </w:r>
    </w:p>
    <w:p w14:paraId="2240DBDE" w14:textId="77777777" w:rsidR="00690853" w:rsidRDefault="00000000" w:rsidP="008E1E32">
      <w:pPr>
        <w:pStyle w:val="Textbody"/>
        <w:jc w:val="both"/>
      </w:pPr>
      <w:r>
        <w:t>V tabeli je prikazana napovedna moč regresijskega modela naključnega gozda za intervalni indeks Int(G) in za količino Int(G)−W(G) pri vrednostih n=16,18,20. Iz analize so bile izključene definicijsko povezane spremenljivke, zlasti Wienerjev indeks in iz njega izpeljane količine.</w:t>
      </w:r>
    </w:p>
    <w:tbl>
      <w:tblPr>
        <w:tblW w:w="8138" w:type="dxa"/>
        <w:tblLayout w:type="fixed"/>
        <w:tblCellMar>
          <w:top w:w="28" w:type="dxa"/>
          <w:left w:w="28" w:type="dxa"/>
          <w:bottom w:w="28" w:type="dxa"/>
          <w:right w:w="28" w:type="dxa"/>
        </w:tblCellMar>
        <w:tblLook w:val="04A0" w:firstRow="1" w:lastRow="0" w:firstColumn="1" w:lastColumn="0" w:noHBand="0" w:noVBand="1"/>
      </w:tblPr>
      <w:tblGrid>
        <w:gridCol w:w="1101"/>
        <w:gridCol w:w="1813"/>
        <w:gridCol w:w="2212"/>
        <w:gridCol w:w="3012"/>
      </w:tblGrid>
      <w:tr w:rsidR="00690853" w14:paraId="58E7ED80" w14:textId="77777777">
        <w:trPr>
          <w:tblHeader/>
        </w:trPr>
        <w:tc>
          <w:tcPr>
            <w:tcW w:w="1100" w:type="dxa"/>
            <w:shd w:val="clear" w:color="auto" w:fill="EEEEEE"/>
            <w:vAlign w:val="center"/>
          </w:tcPr>
          <w:p w14:paraId="2D3F8674" w14:textId="77777777" w:rsidR="00690853" w:rsidRDefault="00000000">
            <w:pPr>
              <w:pStyle w:val="TableHeading"/>
            </w:pPr>
            <w:r>
              <w:t>n</w:t>
            </w:r>
          </w:p>
        </w:tc>
        <w:tc>
          <w:tcPr>
            <w:tcW w:w="1813" w:type="dxa"/>
            <w:shd w:val="clear" w:color="auto" w:fill="EEEEEE"/>
            <w:vAlign w:val="center"/>
          </w:tcPr>
          <w:p w14:paraId="7915C975" w14:textId="77777777" w:rsidR="00690853" w:rsidRDefault="00000000">
            <w:pPr>
              <w:pStyle w:val="TableHeading"/>
            </w:pPr>
            <w:r>
              <w:t>Število grafov</w:t>
            </w:r>
          </w:p>
        </w:tc>
        <w:tc>
          <w:tcPr>
            <w:tcW w:w="2212" w:type="dxa"/>
            <w:shd w:val="clear" w:color="auto" w:fill="EEEEEE"/>
            <w:vAlign w:val="center"/>
          </w:tcPr>
          <w:p w14:paraId="53DE8BFB" w14:textId="77777777" w:rsidR="00690853" w:rsidRDefault="00000000">
            <w:pPr>
              <w:pStyle w:val="TableHeading"/>
            </w:pPr>
            <w:r>
              <w:t>Rtest2​ za Int(G)</w:t>
            </w:r>
          </w:p>
        </w:tc>
        <w:tc>
          <w:tcPr>
            <w:tcW w:w="3012" w:type="dxa"/>
            <w:shd w:val="clear" w:color="auto" w:fill="EEEEEE"/>
            <w:vAlign w:val="center"/>
          </w:tcPr>
          <w:p w14:paraId="1BAD0D67" w14:textId="77777777" w:rsidR="00690853" w:rsidRDefault="00000000">
            <w:pPr>
              <w:pStyle w:val="TableHeading"/>
            </w:pPr>
            <w:r>
              <w:t>Rtest2​ za Int(G)−W(G)</w:t>
            </w:r>
          </w:p>
        </w:tc>
      </w:tr>
      <w:tr w:rsidR="00690853" w14:paraId="02041F07" w14:textId="77777777">
        <w:tc>
          <w:tcPr>
            <w:tcW w:w="1100" w:type="dxa"/>
            <w:shd w:val="clear" w:color="auto" w:fill="EEEEEE"/>
            <w:vAlign w:val="center"/>
          </w:tcPr>
          <w:p w14:paraId="548F3379" w14:textId="77777777" w:rsidR="00690853" w:rsidRDefault="00000000">
            <w:pPr>
              <w:pStyle w:val="TableContents"/>
              <w:jc w:val="center"/>
            </w:pPr>
            <w:r>
              <w:t>16</w:t>
            </w:r>
          </w:p>
        </w:tc>
        <w:tc>
          <w:tcPr>
            <w:tcW w:w="1813" w:type="dxa"/>
            <w:vAlign w:val="center"/>
          </w:tcPr>
          <w:p w14:paraId="14B678FC" w14:textId="77777777" w:rsidR="00690853" w:rsidRDefault="00000000">
            <w:pPr>
              <w:pStyle w:val="TableContents"/>
            </w:pPr>
            <w:r>
              <w:t>4 060</w:t>
            </w:r>
          </w:p>
        </w:tc>
        <w:tc>
          <w:tcPr>
            <w:tcW w:w="2212" w:type="dxa"/>
            <w:vAlign w:val="center"/>
          </w:tcPr>
          <w:p w14:paraId="374C0EB9" w14:textId="77777777" w:rsidR="00690853" w:rsidRDefault="00000000">
            <w:pPr>
              <w:pStyle w:val="TableContents"/>
            </w:pPr>
            <w:r>
              <w:t>≈ 0,61</w:t>
            </w:r>
          </w:p>
        </w:tc>
        <w:tc>
          <w:tcPr>
            <w:tcW w:w="3012" w:type="dxa"/>
            <w:vAlign w:val="center"/>
          </w:tcPr>
          <w:p w14:paraId="7BDDAB5E" w14:textId="77777777" w:rsidR="00690853" w:rsidRDefault="00000000">
            <w:pPr>
              <w:pStyle w:val="TableContents"/>
            </w:pPr>
            <w:r>
              <w:t>≈ 0,36</w:t>
            </w:r>
          </w:p>
        </w:tc>
      </w:tr>
      <w:tr w:rsidR="00690853" w14:paraId="5BE9CD0C" w14:textId="77777777">
        <w:tc>
          <w:tcPr>
            <w:tcW w:w="1100" w:type="dxa"/>
            <w:shd w:val="clear" w:color="auto" w:fill="EEEEEE"/>
            <w:vAlign w:val="center"/>
          </w:tcPr>
          <w:p w14:paraId="7326F5FA" w14:textId="77777777" w:rsidR="00690853" w:rsidRDefault="00000000">
            <w:pPr>
              <w:pStyle w:val="TableContents"/>
              <w:jc w:val="center"/>
            </w:pPr>
            <w:r>
              <w:t>18</w:t>
            </w:r>
          </w:p>
        </w:tc>
        <w:tc>
          <w:tcPr>
            <w:tcW w:w="1813" w:type="dxa"/>
            <w:vAlign w:val="center"/>
          </w:tcPr>
          <w:p w14:paraId="38B77EFE" w14:textId="77777777" w:rsidR="00690853" w:rsidRDefault="00000000">
            <w:pPr>
              <w:pStyle w:val="TableContents"/>
            </w:pPr>
            <w:r>
              <w:t>41 301</w:t>
            </w:r>
          </w:p>
        </w:tc>
        <w:tc>
          <w:tcPr>
            <w:tcW w:w="2212" w:type="dxa"/>
            <w:vAlign w:val="center"/>
          </w:tcPr>
          <w:p w14:paraId="728FBAE6" w14:textId="77777777" w:rsidR="00690853" w:rsidRDefault="00000000">
            <w:pPr>
              <w:pStyle w:val="TableContents"/>
            </w:pPr>
            <w:r>
              <w:t>≈ 0,69</w:t>
            </w:r>
          </w:p>
        </w:tc>
        <w:tc>
          <w:tcPr>
            <w:tcW w:w="3012" w:type="dxa"/>
            <w:vAlign w:val="center"/>
          </w:tcPr>
          <w:p w14:paraId="0F020796" w14:textId="77777777" w:rsidR="00690853" w:rsidRDefault="00000000">
            <w:pPr>
              <w:pStyle w:val="TableContents"/>
            </w:pPr>
            <w:r>
              <w:t>≈ 0,29</w:t>
            </w:r>
          </w:p>
        </w:tc>
      </w:tr>
      <w:tr w:rsidR="00690853" w14:paraId="14305D87" w14:textId="77777777">
        <w:tc>
          <w:tcPr>
            <w:tcW w:w="1100" w:type="dxa"/>
            <w:shd w:val="clear" w:color="auto" w:fill="EEEEEE"/>
            <w:vAlign w:val="center"/>
          </w:tcPr>
          <w:p w14:paraId="336C311B" w14:textId="77777777" w:rsidR="00690853" w:rsidRDefault="00000000">
            <w:pPr>
              <w:pStyle w:val="TableContents"/>
              <w:jc w:val="center"/>
            </w:pPr>
            <w:r>
              <w:t>20</w:t>
            </w:r>
          </w:p>
        </w:tc>
        <w:tc>
          <w:tcPr>
            <w:tcW w:w="1813" w:type="dxa"/>
            <w:vAlign w:val="center"/>
          </w:tcPr>
          <w:p w14:paraId="58A4BA4A" w14:textId="77777777" w:rsidR="00690853" w:rsidRDefault="00000000">
            <w:pPr>
              <w:pStyle w:val="TableContents"/>
            </w:pPr>
            <w:r>
              <w:t>510 489</w:t>
            </w:r>
          </w:p>
        </w:tc>
        <w:tc>
          <w:tcPr>
            <w:tcW w:w="2212" w:type="dxa"/>
            <w:vAlign w:val="center"/>
          </w:tcPr>
          <w:p w14:paraId="428B8EC9" w14:textId="77777777" w:rsidR="00690853" w:rsidRDefault="00000000">
            <w:pPr>
              <w:pStyle w:val="TableContents"/>
            </w:pPr>
            <w:r>
              <w:t>≈ 0,62</w:t>
            </w:r>
          </w:p>
        </w:tc>
        <w:tc>
          <w:tcPr>
            <w:tcW w:w="3012" w:type="dxa"/>
            <w:vAlign w:val="center"/>
          </w:tcPr>
          <w:p w14:paraId="7EF1900E" w14:textId="77777777" w:rsidR="00690853" w:rsidRDefault="00000000">
            <w:pPr>
              <w:pStyle w:val="TableContents"/>
            </w:pPr>
            <w:r>
              <w:t>≈ 0,19</w:t>
            </w:r>
          </w:p>
        </w:tc>
      </w:tr>
    </w:tbl>
    <w:p w14:paraId="1E80C203" w14:textId="77777777" w:rsidR="00690853" w:rsidRDefault="00690853">
      <w:pPr>
        <w:pStyle w:val="Textbody"/>
      </w:pPr>
    </w:p>
    <w:p w14:paraId="4C9FA8E2" w14:textId="77777777" w:rsidR="00690853" w:rsidRDefault="00000000">
      <w:pPr>
        <w:pStyle w:val="Textbody"/>
        <w:jc w:val="both"/>
      </w:pPr>
      <w:r>
        <w:t>Rezultati kažejo, da uporabljeni regresijski model za intervalni indeks Int(G) stabilno pojasni približno 60–70 % variance, pri čemer so vrednosti Rtrain2​ in Rtest2​ zelo podobne, kar kaže na dobro posploševanje modela. Intervalni indeks je torej v veliki meri, vendar ne v celoti, določen z globalnimi strukturnimi lastnostmi grafa.</w:t>
      </w:r>
    </w:p>
    <w:p w14:paraId="241EBDFF" w14:textId="77777777" w:rsidR="00690853" w:rsidRDefault="00000000">
      <w:pPr>
        <w:pStyle w:val="Textbody"/>
        <w:jc w:val="both"/>
      </w:pPr>
      <w:r>
        <w:t>Nasprotno pa se pojasnjevalna moč modela za količino Int(G)−W(G) z naraščanjem n izrazito zmanjšuje. To pomeni, da del intervalnega indeksa, ki presega Wienerjev indeks, vse bolj odraža kompleksno geodetsko strukturo grafa, ki je ni mogoče zadovoljivo opisati z omejenim naborom globalnih invariant grafa.</w:t>
      </w:r>
    </w:p>
    <w:p w14:paraId="4A6B9596" w14:textId="77777777" w:rsidR="00690853" w:rsidRDefault="00000000">
      <w:pPr>
        <w:pStyle w:val="Textbody"/>
        <w:rPr>
          <w:b/>
          <w:bCs/>
        </w:rPr>
      </w:pPr>
      <w:r>
        <w:rPr>
          <w:b/>
          <w:bCs/>
        </w:rPr>
        <w:t>Rezultati regresijskega modela</w:t>
      </w:r>
    </w:p>
    <w:p w14:paraId="1C566CF1" w14:textId="77777777" w:rsidR="00690853" w:rsidRDefault="00000000">
      <w:pPr>
        <w:pStyle w:val="Textbody"/>
      </w:pPr>
      <w:r>
        <w:t>Primerjalna tabela vpliva invariant na intervalni indeks Int(G):</w:t>
      </w:r>
    </w:p>
    <w:p w14:paraId="3A9E1E09" w14:textId="77777777" w:rsidR="00690853" w:rsidRDefault="00000000">
      <w:pPr>
        <w:pStyle w:val="Textbody"/>
      </w:pPr>
      <w:r>
        <w:rPr>
          <w:rStyle w:val="Emphasis"/>
        </w:rPr>
        <w:t>(Permutacijska pomembnost na testni množici; višja vrednost pomeni večji vpliv na napovedno uspešnost modela.)</w:t>
      </w:r>
    </w:p>
    <w:tbl>
      <w:tblPr>
        <w:tblW w:w="8079" w:type="dxa"/>
        <w:tblLayout w:type="fixed"/>
        <w:tblCellMar>
          <w:top w:w="28" w:type="dxa"/>
          <w:left w:w="28" w:type="dxa"/>
          <w:bottom w:w="28" w:type="dxa"/>
          <w:right w:w="28" w:type="dxa"/>
        </w:tblCellMar>
        <w:tblLook w:val="04A0" w:firstRow="1" w:lastRow="0" w:firstColumn="1" w:lastColumn="0" w:noHBand="0" w:noVBand="1"/>
      </w:tblPr>
      <w:tblGrid>
        <w:gridCol w:w="2411"/>
        <w:gridCol w:w="2047"/>
        <w:gridCol w:w="1531"/>
        <w:gridCol w:w="2090"/>
      </w:tblGrid>
      <w:tr w:rsidR="00690853" w14:paraId="07AE7C67" w14:textId="77777777">
        <w:trPr>
          <w:tblHeader/>
        </w:trPr>
        <w:tc>
          <w:tcPr>
            <w:tcW w:w="2410" w:type="dxa"/>
            <w:shd w:val="clear" w:color="auto" w:fill="EEEEEE"/>
            <w:vAlign w:val="center"/>
          </w:tcPr>
          <w:p w14:paraId="5EF319DB" w14:textId="77777777" w:rsidR="00690853" w:rsidRDefault="00000000">
            <w:pPr>
              <w:pStyle w:val="TableHeading"/>
            </w:pPr>
            <w:r>
              <w:t>Invarianta</w:t>
            </w:r>
          </w:p>
        </w:tc>
        <w:tc>
          <w:tcPr>
            <w:tcW w:w="2047" w:type="dxa"/>
            <w:shd w:val="clear" w:color="auto" w:fill="EEEEEE"/>
            <w:vAlign w:val="center"/>
          </w:tcPr>
          <w:p w14:paraId="2F33D78D" w14:textId="77777777" w:rsidR="00690853" w:rsidRDefault="00000000">
            <w:pPr>
              <w:pStyle w:val="TableHeading"/>
            </w:pPr>
            <w:r>
              <w:t>n=16</w:t>
            </w:r>
          </w:p>
        </w:tc>
        <w:tc>
          <w:tcPr>
            <w:tcW w:w="1531" w:type="dxa"/>
            <w:shd w:val="clear" w:color="auto" w:fill="EEEEEE"/>
            <w:vAlign w:val="center"/>
          </w:tcPr>
          <w:p w14:paraId="72E112C3" w14:textId="77777777" w:rsidR="00690853" w:rsidRDefault="00000000">
            <w:pPr>
              <w:pStyle w:val="TableHeading"/>
            </w:pPr>
            <w:r>
              <w:t>n=18</w:t>
            </w:r>
          </w:p>
        </w:tc>
        <w:tc>
          <w:tcPr>
            <w:tcW w:w="2090" w:type="dxa"/>
            <w:shd w:val="clear" w:color="auto" w:fill="EEEEEE"/>
            <w:vAlign w:val="center"/>
          </w:tcPr>
          <w:p w14:paraId="3F99BB2D" w14:textId="77777777" w:rsidR="00690853" w:rsidRDefault="00000000">
            <w:pPr>
              <w:pStyle w:val="TableHeading"/>
            </w:pPr>
            <w:r>
              <w:t>n=20</w:t>
            </w:r>
          </w:p>
        </w:tc>
      </w:tr>
      <w:tr w:rsidR="00690853" w14:paraId="7E50B9E9" w14:textId="77777777">
        <w:tc>
          <w:tcPr>
            <w:tcW w:w="2410" w:type="dxa"/>
            <w:shd w:val="clear" w:color="auto" w:fill="EEEEEE"/>
            <w:vAlign w:val="center"/>
          </w:tcPr>
          <w:p w14:paraId="4BE720BB" w14:textId="77777777" w:rsidR="00690853" w:rsidRDefault="00000000">
            <w:pPr>
              <w:pStyle w:val="TableContents"/>
            </w:pPr>
            <w:r>
              <w:rPr>
                <w:rStyle w:val="StrongEmphasis"/>
              </w:rPr>
              <w:t>Premer</w:t>
            </w:r>
          </w:p>
        </w:tc>
        <w:tc>
          <w:tcPr>
            <w:tcW w:w="2047" w:type="dxa"/>
            <w:vAlign w:val="center"/>
          </w:tcPr>
          <w:p w14:paraId="7CDF914D" w14:textId="77777777" w:rsidR="00690853" w:rsidRDefault="00000000">
            <w:pPr>
              <w:pStyle w:val="TableContents"/>
            </w:pPr>
            <w:r>
              <w:t>0.84 ± 0.04</w:t>
            </w:r>
          </w:p>
        </w:tc>
        <w:tc>
          <w:tcPr>
            <w:tcW w:w="1531" w:type="dxa"/>
            <w:vAlign w:val="center"/>
          </w:tcPr>
          <w:p w14:paraId="27D64257" w14:textId="77777777" w:rsidR="00690853" w:rsidRDefault="00000000">
            <w:pPr>
              <w:pStyle w:val="TableContents"/>
            </w:pPr>
            <w:r>
              <w:t>1.04 ± 0.01</w:t>
            </w:r>
          </w:p>
        </w:tc>
        <w:tc>
          <w:tcPr>
            <w:tcW w:w="2090" w:type="dxa"/>
            <w:vAlign w:val="center"/>
          </w:tcPr>
          <w:p w14:paraId="61BBD7C0" w14:textId="77777777" w:rsidR="00690853" w:rsidRDefault="00000000">
            <w:pPr>
              <w:pStyle w:val="TableContents"/>
            </w:pPr>
            <w:r>
              <w:t>0.91 ± 0.00</w:t>
            </w:r>
          </w:p>
        </w:tc>
      </w:tr>
      <w:tr w:rsidR="00690853" w14:paraId="26BBF6BC" w14:textId="77777777">
        <w:tc>
          <w:tcPr>
            <w:tcW w:w="2410" w:type="dxa"/>
            <w:shd w:val="clear" w:color="auto" w:fill="EEEEEE"/>
            <w:vAlign w:val="center"/>
          </w:tcPr>
          <w:p w14:paraId="79F925B0" w14:textId="77777777" w:rsidR="00690853" w:rsidRDefault="00000000">
            <w:pPr>
              <w:pStyle w:val="TableContents"/>
            </w:pPr>
            <w:r>
              <w:rPr>
                <w:rStyle w:val="StrongEmphasis"/>
              </w:rPr>
              <w:t>Radij</w:t>
            </w:r>
          </w:p>
        </w:tc>
        <w:tc>
          <w:tcPr>
            <w:tcW w:w="2047" w:type="dxa"/>
            <w:vAlign w:val="center"/>
          </w:tcPr>
          <w:p w14:paraId="6627CF7D" w14:textId="77777777" w:rsidR="00690853" w:rsidRDefault="00000000">
            <w:pPr>
              <w:pStyle w:val="TableContents"/>
            </w:pPr>
            <w:r>
              <w:t>0.31 ± 0.01</w:t>
            </w:r>
          </w:p>
        </w:tc>
        <w:tc>
          <w:tcPr>
            <w:tcW w:w="1531" w:type="dxa"/>
            <w:vAlign w:val="center"/>
          </w:tcPr>
          <w:p w14:paraId="204FE6AC" w14:textId="77777777" w:rsidR="00690853" w:rsidRDefault="00000000">
            <w:pPr>
              <w:pStyle w:val="TableContents"/>
            </w:pPr>
            <w:r>
              <w:t>0.20 ± 0.00</w:t>
            </w:r>
          </w:p>
        </w:tc>
        <w:tc>
          <w:tcPr>
            <w:tcW w:w="2090" w:type="dxa"/>
            <w:vAlign w:val="center"/>
          </w:tcPr>
          <w:p w14:paraId="34511C6B" w14:textId="77777777" w:rsidR="00690853" w:rsidRDefault="00000000">
            <w:pPr>
              <w:pStyle w:val="TableContents"/>
            </w:pPr>
            <w:r>
              <w:t>0.10 ± 0.00</w:t>
            </w:r>
          </w:p>
        </w:tc>
      </w:tr>
      <w:tr w:rsidR="00690853" w14:paraId="0A239970" w14:textId="77777777">
        <w:tc>
          <w:tcPr>
            <w:tcW w:w="2410" w:type="dxa"/>
            <w:shd w:val="clear" w:color="auto" w:fill="EEEEEE"/>
            <w:vAlign w:val="center"/>
          </w:tcPr>
          <w:p w14:paraId="13F5572D" w14:textId="77777777" w:rsidR="00690853" w:rsidRDefault="00000000">
            <w:pPr>
              <w:pStyle w:val="TableContents"/>
            </w:pPr>
            <w:r>
              <w:rPr>
                <w:rStyle w:val="StrongEmphasis"/>
              </w:rPr>
              <w:t>Bipartitnost</w:t>
            </w:r>
          </w:p>
        </w:tc>
        <w:tc>
          <w:tcPr>
            <w:tcW w:w="2047" w:type="dxa"/>
            <w:vAlign w:val="center"/>
          </w:tcPr>
          <w:p w14:paraId="461E1AC3" w14:textId="77777777" w:rsidR="00690853" w:rsidRDefault="00000000">
            <w:pPr>
              <w:pStyle w:val="TableContents"/>
            </w:pPr>
            <w:r>
              <w:t>0.07 ± 0.01</w:t>
            </w:r>
          </w:p>
        </w:tc>
        <w:tc>
          <w:tcPr>
            <w:tcW w:w="1531" w:type="dxa"/>
            <w:vAlign w:val="center"/>
          </w:tcPr>
          <w:p w14:paraId="0BF57446" w14:textId="77777777" w:rsidR="00690853" w:rsidRDefault="00000000">
            <w:pPr>
              <w:pStyle w:val="TableContents"/>
            </w:pPr>
            <w:r>
              <w:t>0.04 ± 0.00</w:t>
            </w:r>
          </w:p>
        </w:tc>
        <w:tc>
          <w:tcPr>
            <w:tcW w:w="2090" w:type="dxa"/>
            <w:vAlign w:val="center"/>
          </w:tcPr>
          <w:p w14:paraId="627A5534" w14:textId="77777777" w:rsidR="00690853" w:rsidRDefault="00000000">
            <w:pPr>
              <w:pStyle w:val="TableContents"/>
            </w:pPr>
            <w:r>
              <w:t>0.03 ± 0.00</w:t>
            </w:r>
          </w:p>
        </w:tc>
      </w:tr>
      <w:tr w:rsidR="00690853" w14:paraId="179CD386" w14:textId="77777777">
        <w:tc>
          <w:tcPr>
            <w:tcW w:w="2410" w:type="dxa"/>
            <w:shd w:val="clear" w:color="auto" w:fill="EEEEEE"/>
            <w:vAlign w:val="center"/>
          </w:tcPr>
          <w:p w14:paraId="12C22699" w14:textId="77777777" w:rsidR="00690853" w:rsidRDefault="00000000">
            <w:pPr>
              <w:pStyle w:val="TableContents"/>
            </w:pPr>
            <w:r>
              <w:t>Aut(G)</w:t>
            </w:r>
          </w:p>
        </w:tc>
        <w:tc>
          <w:tcPr>
            <w:tcW w:w="2047" w:type="dxa"/>
            <w:vAlign w:val="center"/>
          </w:tcPr>
          <w:p w14:paraId="3D4F64F1" w14:textId="77777777" w:rsidR="00690853" w:rsidRDefault="00000000">
            <w:pPr>
              <w:pStyle w:val="TableContents"/>
            </w:pPr>
            <w:r>
              <w:t>0.02 ± 0.01</w:t>
            </w:r>
          </w:p>
        </w:tc>
        <w:tc>
          <w:tcPr>
            <w:tcW w:w="1531" w:type="dxa"/>
            <w:vAlign w:val="center"/>
          </w:tcPr>
          <w:p w14:paraId="29E05595" w14:textId="77777777" w:rsidR="00690853" w:rsidRDefault="00000000">
            <w:pPr>
              <w:pStyle w:val="TableContents"/>
            </w:pPr>
            <w:r>
              <w:t>0.05 ± 0.00</w:t>
            </w:r>
          </w:p>
        </w:tc>
        <w:tc>
          <w:tcPr>
            <w:tcW w:w="2090" w:type="dxa"/>
            <w:vAlign w:val="center"/>
          </w:tcPr>
          <w:p w14:paraId="1E3FFB6A" w14:textId="77777777" w:rsidR="00690853" w:rsidRDefault="00000000">
            <w:pPr>
              <w:pStyle w:val="TableContents"/>
            </w:pPr>
            <w:r>
              <w:t>0.02 ± 0.01</w:t>
            </w:r>
          </w:p>
        </w:tc>
      </w:tr>
      <w:tr w:rsidR="00690853" w14:paraId="05348032" w14:textId="77777777">
        <w:tc>
          <w:tcPr>
            <w:tcW w:w="2410" w:type="dxa"/>
            <w:shd w:val="clear" w:color="auto" w:fill="EEEEEE"/>
            <w:vAlign w:val="center"/>
          </w:tcPr>
          <w:p w14:paraId="766B7020" w14:textId="77777777" w:rsidR="00690853" w:rsidRDefault="00000000">
            <w:pPr>
              <w:pStyle w:val="TableContents"/>
            </w:pPr>
            <w:r>
              <w:t>Girth</w:t>
            </w:r>
          </w:p>
        </w:tc>
        <w:tc>
          <w:tcPr>
            <w:tcW w:w="2047" w:type="dxa"/>
            <w:vAlign w:val="center"/>
          </w:tcPr>
          <w:p w14:paraId="12B98186" w14:textId="77777777" w:rsidR="00690853" w:rsidRDefault="00000000">
            <w:pPr>
              <w:pStyle w:val="TableContents"/>
            </w:pPr>
            <w:r>
              <w:t>0.01</w:t>
            </w:r>
          </w:p>
        </w:tc>
        <w:tc>
          <w:tcPr>
            <w:tcW w:w="1531" w:type="dxa"/>
            <w:vAlign w:val="center"/>
          </w:tcPr>
          <w:p w14:paraId="71AABBEE" w14:textId="77777777" w:rsidR="00690853" w:rsidRDefault="00000000">
            <w:pPr>
              <w:pStyle w:val="TableContents"/>
            </w:pPr>
            <w:r>
              <w:t>0.01</w:t>
            </w:r>
          </w:p>
        </w:tc>
        <w:tc>
          <w:tcPr>
            <w:tcW w:w="2090" w:type="dxa"/>
            <w:vAlign w:val="center"/>
          </w:tcPr>
          <w:p w14:paraId="3DF899E3" w14:textId="77777777" w:rsidR="00690853" w:rsidRDefault="00000000">
            <w:pPr>
              <w:pStyle w:val="TableContents"/>
            </w:pPr>
            <w:r>
              <w:t>0.01</w:t>
            </w:r>
          </w:p>
        </w:tc>
      </w:tr>
      <w:tr w:rsidR="00690853" w14:paraId="0550F021" w14:textId="77777777">
        <w:trPr>
          <w:trHeight w:val="365"/>
        </w:trPr>
        <w:tc>
          <w:tcPr>
            <w:tcW w:w="2410" w:type="dxa"/>
            <w:shd w:val="clear" w:color="auto" w:fill="EEEEEE"/>
            <w:vAlign w:val="center"/>
          </w:tcPr>
          <w:p w14:paraId="4A26B2C3" w14:textId="77777777" w:rsidR="00690853" w:rsidRDefault="00000000">
            <w:pPr>
              <w:pStyle w:val="TableContents"/>
            </w:pPr>
            <w:r>
              <w:t>Ostale invariante</w:t>
            </w:r>
          </w:p>
        </w:tc>
        <w:tc>
          <w:tcPr>
            <w:tcW w:w="2047" w:type="dxa"/>
            <w:vAlign w:val="center"/>
          </w:tcPr>
          <w:p w14:paraId="49A4D04F" w14:textId="77777777" w:rsidR="00690853" w:rsidRDefault="00000000">
            <w:pPr>
              <w:pStyle w:val="TableContents"/>
            </w:pPr>
            <w:r>
              <w:t>≈ 0</w:t>
            </w:r>
          </w:p>
        </w:tc>
        <w:tc>
          <w:tcPr>
            <w:tcW w:w="1531" w:type="dxa"/>
            <w:vAlign w:val="center"/>
          </w:tcPr>
          <w:p w14:paraId="52D84F00" w14:textId="77777777" w:rsidR="00690853" w:rsidRDefault="00000000">
            <w:pPr>
              <w:pStyle w:val="TableContents"/>
            </w:pPr>
            <w:r>
              <w:t>≈ 0</w:t>
            </w:r>
          </w:p>
        </w:tc>
        <w:tc>
          <w:tcPr>
            <w:tcW w:w="2090" w:type="dxa"/>
            <w:vAlign w:val="center"/>
          </w:tcPr>
          <w:p w14:paraId="4F5B86D8" w14:textId="77777777" w:rsidR="00690853" w:rsidRDefault="00000000">
            <w:pPr>
              <w:pStyle w:val="TableContents"/>
            </w:pPr>
            <w:r>
              <w:t>≈ 0</w:t>
            </w:r>
          </w:p>
        </w:tc>
      </w:tr>
    </w:tbl>
    <w:p w14:paraId="0D18C56F" w14:textId="77777777" w:rsidR="00690853" w:rsidRDefault="00690853">
      <w:pPr>
        <w:pStyle w:val="Textbody"/>
      </w:pPr>
    </w:p>
    <w:p w14:paraId="0A5AE395" w14:textId="77777777" w:rsidR="00690853" w:rsidRDefault="00000000">
      <w:pPr>
        <w:pStyle w:val="Textbody"/>
        <w:jc w:val="both"/>
      </w:pPr>
      <w:r>
        <w:t xml:space="preserve">Tabela jasno pokaže, da je </w:t>
      </w:r>
      <w:r>
        <w:rPr>
          <w:rStyle w:val="StrongEmphasis"/>
          <w:b w:val="0"/>
          <w:bCs w:val="0"/>
        </w:rPr>
        <w:t>premer grafa</w:t>
      </w:r>
      <w:r>
        <w:t xml:space="preserve"> pri vseh obravnavanih velikostih n </w:t>
      </w:r>
      <w:r>
        <w:rPr>
          <w:rStyle w:val="StrongEmphasis"/>
          <w:b w:val="0"/>
          <w:bCs w:val="0"/>
        </w:rPr>
        <w:t xml:space="preserve">najpomembnejša </w:t>
      </w:r>
      <w:r>
        <w:rPr>
          <w:rStyle w:val="StrongEmphasis"/>
          <w:b w:val="0"/>
          <w:bCs w:val="0"/>
        </w:rPr>
        <w:lastRenderedPageBreak/>
        <w:t>posamezna invarianta</w:t>
      </w:r>
      <w:r>
        <w:t xml:space="preserve"> za pojasnjevanje intervalnega indeksa. Njegov vpliv ostaja dominanten in stabilen tudi ob znatnem povečanju števila grafov (od 4 tisoč pri n=16 do več kot 500 tisoč pri n=20).</w:t>
      </w:r>
    </w:p>
    <w:p w14:paraId="5BD97DB4" w14:textId="77777777" w:rsidR="00690853" w:rsidRDefault="00000000">
      <w:pPr>
        <w:pStyle w:val="Textbody"/>
        <w:jc w:val="both"/>
      </w:pPr>
      <w:r>
        <w:rPr>
          <w:rStyle w:val="StrongEmphasis"/>
          <w:b w:val="0"/>
          <w:bCs w:val="0"/>
        </w:rPr>
        <w:t>Radij</w:t>
      </w:r>
      <w:r>
        <w:t xml:space="preserve"> ima pri manjših grafih relativno večji vpliv, vendar se njegov prispevek z naraščanjem n postopoma zmanjšuje. To nakazuje, da pri večjih kubičnih grafih intervalni indeks vse bolj določa globalna metrična razsežnost grafa, manj pa lokalna centralnost.</w:t>
      </w:r>
    </w:p>
    <w:p w14:paraId="41B85388" w14:textId="77777777" w:rsidR="00690853" w:rsidRDefault="00000000">
      <w:pPr>
        <w:pStyle w:val="Textbody"/>
        <w:jc w:val="both"/>
      </w:pPr>
      <w:r>
        <w:rPr>
          <w:rStyle w:val="StrongEmphasis"/>
          <w:b w:val="0"/>
          <w:bCs w:val="0"/>
        </w:rPr>
        <w:t>Bipartitnost</w:t>
      </w:r>
      <w:r>
        <w:t xml:space="preserve"> ima konsistenten, a sekundaren vpliv, ki se z večanjem n nekoliko zmanjšuje. Nasprotno pa se vpliv </w:t>
      </w:r>
      <w:r>
        <w:rPr>
          <w:rStyle w:val="StrongEmphasis"/>
          <w:b w:val="0"/>
          <w:bCs w:val="0"/>
        </w:rPr>
        <w:t>velikosti avtomorfne grupe</w:t>
      </w:r>
      <w:r>
        <w:t xml:space="preserve"> z naraščanjem n povečuje, kar kaže, da simetrija grafa pri večjih grafih bolj vpliva na strukturo najkrajših poti in s tem na intervalni indeks.</w:t>
      </w:r>
    </w:p>
    <w:p w14:paraId="57696CE2" w14:textId="77777777" w:rsidR="00690853" w:rsidRDefault="00000000">
      <w:pPr>
        <w:pStyle w:val="Textbody"/>
      </w:pPr>
      <w:r>
        <w:t>Primerjalna tabela vpliva invariant na Int(G)−W(G):</w:t>
      </w:r>
    </w:p>
    <w:p w14:paraId="02830A33" w14:textId="77777777" w:rsidR="00690853" w:rsidRDefault="00000000">
      <w:pPr>
        <w:pStyle w:val="Textbody"/>
      </w:pPr>
      <w:r>
        <w:rPr>
          <w:rStyle w:val="Emphasis"/>
        </w:rPr>
        <w:t>(permutacijska pomembnost na testni množici)</w:t>
      </w:r>
    </w:p>
    <w:tbl>
      <w:tblPr>
        <w:tblW w:w="8046" w:type="dxa"/>
        <w:tblLayout w:type="fixed"/>
        <w:tblCellMar>
          <w:top w:w="28" w:type="dxa"/>
          <w:left w:w="28" w:type="dxa"/>
          <w:bottom w:w="28" w:type="dxa"/>
          <w:right w:w="28" w:type="dxa"/>
        </w:tblCellMar>
        <w:tblLook w:val="04A0" w:firstRow="1" w:lastRow="0" w:firstColumn="1" w:lastColumn="0" w:noHBand="0" w:noVBand="1"/>
      </w:tblPr>
      <w:tblGrid>
        <w:gridCol w:w="2154"/>
        <w:gridCol w:w="1928"/>
        <w:gridCol w:w="1415"/>
        <w:gridCol w:w="2549"/>
      </w:tblGrid>
      <w:tr w:rsidR="00690853" w14:paraId="05E5CCA9" w14:textId="77777777">
        <w:trPr>
          <w:tblHeader/>
        </w:trPr>
        <w:tc>
          <w:tcPr>
            <w:tcW w:w="2153" w:type="dxa"/>
            <w:shd w:val="clear" w:color="auto" w:fill="EEEEEE"/>
            <w:vAlign w:val="center"/>
          </w:tcPr>
          <w:p w14:paraId="782AEFCF" w14:textId="77777777" w:rsidR="00690853" w:rsidRDefault="00000000">
            <w:pPr>
              <w:pStyle w:val="TableHeading"/>
            </w:pPr>
            <w:r>
              <w:t>Invarianta</w:t>
            </w:r>
          </w:p>
        </w:tc>
        <w:tc>
          <w:tcPr>
            <w:tcW w:w="1928" w:type="dxa"/>
            <w:shd w:val="clear" w:color="auto" w:fill="EEEEEE"/>
            <w:vAlign w:val="center"/>
          </w:tcPr>
          <w:p w14:paraId="223EDBA1" w14:textId="77777777" w:rsidR="00690853" w:rsidRDefault="00000000">
            <w:pPr>
              <w:pStyle w:val="TableHeading"/>
            </w:pPr>
            <w:r>
              <w:t>n=16</w:t>
            </w:r>
          </w:p>
        </w:tc>
        <w:tc>
          <w:tcPr>
            <w:tcW w:w="1415" w:type="dxa"/>
            <w:shd w:val="clear" w:color="auto" w:fill="EEEEEE"/>
            <w:vAlign w:val="center"/>
          </w:tcPr>
          <w:p w14:paraId="607C6A9B" w14:textId="77777777" w:rsidR="00690853" w:rsidRDefault="00000000">
            <w:pPr>
              <w:pStyle w:val="TableHeading"/>
            </w:pPr>
            <w:r>
              <w:t>n=18</w:t>
            </w:r>
          </w:p>
        </w:tc>
        <w:tc>
          <w:tcPr>
            <w:tcW w:w="2549" w:type="dxa"/>
            <w:shd w:val="clear" w:color="auto" w:fill="EEEEEE"/>
            <w:vAlign w:val="center"/>
          </w:tcPr>
          <w:p w14:paraId="2012A237" w14:textId="77777777" w:rsidR="00690853" w:rsidRDefault="00000000">
            <w:pPr>
              <w:pStyle w:val="TableHeading"/>
            </w:pPr>
            <w:r>
              <w:t>n=20</w:t>
            </w:r>
          </w:p>
        </w:tc>
      </w:tr>
      <w:tr w:rsidR="00690853" w14:paraId="196D6AD4" w14:textId="77777777">
        <w:tc>
          <w:tcPr>
            <w:tcW w:w="2153" w:type="dxa"/>
            <w:shd w:val="clear" w:color="auto" w:fill="EEEEEE"/>
            <w:vAlign w:val="center"/>
          </w:tcPr>
          <w:p w14:paraId="5BE9171B" w14:textId="77777777" w:rsidR="00690853" w:rsidRDefault="00000000">
            <w:pPr>
              <w:pStyle w:val="TableContents"/>
            </w:pPr>
            <w:r>
              <w:rPr>
                <w:rStyle w:val="StrongEmphasis"/>
              </w:rPr>
              <w:t>Bipartitnost</w:t>
            </w:r>
          </w:p>
        </w:tc>
        <w:tc>
          <w:tcPr>
            <w:tcW w:w="1928" w:type="dxa"/>
            <w:vAlign w:val="center"/>
          </w:tcPr>
          <w:p w14:paraId="18284AFE" w14:textId="77777777" w:rsidR="00690853" w:rsidRDefault="00000000">
            <w:pPr>
              <w:pStyle w:val="TableContents"/>
            </w:pPr>
            <w:r>
              <w:t>0.34 ± 0.01</w:t>
            </w:r>
          </w:p>
        </w:tc>
        <w:tc>
          <w:tcPr>
            <w:tcW w:w="1415" w:type="dxa"/>
            <w:vAlign w:val="center"/>
          </w:tcPr>
          <w:p w14:paraId="5CD1A021" w14:textId="77777777" w:rsidR="00690853" w:rsidRDefault="00000000">
            <w:pPr>
              <w:pStyle w:val="TableContents"/>
            </w:pPr>
            <w:r>
              <w:t>0.10 ± 0.01</w:t>
            </w:r>
          </w:p>
        </w:tc>
        <w:tc>
          <w:tcPr>
            <w:tcW w:w="2549" w:type="dxa"/>
            <w:vAlign w:val="center"/>
          </w:tcPr>
          <w:p w14:paraId="70F8F21E" w14:textId="77777777" w:rsidR="00690853" w:rsidRDefault="00000000">
            <w:pPr>
              <w:pStyle w:val="TableContents"/>
            </w:pPr>
            <w:r>
              <w:t>0.08 ± 0.00</w:t>
            </w:r>
          </w:p>
        </w:tc>
      </w:tr>
      <w:tr w:rsidR="00690853" w14:paraId="58F30BA9" w14:textId="77777777">
        <w:tc>
          <w:tcPr>
            <w:tcW w:w="2153" w:type="dxa"/>
            <w:shd w:val="clear" w:color="auto" w:fill="EEEEEE"/>
            <w:vAlign w:val="center"/>
          </w:tcPr>
          <w:p w14:paraId="15A7F94C" w14:textId="77777777" w:rsidR="00690853" w:rsidRDefault="00000000">
            <w:pPr>
              <w:pStyle w:val="TableContents"/>
            </w:pPr>
            <w:r>
              <w:rPr>
                <w:rStyle w:val="StrongEmphasis"/>
              </w:rPr>
              <w:t>Radij</w:t>
            </w:r>
          </w:p>
        </w:tc>
        <w:tc>
          <w:tcPr>
            <w:tcW w:w="1928" w:type="dxa"/>
            <w:vAlign w:val="center"/>
          </w:tcPr>
          <w:p w14:paraId="68138783" w14:textId="77777777" w:rsidR="00690853" w:rsidRDefault="00000000">
            <w:pPr>
              <w:pStyle w:val="TableContents"/>
            </w:pPr>
            <w:r>
              <w:t>0.30 ± 0.02</w:t>
            </w:r>
          </w:p>
        </w:tc>
        <w:tc>
          <w:tcPr>
            <w:tcW w:w="1415" w:type="dxa"/>
            <w:vAlign w:val="center"/>
          </w:tcPr>
          <w:p w14:paraId="5042A18D" w14:textId="77777777" w:rsidR="00690853" w:rsidRDefault="00000000">
            <w:pPr>
              <w:pStyle w:val="TableContents"/>
            </w:pPr>
            <w:r>
              <w:t>0.31 ± 0.01</w:t>
            </w:r>
          </w:p>
        </w:tc>
        <w:tc>
          <w:tcPr>
            <w:tcW w:w="2549" w:type="dxa"/>
            <w:vAlign w:val="center"/>
          </w:tcPr>
          <w:p w14:paraId="273C8CD2" w14:textId="77777777" w:rsidR="00690853" w:rsidRDefault="00000000">
            <w:pPr>
              <w:pStyle w:val="TableContents"/>
            </w:pPr>
            <w:r>
              <w:t>0.12 ± 0.00</w:t>
            </w:r>
          </w:p>
        </w:tc>
      </w:tr>
      <w:tr w:rsidR="00690853" w14:paraId="5E52167B" w14:textId="77777777">
        <w:tc>
          <w:tcPr>
            <w:tcW w:w="2153" w:type="dxa"/>
            <w:shd w:val="clear" w:color="auto" w:fill="EEEEEE"/>
            <w:vAlign w:val="center"/>
          </w:tcPr>
          <w:p w14:paraId="7F133526" w14:textId="77777777" w:rsidR="00690853" w:rsidRDefault="00000000">
            <w:pPr>
              <w:pStyle w:val="TableContents"/>
            </w:pPr>
            <w:r>
              <w:rPr>
                <w:rStyle w:val="StrongEmphasis"/>
              </w:rPr>
              <w:t>Premer</w:t>
            </w:r>
          </w:p>
        </w:tc>
        <w:tc>
          <w:tcPr>
            <w:tcW w:w="1928" w:type="dxa"/>
            <w:vAlign w:val="center"/>
          </w:tcPr>
          <w:p w14:paraId="1EEADC15" w14:textId="77777777" w:rsidR="00690853" w:rsidRDefault="00000000">
            <w:pPr>
              <w:pStyle w:val="TableContents"/>
            </w:pPr>
            <w:r>
              <w:t>0.23 ± 0.02</w:t>
            </w:r>
          </w:p>
        </w:tc>
        <w:tc>
          <w:tcPr>
            <w:tcW w:w="1415" w:type="dxa"/>
            <w:vAlign w:val="center"/>
          </w:tcPr>
          <w:p w14:paraId="3309CD0C" w14:textId="77777777" w:rsidR="00690853" w:rsidRDefault="00000000">
            <w:pPr>
              <w:pStyle w:val="TableContents"/>
            </w:pPr>
            <w:r>
              <w:t>0.31 ± 0.01</w:t>
            </w:r>
          </w:p>
        </w:tc>
        <w:tc>
          <w:tcPr>
            <w:tcW w:w="2549" w:type="dxa"/>
            <w:vAlign w:val="center"/>
          </w:tcPr>
          <w:p w14:paraId="1A0C20C6" w14:textId="77777777" w:rsidR="00690853" w:rsidRDefault="00000000">
            <w:pPr>
              <w:pStyle w:val="TableContents"/>
            </w:pPr>
            <w:r>
              <w:t>0.28 ± 0.00</w:t>
            </w:r>
          </w:p>
        </w:tc>
      </w:tr>
      <w:tr w:rsidR="00690853" w14:paraId="028E4779" w14:textId="77777777">
        <w:tc>
          <w:tcPr>
            <w:tcW w:w="2153" w:type="dxa"/>
            <w:shd w:val="clear" w:color="auto" w:fill="EEEEEE"/>
            <w:vAlign w:val="center"/>
          </w:tcPr>
          <w:p w14:paraId="0E3562A0" w14:textId="77777777" w:rsidR="00690853" w:rsidRDefault="00000000">
            <w:pPr>
              <w:pStyle w:val="TableContents"/>
            </w:pPr>
            <w:r>
              <w:t>Girth</w:t>
            </w:r>
          </w:p>
        </w:tc>
        <w:tc>
          <w:tcPr>
            <w:tcW w:w="1928" w:type="dxa"/>
            <w:vAlign w:val="center"/>
          </w:tcPr>
          <w:p w14:paraId="311543DB" w14:textId="77777777" w:rsidR="00690853" w:rsidRDefault="00000000">
            <w:pPr>
              <w:pStyle w:val="TableContents"/>
            </w:pPr>
            <w:r>
              <w:t>0.04 ± 0.01</w:t>
            </w:r>
          </w:p>
        </w:tc>
        <w:tc>
          <w:tcPr>
            <w:tcW w:w="1415" w:type="dxa"/>
            <w:vAlign w:val="center"/>
          </w:tcPr>
          <w:p w14:paraId="17D8F716" w14:textId="77777777" w:rsidR="00690853" w:rsidRDefault="00000000">
            <w:pPr>
              <w:pStyle w:val="TableContents"/>
            </w:pPr>
            <w:r>
              <w:t>0.09 ± 0.01</w:t>
            </w:r>
          </w:p>
        </w:tc>
        <w:tc>
          <w:tcPr>
            <w:tcW w:w="2549" w:type="dxa"/>
            <w:vAlign w:val="center"/>
          </w:tcPr>
          <w:p w14:paraId="798BC840" w14:textId="77777777" w:rsidR="00690853" w:rsidRDefault="00000000">
            <w:pPr>
              <w:pStyle w:val="TableContents"/>
            </w:pPr>
            <w:r>
              <w:t>0.06 ± 0.00</w:t>
            </w:r>
          </w:p>
        </w:tc>
      </w:tr>
      <w:tr w:rsidR="00690853" w14:paraId="54EE85A1" w14:textId="77777777">
        <w:tc>
          <w:tcPr>
            <w:tcW w:w="2153" w:type="dxa"/>
            <w:shd w:val="clear" w:color="auto" w:fill="EEEEEE"/>
            <w:vAlign w:val="center"/>
          </w:tcPr>
          <w:p w14:paraId="2758A920" w14:textId="77777777" w:rsidR="00690853" w:rsidRDefault="00000000">
            <w:pPr>
              <w:pStyle w:val="TableContents"/>
            </w:pPr>
            <w:r>
              <w:t>Aut(G)</w:t>
            </w:r>
          </w:p>
        </w:tc>
        <w:tc>
          <w:tcPr>
            <w:tcW w:w="1928" w:type="dxa"/>
            <w:vAlign w:val="center"/>
          </w:tcPr>
          <w:p w14:paraId="0F5D0500" w14:textId="77777777" w:rsidR="00690853" w:rsidRDefault="00690853">
            <w:pPr>
              <w:pStyle w:val="TableContents"/>
            </w:pPr>
          </w:p>
        </w:tc>
        <w:tc>
          <w:tcPr>
            <w:tcW w:w="1415" w:type="dxa"/>
            <w:vAlign w:val="center"/>
          </w:tcPr>
          <w:p w14:paraId="7E958958" w14:textId="77777777" w:rsidR="00690853" w:rsidRDefault="00690853">
            <w:pPr>
              <w:pStyle w:val="TableContents"/>
            </w:pPr>
          </w:p>
        </w:tc>
        <w:tc>
          <w:tcPr>
            <w:tcW w:w="2549" w:type="dxa"/>
            <w:vAlign w:val="center"/>
          </w:tcPr>
          <w:p w14:paraId="49C2E596" w14:textId="77777777" w:rsidR="00690853" w:rsidRDefault="00000000">
            <w:pPr>
              <w:pStyle w:val="TableContents"/>
            </w:pPr>
            <w:r>
              <w:t>0.04 ± 0.01</w:t>
            </w:r>
          </w:p>
        </w:tc>
      </w:tr>
      <w:tr w:rsidR="00690853" w14:paraId="7E76DC51" w14:textId="77777777">
        <w:tc>
          <w:tcPr>
            <w:tcW w:w="2153" w:type="dxa"/>
            <w:shd w:val="clear" w:color="auto" w:fill="EEEEEE"/>
            <w:vAlign w:val="center"/>
          </w:tcPr>
          <w:p w14:paraId="5D895F08" w14:textId="77777777" w:rsidR="00690853" w:rsidRDefault="00000000">
            <w:pPr>
              <w:pStyle w:val="TableContents"/>
            </w:pPr>
            <w:r>
              <w:t>Ostale invariante</w:t>
            </w:r>
          </w:p>
        </w:tc>
        <w:tc>
          <w:tcPr>
            <w:tcW w:w="1928" w:type="dxa"/>
            <w:vAlign w:val="center"/>
          </w:tcPr>
          <w:p w14:paraId="7A0FA52C" w14:textId="77777777" w:rsidR="00690853" w:rsidRDefault="00000000">
            <w:pPr>
              <w:pStyle w:val="TableContents"/>
            </w:pPr>
            <w:r>
              <w:t>≈ 0</w:t>
            </w:r>
          </w:p>
        </w:tc>
        <w:tc>
          <w:tcPr>
            <w:tcW w:w="1415" w:type="dxa"/>
            <w:vAlign w:val="center"/>
          </w:tcPr>
          <w:p w14:paraId="45407F12" w14:textId="77777777" w:rsidR="00690853" w:rsidRDefault="00000000">
            <w:pPr>
              <w:pStyle w:val="TableContents"/>
            </w:pPr>
            <w:r>
              <w:t>≈ 0</w:t>
            </w:r>
          </w:p>
        </w:tc>
        <w:tc>
          <w:tcPr>
            <w:tcW w:w="2549" w:type="dxa"/>
            <w:vAlign w:val="center"/>
          </w:tcPr>
          <w:p w14:paraId="5657B991" w14:textId="77777777" w:rsidR="00690853" w:rsidRDefault="00000000">
            <w:pPr>
              <w:pStyle w:val="TableContents"/>
            </w:pPr>
            <w:r>
              <w:t>≈ 0</w:t>
            </w:r>
          </w:p>
        </w:tc>
      </w:tr>
    </w:tbl>
    <w:p w14:paraId="30EF1E2A" w14:textId="77777777" w:rsidR="00690853" w:rsidRDefault="00690853">
      <w:pPr>
        <w:pStyle w:val="Textbody"/>
      </w:pPr>
    </w:p>
    <w:p w14:paraId="60650C25" w14:textId="77777777" w:rsidR="00690853" w:rsidRDefault="00000000">
      <w:pPr>
        <w:pStyle w:val="Textbody"/>
        <w:jc w:val="both"/>
      </w:pPr>
      <w:r>
        <w:t xml:space="preserve">Za razliko od intervalnega indeksa samega </w:t>
      </w:r>
      <w:r>
        <w:rPr>
          <w:rStyle w:val="StrongEmphasis"/>
          <w:b w:val="0"/>
          <w:bCs w:val="0"/>
        </w:rPr>
        <w:t>nobena posamezna metrična invarianta ne prevlada</w:t>
      </w:r>
      <w:r>
        <w:t xml:space="preserve"> pri pojasnjevanju količine Int(G)−W(G). Pri manjših grafih (n=16) ima največji vpliv </w:t>
      </w:r>
      <w:r>
        <w:rPr>
          <w:rStyle w:val="StrongEmphasis"/>
          <w:b w:val="0"/>
          <w:bCs w:val="0"/>
        </w:rPr>
        <w:t>bipartitnost</w:t>
      </w:r>
      <w:r>
        <w:t xml:space="preserve">, ki prek vpliva na parnost razdalj in razporeditev najkrajših poti pomembno prispeva k geodetski komponenti intervalnega indeksa. Z naraščanjem n postajata pomembnejša </w:t>
      </w:r>
      <w:r>
        <w:rPr>
          <w:rStyle w:val="StrongEmphasis"/>
          <w:b w:val="0"/>
          <w:bCs w:val="0"/>
        </w:rPr>
        <w:t>premer in radij</w:t>
      </w:r>
      <w:r>
        <w:t>, vendar njun vpliv ostaja primerljiv in ne dominanten.</w:t>
      </w:r>
    </w:p>
    <w:p w14:paraId="1F8FCDF2" w14:textId="29A5A9B4" w:rsidR="00690853" w:rsidRDefault="00000000">
      <w:pPr>
        <w:pStyle w:val="Textbody"/>
        <w:jc w:val="both"/>
      </w:pPr>
      <w:r>
        <w:t>Primerjalna analiza za količino Int(G)−W(G) ima predvsem diagnostični pomen. Rezultati kažejo, da geodetska redundanca ni določena z eno samo globalno invarianto, temveč je porazdeljena med več strukturnih lastnosti grafa. Z naraščanjem n se ta odvisnost še dodatno razprši, kar potrjuje, da Int(G)−W(G) zajema fine lokalne značilnosti geodetske strukture, ki jih klasične grafovske mere ne opisujejo zadovoljivo.</w:t>
      </w:r>
    </w:p>
    <w:p w14:paraId="6ADC82F8" w14:textId="536C2665" w:rsidR="00690853" w:rsidRDefault="00000000">
      <w:pPr>
        <w:pStyle w:val="Textbody"/>
        <w:jc w:val="both"/>
      </w:pPr>
      <w:r>
        <w:t>Primerjalna analiza za količino Int(G)−W(G) ima predvsem diagnostični pomen. Rezultati kažejo, da geodetska redundanca ni določena z eno samo globalno invarianto, temveč je porazdeljena med več strukturnih lastnosti grafa. Z naraščanjem n se ta odvisnost še dodatno razprši, kar potrjuje, da Int(G)−W(G) zajema lokalne značilnosti geodetske strukture, ki jih klasične invariante ne opisujejo zadovoljivo.</w:t>
      </w:r>
    </w:p>
    <w:p w14:paraId="28995DEE" w14:textId="77777777" w:rsidR="00690853" w:rsidRDefault="00000000">
      <w:pPr>
        <w:pStyle w:val="Textbody"/>
        <w:rPr>
          <w:b/>
          <w:bCs/>
        </w:rPr>
      </w:pPr>
      <w:r>
        <w:rPr>
          <w:b/>
          <w:bCs/>
        </w:rPr>
        <w:t>Povzetek</w:t>
      </w:r>
    </w:p>
    <w:p w14:paraId="1EB5346D" w14:textId="77777777" w:rsidR="00690853" w:rsidRDefault="00000000">
      <w:pPr>
        <w:pStyle w:val="Textbody"/>
        <w:jc w:val="both"/>
      </w:pPr>
      <w:r>
        <w:t>Primerjalna analiza za n=16,18,20 pokaže, da je intervalni indeks kubičnih grafov v prvi vrsti določen s premerom grafa, medtem ko radij, bipartitnost in simetrija prispevajo sekundarne, a sistematične učinke. Z naraščanjem n se pomen radija zmanjšuje, pomen simetrije pa narašča, kar potrjuje, da intervalni indeks poleg metrične strukture zajema tudi informacije o globalni organizaciji najkrajših poti.</w:t>
      </w:r>
    </w:p>
    <w:p w14:paraId="28A8FF95" w14:textId="77777777" w:rsidR="00690853" w:rsidRDefault="00000000" w:rsidP="008E1E32">
      <w:pPr>
        <w:pStyle w:val="Heading2"/>
      </w:pPr>
      <w:bookmarkStart w:id="13" w:name="_Toc216898470"/>
      <w:r>
        <w:lastRenderedPageBreak/>
        <w:t>Metaheuristični pristop</w:t>
      </w:r>
      <w:bookmarkEnd w:id="13"/>
    </w:p>
    <w:p w14:paraId="7661C3A1" w14:textId="77777777" w:rsidR="00690853" w:rsidRDefault="00000000">
      <w:pPr>
        <w:pStyle w:val="Textbody"/>
        <w:jc w:val="both"/>
      </w:pPr>
      <w:r>
        <w:t>Za iskanje grafov z ekstremnimi vrednostmi funkcije Int(G) je bil uporabljen postopek simuliranega ohlajanja. Izhodiščni graf je bil naključno generiran povezan kubični graf, sosednje rešitve pa so nastajale z uporabo 2-switch operacij, ki ohranjajo stopnjo vsakega vozlišča. Ker je natančen izračun Int(G) računsko zahteven, je bila v fazi optimizacije uporabljena Monte Carlo aproksimacija, pri kateri je bila velikost vzorca sorazmerna številu vozlišč. Za izboljšanje zanesljivosti rezultatov je bil algoritem večkrat zagnan z različnimi začetnimi grafi, najboljše najdene rešitve pa so bile na koncu ovrednotene z natančnim izračunom funkcije Int(G).</w:t>
      </w:r>
    </w:p>
    <w:p w14:paraId="1F9AE2CA" w14:textId="7709DFE2" w:rsidR="00690853" w:rsidRDefault="00000000">
      <w:pPr>
        <w:pStyle w:val="Textbody"/>
        <w:jc w:val="both"/>
      </w:pPr>
      <w:r>
        <w:t>Koda metaheurističnega pristopa iskanja max in min Int(G) med kubičnimi grafi na n vozliščih se nahaja v celicah z oznako S6 in S6a. V celici z oznako S6 a smo poskušali izboljšati zanesljivost metode s povečanjem velikosti vzorca Mote Carlo metode za izračun Int(G) za perspektivne grafe, kar pa ni prineslo bistveno boljše stabilnosti metode pri večjih n.</w:t>
      </w:r>
    </w:p>
    <w:p w14:paraId="13FB170F" w14:textId="77777777" w:rsidR="00690853" w:rsidRDefault="00000000">
      <w:pPr>
        <w:pStyle w:val="Textbody"/>
        <w:jc w:val="both"/>
      </w:pPr>
      <w:r>
        <w:t>Metheuristično metodo smo preverili za grafe na 16, 18 in 20 vozlišči, kjer so se rezultati ujemali z rezultati pregleda celotnega prostora grafov.</w:t>
      </w:r>
    </w:p>
    <w:p w14:paraId="22B04C5B" w14:textId="77777777" w:rsidR="00690853" w:rsidRDefault="00000000">
      <w:pPr>
        <w:pStyle w:val="Textbody"/>
        <w:jc w:val="both"/>
      </w:pPr>
      <w:r>
        <w:t>Uporabljeni pristop kaže, da metoda pri večjih vrednostih števila vozlišč postane manj zanesljiva. To opazimo predvsem v primerih, ko se pri naraščajočem n dosežene vrednosti intervalnega indeksa ne povečujejo enakomerno, temveč v posameznih primerih celo upadejo. Poleg tega različni zagoni algoritma in spremembe v številu Monte Carlo vzorcev pri večjih grafih vodijo do opazno različnih rezultatov.</w:t>
      </w:r>
    </w:p>
    <w:p w14:paraId="606DF17C" w14:textId="77777777" w:rsidR="00690853" w:rsidRDefault="00000000">
      <w:pPr>
        <w:pStyle w:val="Textbody"/>
        <w:jc w:val="both"/>
      </w:pPr>
      <w:r>
        <w:t>Razlog za takšno obnašanje je predvsem v tem, da z naraščanjem števila vozlišč prostor vseh kubičnih grafov zelo hitro narašča, zato postane iskanje globalnih ekstremov težje. Hkrati se intervalni indeks med optimizacijo ne izračunava natančno, temveč le približno, kar lahko vpliva na odločitve algoritma. Zaradi tega se algoritem lažje ujame v lokalne ekstreme in ne najde nujno najboljših možnih grafov.</w:t>
      </w:r>
    </w:p>
    <w:p w14:paraId="74D60540" w14:textId="77777777" w:rsidR="00690853" w:rsidRDefault="00000000">
      <w:pPr>
        <w:pStyle w:val="Textbody"/>
        <w:jc w:val="both"/>
      </w:pPr>
      <w:r>
        <w:t>Kljub temu se metoda izkaže kot uporabna za približno raziskovanje prostora kubičnih grafov in za iskanje kandidatov z velikimi ali majhnimi vrednostmi intervalnega indeksa. Pri večjih vrednostih n pa je treba rezultate razumeti kot približne in jih interpretirati previdno, saj metoda ne zagotavlja doseganja globalnih ekstremov.</w:t>
      </w:r>
    </w:p>
    <w:p w14:paraId="519454F8" w14:textId="77777777" w:rsidR="00690853" w:rsidRDefault="00000000" w:rsidP="008E1E32">
      <w:pPr>
        <w:pStyle w:val="Heading2"/>
      </w:pPr>
      <w:bookmarkStart w:id="14" w:name="_Toc216898471"/>
      <w:r>
        <w:t>Vzorčenje grafov</w:t>
      </w:r>
      <w:bookmarkEnd w:id="14"/>
    </w:p>
    <w:p w14:paraId="428C9D83" w14:textId="77777777" w:rsidR="00690853" w:rsidRDefault="00000000">
      <w:pPr>
        <w:pStyle w:val="Textbody"/>
        <w:jc w:val="both"/>
      </w:pPr>
      <w:r>
        <w:t>Zaradi omejitev, ki so se pokazale pri metaheurističnem pristopu za večje vrednosti števila vozlišč, smo preizkusili tudi pristop z naključnim vzorčenjem kubičnih grafov. Za n=46 so bili obravnavani vzorci velikosti 10.000, 100.000 in približno 500.000 naključno generiranih grafov. Kljub povečevanju velikosti vzorca dosežene vrednosti intervalnega indeksa niso bistveno napredovale in so ostale nižje od vrednosti, ki jih je uspelo najti z metaheurističnim pristopom.</w:t>
      </w:r>
    </w:p>
    <w:p w14:paraId="27838841" w14:textId="77777777" w:rsidR="00690853" w:rsidRDefault="00000000">
      <w:pPr>
        <w:pStyle w:val="Textbody"/>
      </w:pPr>
      <w:r>
        <w:t>Rezultati naključnega vzorčenja kubičnih grafov za n=46:</w:t>
      </w:r>
    </w:p>
    <w:tbl>
      <w:tblPr>
        <w:tblW w:w="5675" w:type="dxa"/>
        <w:tblLayout w:type="fixed"/>
        <w:tblCellMar>
          <w:top w:w="28" w:type="dxa"/>
          <w:left w:w="28" w:type="dxa"/>
          <w:bottom w:w="28" w:type="dxa"/>
          <w:right w:w="28" w:type="dxa"/>
        </w:tblCellMar>
        <w:tblLook w:val="04A0" w:firstRow="1" w:lastRow="0" w:firstColumn="1" w:lastColumn="0" w:noHBand="0" w:noVBand="1"/>
      </w:tblPr>
      <w:tblGrid>
        <w:gridCol w:w="1700"/>
        <w:gridCol w:w="3975"/>
      </w:tblGrid>
      <w:tr w:rsidR="00690853" w14:paraId="5212BC17" w14:textId="77777777">
        <w:trPr>
          <w:tblHeader/>
        </w:trPr>
        <w:tc>
          <w:tcPr>
            <w:tcW w:w="1700" w:type="dxa"/>
            <w:vAlign w:val="center"/>
          </w:tcPr>
          <w:p w14:paraId="7C0EDB09" w14:textId="77777777" w:rsidR="00690853" w:rsidRDefault="00000000">
            <w:pPr>
              <w:pStyle w:val="TableHeading"/>
            </w:pPr>
            <w:r>
              <w:t>Velikost vzorca</w:t>
            </w:r>
          </w:p>
        </w:tc>
        <w:tc>
          <w:tcPr>
            <w:tcW w:w="3974" w:type="dxa"/>
            <w:vAlign w:val="center"/>
          </w:tcPr>
          <w:p w14:paraId="60F5D5AA" w14:textId="77777777" w:rsidR="00690853" w:rsidRDefault="00000000">
            <w:pPr>
              <w:pStyle w:val="TableHeading"/>
            </w:pPr>
            <w:r>
              <w:t>Največji dosežen Int(G) na vzorcu</w:t>
            </w:r>
          </w:p>
        </w:tc>
      </w:tr>
      <w:tr w:rsidR="00690853" w14:paraId="5D8C9EDD" w14:textId="77777777">
        <w:tc>
          <w:tcPr>
            <w:tcW w:w="1700" w:type="dxa"/>
            <w:vAlign w:val="center"/>
          </w:tcPr>
          <w:p w14:paraId="33C69653" w14:textId="77777777" w:rsidR="00690853" w:rsidRDefault="00000000">
            <w:pPr>
              <w:pStyle w:val="TableContents"/>
            </w:pPr>
            <w:r>
              <w:t>10.000</w:t>
            </w:r>
          </w:p>
        </w:tc>
        <w:tc>
          <w:tcPr>
            <w:tcW w:w="3974" w:type="dxa"/>
            <w:vAlign w:val="center"/>
          </w:tcPr>
          <w:p w14:paraId="6481AB11" w14:textId="50DED038" w:rsidR="00690853" w:rsidRDefault="00000000">
            <w:pPr>
              <w:pStyle w:val="TableContents"/>
            </w:pPr>
            <w:r>
              <w:t>6.142</w:t>
            </w:r>
          </w:p>
        </w:tc>
      </w:tr>
      <w:tr w:rsidR="00690853" w14:paraId="35FB0AC9" w14:textId="77777777">
        <w:tc>
          <w:tcPr>
            <w:tcW w:w="1700" w:type="dxa"/>
            <w:vAlign w:val="center"/>
          </w:tcPr>
          <w:p w14:paraId="76B76F81" w14:textId="77777777" w:rsidR="00690853" w:rsidRDefault="00000000">
            <w:pPr>
              <w:pStyle w:val="TableContents"/>
            </w:pPr>
            <w:r>
              <w:t>100.000</w:t>
            </w:r>
          </w:p>
        </w:tc>
        <w:tc>
          <w:tcPr>
            <w:tcW w:w="3974" w:type="dxa"/>
            <w:vAlign w:val="center"/>
          </w:tcPr>
          <w:p w14:paraId="763DA54A" w14:textId="0EE6DC93" w:rsidR="00690853" w:rsidRDefault="00000000">
            <w:pPr>
              <w:pStyle w:val="TableContents"/>
            </w:pPr>
            <w:r>
              <w:t>6.333</w:t>
            </w:r>
          </w:p>
        </w:tc>
      </w:tr>
      <w:tr w:rsidR="00690853" w14:paraId="1989455F" w14:textId="77777777">
        <w:tc>
          <w:tcPr>
            <w:tcW w:w="1700" w:type="dxa"/>
            <w:vAlign w:val="center"/>
          </w:tcPr>
          <w:p w14:paraId="7AD98114" w14:textId="77777777" w:rsidR="00690853" w:rsidRDefault="00000000">
            <w:pPr>
              <w:pStyle w:val="TableContents"/>
            </w:pPr>
            <w:r>
              <w:t>500.000</w:t>
            </w:r>
          </w:p>
        </w:tc>
        <w:tc>
          <w:tcPr>
            <w:tcW w:w="3974" w:type="dxa"/>
            <w:vAlign w:val="center"/>
          </w:tcPr>
          <w:p w14:paraId="0539E816" w14:textId="49A899EA" w:rsidR="00690853" w:rsidRDefault="00000000">
            <w:pPr>
              <w:pStyle w:val="TableContents"/>
            </w:pPr>
            <w:r>
              <w:t>6.954</w:t>
            </w:r>
          </w:p>
        </w:tc>
      </w:tr>
    </w:tbl>
    <w:p w14:paraId="42371BE3" w14:textId="77777777" w:rsidR="00690853" w:rsidRDefault="00690853">
      <w:pPr>
        <w:pStyle w:val="Textbody"/>
      </w:pPr>
    </w:p>
    <w:p w14:paraId="5735AD27" w14:textId="77777777" w:rsidR="00690853" w:rsidRDefault="00000000">
      <w:pPr>
        <w:pStyle w:val="Textbody"/>
        <w:jc w:val="both"/>
      </w:pPr>
      <w:r>
        <w:lastRenderedPageBreak/>
        <w:t>Takšno obnašanje je pričakovano, saj je prostor vseh kubičnih grafov pri večjih n izjemno velik, grafi z ekstremnimi vrednostmi intervalnega indeksa pa predstavljajo zelo redek podrazred. Naključno vzorčenje zato z veliko verjetnostjo zajame predvsem tipične grafe in le redko zajame grafe blizu ekstremov.</w:t>
      </w:r>
    </w:p>
    <w:p w14:paraId="41409B44" w14:textId="77777777" w:rsidR="00690853" w:rsidRDefault="00690853">
      <w:pPr>
        <w:pStyle w:val="Textbody"/>
      </w:pPr>
    </w:p>
    <w:p w14:paraId="66916155" w14:textId="77777777" w:rsidR="00690853" w:rsidRDefault="00000000">
      <w:pPr>
        <w:pStyle w:val="Heading2"/>
      </w:pPr>
      <w:bookmarkStart w:id="15" w:name="_Toc216898472"/>
      <w:r>
        <w:t>Povzetek empiričnih ugotovitev</w:t>
      </w:r>
      <w:bookmarkEnd w:id="15"/>
    </w:p>
    <w:p w14:paraId="724FEDB7" w14:textId="77777777" w:rsidR="00690853" w:rsidRDefault="00000000">
      <w:pPr>
        <w:pStyle w:val="Textbody"/>
        <w:jc w:val="both"/>
      </w:pPr>
      <w:r>
        <w:t>V tem poglavju povzemamo glavne empirične ugotovitve analize intervalnega indeksa kubičnih grafov. Kot ilustracijo rezultatov bomo prikazali graf, ki prikazuje minimalne in maksimalne vrednosti intervalnega indeksa v odvisnosti od števila vozlišč n. Za vrednosti n≤20 so ekstremne vrednosti izračunane točno na podlagi celotnega razreda neizomorfnih kubičnih grafov, za večje vrednosti n pa so vrednosti pridobljene z metaheurističnim pristopom.</w:t>
      </w:r>
    </w:p>
    <w:p w14:paraId="7F5F7EA3" w14:textId="64258DC8" w:rsidR="00690853" w:rsidRDefault="00000000">
      <w:pPr>
        <w:pStyle w:val="Textbody"/>
        <w:jc w:val="both"/>
      </w:pPr>
      <w:r>
        <w:t>Slika prikazuje razpone doseženih vrednosti intervalnega indeksa pri več zagonih metaheurističnega algoritma. Za n≤20 so prikazane točne ekstremne vrednosti, medtem ko za večje n graf prikazuje razpon vrednosti, doseženih s heurističnim pristopom. Razvidno je, da se z naraščanjem števila vozlišč razpon povečuje, kar kaže na zmanjšano stabilnost metode pri večjih grafih.</w:t>
      </w:r>
    </w:p>
    <w:p w14:paraId="0D8A287B" w14:textId="77777777" w:rsidR="00690853" w:rsidRDefault="00000000">
      <w:pPr>
        <w:pStyle w:val="Textbody"/>
        <w:jc w:val="both"/>
      </w:pPr>
      <w:r>
        <w:rPr>
          <w:noProof/>
        </w:rPr>
        <w:drawing>
          <wp:anchor distT="0" distB="0" distL="114300" distR="114300" simplePos="0" relativeHeight="251657216" behindDoc="0" locked="0" layoutInCell="0" allowOverlap="1" wp14:anchorId="00CAF9C3" wp14:editId="05DC5FF9">
            <wp:simplePos x="0" y="0"/>
            <wp:positionH relativeFrom="column">
              <wp:align>center</wp:align>
            </wp:positionH>
            <wp:positionV relativeFrom="paragraph">
              <wp:posOffset>635</wp:posOffset>
            </wp:positionV>
            <wp:extent cx="6120130" cy="3884295"/>
            <wp:effectExtent l="0" t="0" r="0" b="0"/>
            <wp:wrapSquare wrapText="bothSides"/>
            <wp:docPr id="158486890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12"/>
                    <a:stretch>
                      <a:fillRect/>
                    </a:stretch>
                  </pic:blipFill>
                  <pic:spPr bwMode="auto">
                    <a:xfrm>
                      <a:off x="0" y="0"/>
                      <a:ext cx="6120130" cy="3884295"/>
                    </a:xfrm>
                    <a:prstGeom prst="rect">
                      <a:avLst/>
                    </a:prstGeom>
                    <a:noFill/>
                  </pic:spPr>
                </pic:pic>
              </a:graphicData>
            </a:graphic>
          </wp:anchor>
        </w:drawing>
      </w:r>
    </w:p>
    <w:p w14:paraId="083FB481" w14:textId="77777777" w:rsidR="00690853" w:rsidRDefault="00000000">
      <w:pPr>
        <w:pStyle w:val="Textbody"/>
        <w:jc w:val="both"/>
      </w:pPr>
      <w:r>
        <w:t>Empirični rezultati kažejo, da intervalni indeks kubičnih grafov v veliki meri odraža metrično strukturo grafa, vendar ni enolično določen z radijem ali premerom. Pomemben del informacije, ki jo zajema Int(G), izhaja iz geodetske strukture, zlasti iz števila in razporeditve najkrajših poti med pari vozlišč. Intervalni indeks se tako izkaže kot invarianta, ki presega klasične metrične invariante in omogoča finejše razlikovanje med grafi z enakimi globalnimi metričnimi lastnostmi.</w:t>
      </w:r>
    </w:p>
    <w:p w14:paraId="0EFC66B9" w14:textId="77777777" w:rsidR="00690853" w:rsidRDefault="00000000">
      <w:pPr>
        <w:pStyle w:val="Standard"/>
        <w:jc w:val="both"/>
      </w:pPr>
      <w:r>
        <w:t xml:space="preserve">Pri večjih vrednostih števila vozlišč se hkrati pokažejo tudi omejitve metaheurističnega pristopa. Zaradi hitro rastočega prostora kubičnih grafov in približne narave ocenjevanja intervalnega </w:t>
      </w:r>
      <w:r>
        <w:lastRenderedPageBreak/>
        <w:t>indeksa metoda ne zagotavlja doseganja globalnih ekstremov, rezultati pa postanejo občutljivi na izbiro parametrov in število zagonov. Zato je treba vrednosti, dobljene za večje n, interpretirati kot orientacijske ocene in ne kot natančne ekstremne vrednosti.</w:t>
      </w:r>
    </w:p>
    <w:p w14:paraId="03FD80FB" w14:textId="77777777" w:rsidR="00690853" w:rsidRDefault="00000000">
      <w:pPr>
        <w:pStyle w:val="Heading1"/>
      </w:pPr>
      <w:bookmarkStart w:id="16" w:name="_Toc216898473"/>
      <w:r>
        <w:t>Priloge</w:t>
      </w:r>
      <w:bookmarkEnd w:id="16"/>
    </w:p>
    <w:p w14:paraId="2F49D262" w14:textId="77777777" w:rsidR="00690853" w:rsidRDefault="00690853">
      <w:pPr>
        <w:pStyle w:val="Standard"/>
      </w:pPr>
    </w:p>
    <w:tbl>
      <w:tblPr>
        <w:tblW w:w="9638" w:type="dxa"/>
        <w:tblLayout w:type="fixed"/>
        <w:tblCellMar>
          <w:left w:w="0" w:type="dxa"/>
          <w:right w:w="0" w:type="dxa"/>
        </w:tblCellMar>
        <w:tblLook w:val="04A0" w:firstRow="1" w:lastRow="0" w:firstColumn="1" w:lastColumn="0" w:noHBand="0" w:noVBand="1"/>
      </w:tblPr>
      <w:tblGrid>
        <w:gridCol w:w="5101"/>
        <w:gridCol w:w="4537"/>
      </w:tblGrid>
      <w:tr w:rsidR="00690853" w14:paraId="20C88B91" w14:textId="77777777">
        <w:tc>
          <w:tcPr>
            <w:tcW w:w="5100" w:type="dxa"/>
            <w:shd w:val="clear" w:color="auto" w:fill="EEEEEE"/>
          </w:tcPr>
          <w:p w14:paraId="3E18D218" w14:textId="77777777" w:rsidR="00690853" w:rsidRDefault="00000000">
            <w:pPr>
              <w:pStyle w:val="Standard"/>
              <w:jc w:val="center"/>
            </w:pPr>
            <w:r>
              <w:t>Naslov/opis</w:t>
            </w:r>
          </w:p>
        </w:tc>
        <w:tc>
          <w:tcPr>
            <w:tcW w:w="4537" w:type="dxa"/>
            <w:shd w:val="clear" w:color="auto" w:fill="EEEEEE"/>
          </w:tcPr>
          <w:p w14:paraId="5940AA0D" w14:textId="77777777" w:rsidR="00690853" w:rsidRDefault="00000000">
            <w:pPr>
              <w:pStyle w:val="TableContents"/>
              <w:jc w:val="center"/>
            </w:pPr>
            <w:r>
              <w:t>Datoteka</w:t>
            </w:r>
          </w:p>
        </w:tc>
      </w:tr>
      <w:tr w:rsidR="00690853" w14:paraId="663BFC4D" w14:textId="77777777">
        <w:tc>
          <w:tcPr>
            <w:tcW w:w="5100" w:type="dxa"/>
            <w:tcMar>
              <w:top w:w="113" w:type="dxa"/>
              <w:left w:w="113" w:type="dxa"/>
              <w:bottom w:w="113" w:type="dxa"/>
              <w:right w:w="113" w:type="dxa"/>
            </w:tcMar>
          </w:tcPr>
          <w:p w14:paraId="489F0128" w14:textId="77777777" w:rsidR="00690853" w:rsidRDefault="00000000">
            <w:pPr>
              <w:pStyle w:val="Standard"/>
            </w:pPr>
            <w:r>
              <w:t xml:space="preserve">Sage Pyton program </w:t>
            </w:r>
            <w:r>
              <w:tab/>
            </w:r>
            <w:r>
              <w:tab/>
            </w:r>
            <w:r>
              <w:tab/>
            </w:r>
          </w:p>
        </w:tc>
        <w:tc>
          <w:tcPr>
            <w:tcW w:w="4537" w:type="dxa"/>
            <w:tcMar>
              <w:top w:w="113" w:type="dxa"/>
              <w:left w:w="113" w:type="dxa"/>
              <w:bottom w:w="113" w:type="dxa"/>
              <w:right w:w="113" w:type="dxa"/>
            </w:tcMar>
          </w:tcPr>
          <w:p w14:paraId="16FC4050" w14:textId="77777777" w:rsidR="00690853" w:rsidRDefault="00000000">
            <w:pPr>
              <w:pStyle w:val="Standard"/>
            </w:pPr>
            <w:r>
              <w:t>Cubic_v_3.ipnby</w:t>
            </w:r>
          </w:p>
        </w:tc>
      </w:tr>
      <w:tr w:rsidR="00690853" w14:paraId="68CFEE21" w14:textId="77777777">
        <w:tc>
          <w:tcPr>
            <w:tcW w:w="5100" w:type="dxa"/>
            <w:tcMar>
              <w:top w:w="113" w:type="dxa"/>
              <w:left w:w="113" w:type="dxa"/>
              <w:bottom w:w="113" w:type="dxa"/>
              <w:right w:w="113" w:type="dxa"/>
            </w:tcMar>
          </w:tcPr>
          <w:p w14:paraId="264AFB81" w14:textId="77777777" w:rsidR="00690853" w:rsidRDefault="00000000">
            <w:pPr>
              <w:pStyle w:val="Standard"/>
            </w:pPr>
            <w:r>
              <w:t>Priloga: Dodatni izpisi programov za n = 20</w:t>
            </w:r>
          </w:p>
        </w:tc>
        <w:tc>
          <w:tcPr>
            <w:tcW w:w="4537" w:type="dxa"/>
            <w:tcMar>
              <w:top w:w="113" w:type="dxa"/>
              <w:left w:w="113" w:type="dxa"/>
              <w:bottom w:w="113" w:type="dxa"/>
              <w:right w:w="113" w:type="dxa"/>
            </w:tcMar>
          </w:tcPr>
          <w:p w14:paraId="259F3C10" w14:textId="77777777" w:rsidR="00690853" w:rsidRDefault="00000000">
            <w:pPr>
              <w:pStyle w:val="Standard"/>
            </w:pPr>
            <w:r>
              <w:t>C20_priloga.pdf</w:t>
            </w:r>
          </w:p>
        </w:tc>
      </w:tr>
      <w:tr w:rsidR="00690853" w14:paraId="46897DF9" w14:textId="77777777">
        <w:tc>
          <w:tcPr>
            <w:tcW w:w="5100" w:type="dxa"/>
            <w:tcMar>
              <w:top w:w="113" w:type="dxa"/>
              <w:left w:w="113" w:type="dxa"/>
              <w:bottom w:w="113" w:type="dxa"/>
              <w:right w:w="113" w:type="dxa"/>
            </w:tcMar>
          </w:tcPr>
          <w:p w14:paraId="0BEF4A4C" w14:textId="77777777" w:rsidR="00690853" w:rsidRDefault="00000000">
            <w:pPr>
              <w:pStyle w:val="Standard"/>
            </w:pPr>
            <w:r>
              <w:t>Priloga: Rezultati hevristične konstrukcije grafov na 42 vozliščih</w:t>
            </w:r>
          </w:p>
        </w:tc>
        <w:tc>
          <w:tcPr>
            <w:tcW w:w="4537" w:type="dxa"/>
            <w:tcMar>
              <w:top w:w="113" w:type="dxa"/>
              <w:left w:w="113" w:type="dxa"/>
              <w:bottom w:w="113" w:type="dxa"/>
              <w:right w:w="113" w:type="dxa"/>
            </w:tcMar>
          </w:tcPr>
          <w:p w14:paraId="76020512" w14:textId="77777777" w:rsidR="00690853" w:rsidRDefault="00000000">
            <w:pPr>
              <w:pStyle w:val="TableContents"/>
            </w:pPr>
            <w:r>
              <w:t>C42_heuristic.pdf</w:t>
            </w:r>
          </w:p>
        </w:tc>
      </w:tr>
      <w:tr w:rsidR="00690853" w14:paraId="01FBF27C" w14:textId="77777777">
        <w:tc>
          <w:tcPr>
            <w:tcW w:w="5100" w:type="dxa"/>
            <w:tcMar>
              <w:top w:w="113" w:type="dxa"/>
              <w:left w:w="113" w:type="dxa"/>
              <w:bottom w:w="113" w:type="dxa"/>
              <w:right w:w="113" w:type="dxa"/>
            </w:tcMar>
          </w:tcPr>
          <w:p w14:paraId="23B28BCE" w14:textId="77777777" w:rsidR="00690853" w:rsidRDefault="00000000">
            <w:pPr>
              <w:pStyle w:val="TableContents"/>
            </w:pPr>
            <w:r>
              <w:t>Izpis Top 10 grafov heurističnega algoritma za N=42 in največji Int(G)</w:t>
            </w:r>
          </w:p>
        </w:tc>
        <w:tc>
          <w:tcPr>
            <w:tcW w:w="4537" w:type="dxa"/>
            <w:tcMar>
              <w:top w:w="113" w:type="dxa"/>
              <w:left w:w="113" w:type="dxa"/>
              <w:bottom w:w="113" w:type="dxa"/>
              <w:right w:w="113" w:type="dxa"/>
            </w:tcMar>
          </w:tcPr>
          <w:p w14:paraId="13AA2938" w14:textId="77777777" w:rsidR="00690853" w:rsidRDefault="00000000">
            <w:pPr>
              <w:pStyle w:val="Standard"/>
            </w:pPr>
            <w:r>
              <w:t>C42_multistart_max_True.pdf</w:t>
            </w:r>
          </w:p>
        </w:tc>
      </w:tr>
      <w:tr w:rsidR="00690853" w14:paraId="2F9016B9" w14:textId="77777777">
        <w:tc>
          <w:tcPr>
            <w:tcW w:w="5100" w:type="dxa"/>
            <w:tcMar>
              <w:top w:w="113" w:type="dxa"/>
              <w:left w:w="113" w:type="dxa"/>
              <w:bottom w:w="113" w:type="dxa"/>
              <w:right w:w="113" w:type="dxa"/>
            </w:tcMar>
          </w:tcPr>
          <w:p w14:paraId="399227CF" w14:textId="77777777" w:rsidR="00690853" w:rsidRDefault="00000000">
            <w:pPr>
              <w:pStyle w:val="TableContents"/>
            </w:pPr>
            <w:r>
              <w:t>Izpis Top 10 grafov heurističnega algoritma za N=42 in najmanjši Int(G)</w:t>
            </w:r>
          </w:p>
        </w:tc>
        <w:tc>
          <w:tcPr>
            <w:tcW w:w="4537" w:type="dxa"/>
            <w:tcMar>
              <w:top w:w="113" w:type="dxa"/>
              <w:left w:w="113" w:type="dxa"/>
              <w:bottom w:w="113" w:type="dxa"/>
              <w:right w:w="113" w:type="dxa"/>
            </w:tcMar>
          </w:tcPr>
          <w:p w14:paraId="370E02D9" w14:textId="0FBD2174" w:rsidR="00690853" w:rsidRDefault="00000000">
            <w:pPr>
              <w:pStyle w:val="Standard"/>
            </w:pPr>
            <w:r>
              <w:t>C42_multistart_max_False.pdf</w:t>
            </w:r>
          </w:p>
        </w:tc>
      </w:tr>
    </w:tbl>
    <w:p w14:paraId="45C49385" w14:textId="77777777" w:rsidR="00690853" w:rsidRDefault="00690853">
      <w:pPr>
        <w:pStyle w:val="Standard"/>
      </w:pPr>
    </w:p>
    <w:sectPr w:rsidR="00690853">
      <w:footerReference w:type="even" r:id="rId13"/>
      <w:footerReference w:type="default" r:id="rId14"/>
      <w:footerReference w:type="first" r:id="rId15"/>
      <w:pgSz w:w="11906" w:h="16838"/>
      <w:pgMar w:top="1134" w:right="1134" w:bottom="1134" w:left="1134" w:header="0" w:footer="72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3AEA2" w14:textId="77777777" w:rsidR="00FA6964" w:rsidRDefault="00FA6964">
      <w:r>
        <w:separator/>
      </w:r>
    </w:p>
  </w:endnote>
  <w:endnote w:type="continuationSeparator" w:id="0">
    <w:p w14:paraId="4252C488" w14:textId="77777777" w:rsidR="00FA6964" w:rsidRDefault="00FA69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DejaVu Sans">
    <w:charset w:val="00"/>
    <w:family w:val="auto"/>
    <w:pitch w:val="variable"/>
  </w:font>
  <w:font w:name="Noto Sans Arabic UI">
    <w:charset w:val="00"/>
    <w:family w:val="auto"/>
    <w:pitch w:val="variable"/>
  </w:font>
  <w:font w:name="Liberation Sans">
    <w:altName w:val="Arial"/>
    <w:charset w:val="01"/>
    <w:family w:val="swiss"/>
    <w:pitch w:val="variable"/>
  </w:font>
  <w:font w:name="Noto Sans CJK SC">
    <w:charset w:val="00"/>
    <w:family w:val="auto"/>
    <w:pitch w:val="variable"/>
  </w:font>
  <w:font w:name="Noto Sans Devanagari">
    <w:charset w:val="00"/>
    <w:family w:val="swiss"/>
    <w:pitch w:val="variable"/>
    <w:sig w:usb0="80008023" w:usb1="00002046" w:usb2="00000000" w:usb3="00000000" w:csb0="00000001" w:csb1="00000000"/>
  </w:font>
  <w:font w:name="Liberation Mono">
    <w:altName w:val="Calibri"/>
    <w:charset w:val="01"/>
    <w:family w:val="roman"/>
    <w:pitch w:val="variable"/>
  </w:font>
  <w:font w:name="Noto Sans Mono CJK SC">
    <w:charset w:val="00"/>
    <w:family w:val="modern"/>
    <w:pitch w:val="fixed"/>
  </w:font>
  <w:font w:name="OpenSymbol">
    <w:altName w:val="Segoe UI Symbol"/>
    <w:charset w:val="01"/>
    <w:family w:val="roman"/>
    <w:pitch w:val="variable"/>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30F8B" w14:textId="77777777" w:rsidR="00690853" w:rsidRDefault="006908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69E16" w14:textId="77777777" w:rsidR="00690853" w:rsidRDefault="00000000">
    <w:pPr>
      <w:pStyle w:val="Footer"/>
      <w:jc w:val="center"/>
    </w:pPr>
    <w:r>
      <w:fldChar w:fldCharType="begin"/>
    </w:r>
    <w:r>
      <w:instrText xml:space="preserve"> PAGE </w:instrText>
    </w:r>
    <w:r>
      <w:fldChar w:fldCharType="separate"/>
    </w:r>
    <w:r>
      <w:t>11</w:t>
    </w:r>
    <w:r>
      <w:fldChar w:fldCharType="end"/>
    </w:r>
    <w:r>
      <w:t xml:space="preserve"> / </w:t>
    </w:r>
    <w:fldSimple w:instr=" NUMPAGES ">
      <w:r>
        <w:t>11</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7" w:name="PageNumWizard_FOOTER_Default_Page_Style1"/>
  <w:p w14:paraId="240E8ADA" w14:textId="77777777" w:rsidR="00690853" w:rsidRDefault="00000000">
    <w:pPr>
      <w:pStyle w:val="Footer"/>
      <w:jc w:val="center"/>
    </w:pPr>
    <w:r>
      <w:fldChar w:fldCharType="begin"/>
    </w:r>
    <w:r>
      <w:instrText xml:space="preserve"> PAGE </w:instrText>
    </w:r>
    <w:r>
      <w:fldChar w:fldCharType="separate"/>
    </w:r>
    <w:r>
      <w:t>11</w:t>
    </w:r>
    <w:r>
      <w:fldChar w:fldCharType="end"/>
    </w:r>
    <w:r>
      <w:t xml:space="preserve"> / </w:t>
    </w:r>
    <w:fldSimple w:instr=" NUMPAGES ">
      <w:r>
        <w:t>11</w:t>
      </w:r>
    </w:fldSimple>
    <w:bookmarkEnd w:id="17"/>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4C13F" w14:textId="77777777" w:rsidR="00FA6964" w:rsidRDefault="00FA6964">
      <w:r>
        <w:separator/>
      </w:r>
    </w:p>
  </w:footnote>
  <w:footnote w:type="continuationSeparator" w:id="0">
    <w:p w14:paraId="60F0862F" w14:textId="77777777" w:rsidR="00FA6964" w:rsidRDefault="00FA69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05D6B"/>
    <w:multiLevelType w:val="multilevel"/>
    <w:tmpl w:val="56EACA60"/>
    <w:lvl w:ilvl="0">
      <w:start w:val="1"/>
      <w:numFmt w:val="decimal"/>
      <w:pStyle w:val="Heading1"/>
      <w:lvlText w:val="%1"/>
      <w:lvlJc w:val="left"/>
      <w:pPr>
        <w:tabs>
          <w:tab w:val="num" w:pos="0"/>
        </w:tabs>
        <w:ind w:left="720" w:hanging="360"/>
      </w:pPr>
    </w:lvl>
    <w:lvl w:ilvl="1">
      <w:start w:val="1"/>
      <w:numFmt w:val="decimal"/>
      <w:pStyle w:val="Heading2"/>
      <w:lvlText w:val="%1.%2"/>
      <w:lvlJc w:val="left"/>
      <w:pPr>
        <w:tabs>
          <w:tab w:val="num" w:pos="0"/>
        </w:tabs>
        <w:ind w:left="1080" w:hanging="360"/>
      </w:pPr>
    </w:lvl>
    <w:lvl w:ilvl="2">
      <w:start w:val="1"/>
      <w:numFmt w:val="decimal"/>
      <w:pStyle w:val="Heading3"/>
      <w:lvlText w:val="%1.%2.%3"/>
      <w:lvlJc w:val="left"/>
      <w:pPr>
        <w:tabs>
          <w:tab w:val="num" w:pos="0"/>
        </w:tabs>
        <w:ind w:left="1440" w:hanging="360"/>
      </w:pPr>
    </w:lvl>
    <w:lvl w:ilvl="3">
      <w:start w:val="1"/>
      <w:numFmt w:val="decimal"/>
      <w:pStyle w:val="Heading4"/>
      <w:lvlText w:val="%1.%2.%3.%4"/>
      <w:lvlJc w:val="left"/>
      <w:pPr>
        <w:tabs>
          <w:tab w:val="num" w:pos="0"/>
        </w:tabs>
        <w:ind w:left="1800" w:hanging="360"/>
      </w:pPr>
    </w:lvl>
    <w:lvl w:ilvl="4">
      <w:start w:val="1"/>
      <w:numFmt w:val="decimal"/>
      <w:pStyle w:val="Heading5"/>
      <w:lvlText w:val="%1.%2.%3.%4.%5"/>
      <w:lvlJc w:val="left"/>
      <w:pPr>
        <w:tabs>
          <w:tab w:val="num" w:pos="0"/>
        </w:tabs>
        <w:ind w:left="2160" w:hanging="360"/>
      </w:pPr>
    </w:lvl>
    <w:lvl w:ilvl="5">
      <w:start w:val="1"/>
      <w:numFmt w:val="decimal"/>
      <w:pStyle w:val="Heading6"/>
      <w:lvlText w:val="%1.%2.%3.%4.%5.%6"/>
      <w:lvlJc w:val="left"/>
      <w:pPr>
        <w:tabs>
          <w:tab w:val="num" w:pos="0"/>
        </w:tabs>
        <w:ind w:left="2520" w:hanging="360"/>
      </w:pPr>
    </w:lvl>
    <w:lvl w:ilvl="6">
      <w:start w:val="1"/>
      <w:numFmt w:val="decimal"/>
      <w:pStyle w:val="Heading7"/>
      <w:lvlText w:val="%1.%2.%3.%4.%5.%6.%7"/>
      <w:lvlJc w:val="left"/>
      <w:pPr>
        <w:tabs>
          <w:tab w:val="num" w:pos="0"/>
        </w:tabs>
        <w:ind w:left="2880" w:hanging="360"/>
      </w:pPr>
    </w:lvl>
    <w:lvl w:ilvl="7">
      <w:start w:val="1"/>
      <w:numFmt w:val="decimal"/>
      <w:pStyle w:val="Heading8"/>
      <w:lvlText w:val="%1.%2.%3.%4.%5.%6.%7.%8"/>
      <w:lvlJc w:val="left"/>
      <w:pPr>
        <w:tabs>
          <w:tab w:val="num" w:pos="0"/>
        </w:tabs>
        <w:ind w:left="3240" w:hanging="360"/>
      </w:pPr>
    </w:lvl>
    <w:lvl w:ilvl="8">
      <w:start w:val="1"/>
      <w:numFmt w:val="decimal"/>
      <w:pStyle w:val="Heading9"/>
      <w:lvlText w:val="%1.%2.%3.%4.%5.%6.%7.%8.%9"/>
      <w:lvlJc w:val="left"/>
      <w:pPr>
        <w:tabs>
          <w:tab w:val="num" w:pos="0"/>
        </w:tabs>
        <w:ind w:left="3600" w:hanging="360"/>
      </w:pPr>
    </w:lvl>
  </w:abstractNum>
  <w:abstractNum w:abstractNumId="1" w15:restartNumberingAfterBreak="0">
    <w:nsid w:val="46002016"/>
    <w:multiLevelType w:val="multilevel"/>
    <w:tmpl w:val="6DC20930"/>
    <w:lvl w:ilvl="0">
      <w:numFmt w:val="bullet"/>
      <w:lvlText w:val=""/>
      <w:lvlJc w:val="left"/>
      <w:pPr>
        <w:tabs>
          <w:tab w:val="num" w:pos="0"/>
        </w:tabs>
        <w:ind w:left="709" w:hanging="283"/>
      </w:pPr>
      <w:rPr>
        <w:rFonts w:ascii="Symbol" w:hAnsi="Symbol" w:cs="Symbol" w:hint="default"/>
      </w:rPr>
    </w:lvl>
    <w:lvl w:ilvl="1">
      <w:numFmt w:val="bullet"/>
      <w:lvlText w:val=""/>
      <w:lvlJc w:val="left"/>
      <w:pPr>
        <w:tabs>
          <w:tab w:val="num" w:pos="0"/>
        </w:tabs>
        <w:ind w:left="1418" w:hanging="283"/>
      </w:pPr>
      <w:rPr>
        <w:rFonts w:ascii="Symbol" w:hAnsi="Symbol" w:cs="Symbol" w:hint="default"/>
      </w:rPr>
    </w:lvl>
    <w:lvl w:ilvl="2">
      <w:numFmt w:val="bullet"/>
      <w:lvlText w:val=""/>
      <w:lvlJc w:val="left"/>
      <w:pPr>
        <w:tabs>
          <w:tab w:val="num" w:pos="0"/>
        </w:tabs>
        <w:ind w:left="2127" w:hanging="283"/>
      </w:pPr>
      <w:rPr>
        <w:rFonts w:ascii="Symbol" w:hAnsi="Symbol" w:cs="Symbol" w:hint="default"/>
      </w:rPr>
    </w:lvl>
    <w:lvl w:ilvl="3">
      <w:numFmt w:val="bullet"/>
      <w:lvlText w:val=""/>
      <w:lvlJc w:val="left"/>
      <w:pPr>
        <w:tabs>
          <w:tab w:val="num" w:pos="0"/>
        </w:tabs>
        <w:ind w:left="2836" w:hanging="283"/>
      </w:pPr>
      <w:rPr>
        <w:rFonts w:ascii="Symbol" w:hAnsi="Symbol" w:cs="Symbol" w:hint="default"/>
      </w:rPr>
    </w:lvl>
    <w:lvl w:ilvl="4">
      <w:numFmt w:val="bullet"/>
      <w:lvlText w:val=""/>
      <w:lvlJc w:val="left"/>
      <w:pPr>
        <w:tabs>
          <w:tab w:val="num" w:pos="0"/>
        </w:tabs>
        <w:ind w:left="3545" w:hanging="283"/>
      </w:pPr>
      <w:rPr>
        <w:rFonts w:ascii="Symbol" w:hAnsi="Symbol" w:cs="Symbol" w:hint="default"/>
      </w:rPr>
    </w:lvl>
    <w:lvl w:ilvl="5">
      <w:numFmt w:val="bullet"/>
      <w:lvlText w:val=""/>
      <w:lvlJc w:val="left"/>
      <w:pPr>
        <w:tabs>
          <w:tab w:val="num" w:pos="0"/>
        </w:tabs>
        <w:ind w:left="4254" w:hanging="283"/>
      </w:pPr>
      <w:rPr>
        <w:rFonts w:ascii="Symbol" w:hAnsi="Symbol" w:cs="Symbol" w:hint="default"/>
      </w:rPr>
    </w:lvl>
    <w:lvl w:ilvl="6">
      <w:numFmt w:val="bullet"/>
      <w:lvlText w:val=""/>
      <w:lvlJc w:val="left"/>
      <w:pPr>
        <w:tabs>
          <w:tab w:val="num" w:pos="0"/>
        </w:tabs>
        <w:ind w:left="4963" w:hanging="283"/>
      </w:pPr>
      <w:rPr>
        <w:rFonts w:ascii="Symbol" w:hAnsi="Symbol" w:cs="Symbol" w:hint="default"/>
      </w:rPr>
    </w:lvl>
    <w:lvl w:ilvl="7">
      <w:numFmt w:val="bullet"/>
      <w:lvlText w:val=""/>
      <w:lvlJc w:val="left"/>
      <w:pPr>
        <w:tabs>
          <w:tab w:val="num" w:pos="0"/>
        </w:tabs>
        <w:ind w:left="5672" w:hanging="283"/>
      </w:pPr>
      <w:rPr>
        <w:rFonts w:ascii="Symbol" w:hAnsi="Symbol" w:cs="Symbol" w:hint="default"/>
      </w:rPr>
    </w:lvl>
    <w:lvl w:ilvl="8">
      <w:numFmt w:val="bullet"/>
      <w:lvlText w:val=""/>
      <w:lvlJc w:val="left"/>
      <w:pPr>
        <w:tabs>
          <w:tab w:val="num" w:pos="0"/>
        </w:tabs>
        <w:ind w:left="6381" w:hanging="283"/>
      </w:pPr>
      <w:rPr>
        <w:rFonts w:ascii="Symbol" w:hAnsi="Symbol" w:cs="Symbol" w:hint="default"/>
      </w:rPr>
    </w:lvl>
  </w:abstractNum>
  <w:abstractNum w:abstractNumId="2" w15:restartNumberingAfterBreak="0">
    <w:nsid w:val="48D42989"/>
    <w:multiLevelType w:val="multilevel"/>
    <w:tmpl w:val="4F7A728C"/>
    <w:lvl w:ilvl="0">
      <w:numFmt w:val="bullet"/>
      <w:lvlText w:val=""/>
      <w:lvlJc w:val="left"/>
      <w:pPr>
        <w:tabs>
          <w:tab w:val="num" w:pos="0"/>
        </w:tabs>
        <w:ind w:left="709" w:hanging="283"/>
      </w:pPr>
      <w:rPr>
        <w:rFonts w:ascii="Symbol" w:hAnsi="Symbol" w:cs="Symbol" w:hint="default"/>
      </w:rPr>
    </w:lvl>
    <w:lvl w:ilvl="1">
      <w:numFmt w:val="bullet"/>
      <w:lvlText w:val=""/>
      <w:lvlJc w:val="left"/>
      <w:pPr>
        <w:tabs>
          <w:tab w:val="num" w:pos="0"/>
        </w:tabs>
        <w:ind w:left="1418" w:hanging="283"/>
      </w:pPr>
      <w:rPr>
        <w:rFonts w:ascii="Symbol" w:hAnsi="Symbol" w:cs="Symbol" w:hint="default"/>
      </w:rPr>
    </w:lvl>
    <w:lvl w:ilvl="2">
      <w:numFmt w:val="bullet"/>
      <w:lvlText w:val=""/>
      <w:lvlJc w:val="left"/>
      <w:pPr>
        <w:tabs>
          <w:tab w:val="num" w:pos="0"/>
        </w:tabs>
        <w:ind w:left="2127" w:hanging="283"/>
      </w:pPr>
      <w:rPr>
        <w:rFonts w:ascii="Symbol" w:hAnsi="Symbol" w:cs="Symbol" w:hint="default"/>
      </w:rPr>
    </w:lvl>
    <w:lvl w:ilvl="3">
      <w:numFmt w:val="bullet"/>
      <w:lvlText w:val=""/>
      <w:lvlJc w:val="left"/>
      <w:pPr>
        <w:tabs>
          <w:tab w:val="num" w:pos="0"/>
        </w:tabs>
        <w:ind w:left="2836" w:hanging="283"/>
      </w:pPr>
      <w:rPr>
        <w:rFonts w:ascii="Symbol" w:hAnsi="Symbol" w:cs="Symbol" w:hint="default"/>
      </w:rPr>
    </w:lvl>
    <w:lvl w:ilvl="4">
      <w:numFmt w:val="bullet"/>
      <w:lvlText w:val=""/>
      <w:lvlJc w:val="left"/>
      <w:pPr>
        <w:tabs>
          <w:tab w:val="num" w:pos="0"/>
        </w:tabs>
        <w:ind w:left="3545" w:hanging="283"/>
      </w:pPr>
      <w:rPr>
        <w:rFonts w:ascii="Symbol" w:hAnsi="Symbol" w:cs="Symbol" w:hint="default"/>
      </w:rPr>
    </w:lvl>
    <w:lvl w:ilvl="5">
      <w:numFmt w:val="bullet"/>
      <w:lvlText w:val=""/>
      <w:lvlJc w:val="left"/>
      <w:pPr>
        <w:tabs>
          <w:tab w:val="num" w:pos="0"/>
        </w:tabs>
        <w:ind w:left="4254" w:hanging="283"/>
      </w:pPr>
      <w:rPr>
        <w:rFonts w:ascii="Symbol" w:hAnsi="Symbol" w:cs="Symbol" w:hint="default"/>
      </w:rPr>
    </w:lvl>
    <w:lvl w:ilvl="6">
      <w:numFmt w:val="bullet"/>
      <w:lvlText w:val=""/>
      <w:lvlJc w:val="left"/>
      <w:pPr>
        <w:tabs>
          <w:tab w:val="num" w:pos="0"/>
        </w:tabs>
        <w:ind w:left="4963" w:hanging="283"/>
      </w:pPr>
      <w:rPr>
        <w:rFonts w:ascii="Symbol" w:hAnsi="Symbol" w:cs="Symbol" w:hint="default"/>
      </w:rPr>
    </w:lvl>
    <w:lvl w:ilvl="7">
      <w:numFmt w:val="bullet"/>
      <w:lvlText w:val=""/>
      <w:lvlJc w:val="left"/>
      <w:pPr>
        <w:tabs>
          <w:tab w:val="num" w:pos="0"/>
        </w:tabs>
        <w:ind w:left="5672" w:hanging="283"/>
      </w:pPr>
      <w:rPr>
        <w:rFonts w:ascii="Symbol" w:hAnsi="Symbol" w:cs="Symbol" w:hint="default"/>
      </w:rPr>
    </w:lvl>
    <w:lvl w:ilvl="8">
      <w:numFmt w:val="bullet"/>
      <w:lvlText w:val=""/>
      <w:lvlJc w:val="left"/>
      <w:pPr>
        <w:tabs>
          <w:tab w:val="num" w:pos="0"/>
        </w:tabs>
        <w:ind w:left="6381" w:hanging="283"/>
      </w:pPr>
      <w:rPr>
        <w:rFonts w:ascii="Symbol" w:hAnsi="Symbol" w:cs="Symbol" w:hint="default"/>
      </w:rPr>
    </w:lvl>
  </w:abstractNum>
  <w:abstractNum w:abstractNumId="3" w15:restartNumberingAfterBreak="0">
    <w:nsid w:val="5BD014C7"/>
    <w:multiLevelType w:val="multilevel"/>
    <w:tmpl w:val="84868C10"/>
    <w:lvl w:ilvl="0">
      <w:numFmt w:val="bullet"/>
      <w:lvlText w:val=""/>
      <w:lvlJc w:val="left"/>
      <w:pPr>
        <w:tabs>
          <w:tab w:val="num" w:pos="0"/>
        </w:tabs>
        <w:ind w:left="709" w:hanging="283"/>
      </w:pPr>
      <w:rPr>
        <w:rFonts w:ascii="Symbol" w:hAnsi="Symbol" w:cs="Symbol" w:hint="default"/>
      </w:rPr>
    </w:lvl>
    <w:lvl w:ilvl="1">
      <w:numFmt w:val="bullet"/>
      <w:lvlText w:val=""/>
      <w:lvlJc w:val="left"/>
      <w:pPr>
        <w:tabs>
          <w:tab w:val="num" w:pos="0"/>
        </w:tabs>
        <w:ind w:left="1418" w:hanging="283"/>
      </w:pPr>
      <w:rPr>
        <w:rFonts w:ascii="Symbol" w:hAnsi="Symbol" w:cs="Symbol" w:hint="default"/>
      </w:rPr>
    </w:lvl>
    <w:lvl w:ilvl="2">
      <w:numFmt w:val="bullet"/>
      <w:lvlText w:val=""/>
      <w:lvlJc w:val="left"/>
      <w:pPr>
        <w:tabs>
          <w:tab w:val="num" w:pos="0"/>
        </w:tabs>
        <w:ind w:left="2127" w:hanging="283"/>
      </w:pPr>
      <w:rPr>
        <w:rFonts w:ascii="Symbol" w:hAnsi="Symbol" w:cs="Symbol" w:hint="default"/>
      </w:rPr>
    </w:lvl>
    <w:lvl w:ilvl="3">
      <w:numFmt w:val="bullet"/>
      <w:lvlText w:val=""/>
      <w:lvlJc w:val="left"/>
      <w:pPr>
        <w:tabs>
          <w:tab w:val="num" w:pos="0"/>
        </w:tabs>
        <w:ind w:left="2836" w:hanging="283"/>
      </w:pPr>
      <w:rPr>
        <w:rFonts w:ascii="Symbol" w:hAnsi="Symbol" w:cs="Symbol" w:hint="default"/>
      </w:rPr>
    </w:lvl>
    <w:lvl w:ilvl="4">
      <w:numFmt w:val="bullet"/>
      <w:lvlText w:val=""/>
      <w:lvlJc w:val="left"/>
      <w:pPr>
        <w:tabs>
          <w:tab w:val="num" w:pos="0"/>
        </w:tabs>
        <w:ind w:left="3545" w:hanging="283"/>
      </w:pPr>
      <w:rPr>
        <w:rFonts w:ascii="Symbol" w:hAnsi="Symbol" w:cs="Symbol" w:hint="default"/>
      </w:rPr>
    </w:lvl>
    <w:lvl w:ilvl="5">
      <w:numFmt w:val="bullet"/>
      <w:lvlText w:val=""/>
      <w:lvlJc w:val="left"/>
      <w:pPr>
        <w:tabs>
          <w:tab w:val="num" w:pos="0"/>
        </w:tabs>
        <w:ind w:left="4254" w:hanging="283"/>
      </w:pPr>
      <w:rPr>
        <w:rFonts w:ascii="Symbol" w:hAnsi="Symbol" w:cs="Symbol" w:hint="default"/>
      </w:rPr>
    </w:lvl>
    <w:lvl w:ilvl="6">
      <w:numFmt w:val="bullet"/>
      <w:lvlText w:val=""/>
      <w:lvlJc w:val="left"/>
      <w:pPr>
        <w:tabs>
          <w:tab w:val="num" w:pos="0"/>
        </w:tabs>
        <w:ind w:left="4963" w:hanging="283"/>
      </w:pPr>
      <w:rPr>
        <w:rFonts w:ascii="Symbol" w:hAnsi="Symbol" w:cs="Symbol" w:hint="default"/>
      </w:rPr>
    </w:lvl>
    <w:lvl w:ilvl="7">
      <w:numFmt w:val="bullet"/>
      <w:lvlText w:val=""/>
      <w:lvlJc w:val="left"/>
      <w:pPr>
        <w:tabs>
          <w:tab w:val="num" w:pos="0"/>
        </w:tabs>
        <w:ind w:left="5672" w:hanging="283"/>
      </w:pPr>
      <w:rPr>
        <w:rFonts w:ascii="Symbol" w:hAnsi="Symbol" w:cs="Symbol" w:hint="default"/>
      </w:rPr>
    </w:lvl>
    <w:lvl w:ilvl="8">
      <w:numFmt w:val="bullet"/>
      <w:lvlText w:val=""/>
      <w:lvlJc w:val="left"/>
      <w:pPr>
        <w:tabs>
          <w:tab w:val="num" w:pos="0"/>
        </w:tabs>
        <w:ind w:left="6381" w:hanging="283"/>
      </w:pPr>
      <w:rPr>
        <w:rFonts w:ascii="Symbol" w:hAnsi="Symbol" w:cs="Symbol" w:hint="default"/>
      </w:rPr>
    </w:lvl>
  </w:abstractNum>
  <w:abstractNum w:abstractNumId="4" w15:restartNumberingAfterBreak="0">
    <w:nsid w:val="65B058BD"/>
    <w:multiLevelType w:val="multilevel"/>
    <w:tmpl w:val="1E7CFD3E"/>
    <w:lvl w:ilvl="0">
      <w:numFmt w:val="bullet"/>
      <w:lvlText w:val=""/>
      <w:lvlJc w:val="left"/>
      <w:pPr>
        <w:tabs>
          <w:tab w:val="num" w:pos="0"/>
        </w:tabs>
        <w:ind w:left="709" w:hanging="283"/>
      </w:pPr>
      <w:rPr>
        <w:rFonts w:ascii="Symbol" w:hAnsi="Symbol" w:cs="Symbol" w:hint="default"/>
      </w:rPr>
    </w:lvl>
    <w:lvl w:ilvl="1">
      <w:numFmt w:val="bullet"/>
      <w:lvlText w:val=""/>
      <w:lvlJc w:val="left"/>
      <w:pPr>
        <w:tabs>
          <w:tab w:val="num" w:pos="0"/>
        </w:tabs>
        <w:ind w:left="1418" w:hanging="283"/>
      </w:pPr>
      <w:rPr>
        <w:rFonts w:ascii="Symbol" w:hAnsi="Symbol" w:cs="Symbol" w:hint="default"/>
      </w:rPr>
    </w:lvl>
    <w:lvl w:ilvl="2">
      <w:numFmt w:val="bullet"/>
      <w:lvlText w:val=""/>
      <w:lvlJc w:val="left"/>
      <w:pPr>
        <w:tabs>
          <w:tab w:val="num" w:pos="0"/>
        </w:tabs>
        <w:ind w:left="2127" w:hanging="283"/>
      </w:pPr>
      <w:rPr>
        <w:rFonts w:ascii="Symbol" w:hAnsi="Symbol" w:cs="Symbol" w:hint="default"/>
      </w:rPr>
    </w:lvl>
    <w:lvl w:ilvl="3">
      <w:numFmt w:val="bullet"/>
      <w:lvlText w:val=""/>
      <w:lvlJc w:val="left"/>
      <w:pPr>
        <w:tabs>
          <w:tab w:val="num" w:pos="0"/>
        </w:tabs>
        <w:ind w:left="2836" w:hanging="283"/>
      </w:pPr>
      <w:rPr>
        <w:rFonts w:ascii="Symbol" w:hAnsi="Symbol" w:cs="Symbol" w:hint="default"/>
      </w:rPr>
    </w:lvl>
    <w:lvl w:ilvl="4">
      <w:numFmt w:val="bullet"/>
      <w:lvlText w:val=""/>
      <w:lvlJc w:val="left"/>
      <w:pPr>
        <w:tabs>
          <w:tab w:val="num" w:pos="0"/>
        </w:tabs>
        <w:ind w:left="3545" w:hanging="283"/>
      </w:pPr>
      <w:rPr>
        <w:rFonts w:ascii="Symbol" w:hAnsi="Symbol" w:cs="Symbol" w:hint="default"/>
      </w:rPr>
    </w:lvl>
    <w:lvl w:ilvl="5">
      <w:numFmt w:val="bullet"/>
      <w:lvlText w:val=""/>
      <w:lvlJc w:val="left"/>
      <w:pPr>
        <w:tabs>
          <w:tab w:val="num" w:pos="0"/>
        </w:tabs>
        <w:ind w:left="4254" w:hanging="283"/>
      </w:pPr>
      <w:rPr>
        <w:rFonts w:ascii="Symbol" w:hAnsi="Symbol" w:cs="Symbol" w:hint="default"/>
      </w:rPr>
    </w:lvl>
    <w:lvl w:ilvl="6">
      <w:numFmt w:val="bullet"/>
      <w:lvlText w:val=""/>
      <w:lvlJc w:val="left"/>
      <w:pPr>
        <w:tabs>
          <w:tab w:val="num" w:pos="0"/>
        </w:tabs>
        <w:ind w:left="4963" w:hanging="283"/>
      </w:pPr>
      <w:rPr>
        <w:rFonts w:ascii="Symbol" w:hAnsi="Symbol" w:cs="Symbol" w:hint="default"/>
      </w:rPr>
    </w:lvl>
    <w:lvl w:ilvl="7">
      <w:numFmt w:val="bullet"/>
      <w:lvlText w:val=""/>
      <w:lvlJc w:val="left"/>
      <w:pPr>
        <w:tabs>
          <w:tab w:val="num" w:pos="0"/>
        </w:tabs>
        <w:ind w:left="5672" w:hanging="283"/>
      </w:pPr>
      <w:rPr>
        <w:rFonts w:ascii="Symbol" w:hAnsi="Symbol" w:cs="Symbol" w:hint="default"/>
      </w:rPr>
    </w:lvl>
    <w:lvl w:ilvl="8">
      <w:numFmt w:val="bullet"/>
      <w:lvlText w:val=""/>
      <w:lvlJc w:val="left"/>
      <w:pPr>
        <w:tabs>
          <w:tab w:val="num" w:pos="0"/>
        </w:tabs>
        <w:ind w:left="6381" w:hanging="283"/>
      </w:pPr>
      <w:rPr>
        <w:rFonts w:ascii="Symbol" w:hAnsi="Symbol" w:cs="Symbol" w:hint="default"/>
      </w:rPr>
    </w:lvl>
  </w:abstractNum>
  <w:num w:numId="1" w16cid:durableId="643240296">
    <w:abstractNumId w:val="0"/>
  </w:num>
  <w:num w:numId="2" w16cid:durableId="590704372">
    <w:abstractNumId w:val="2"/>
  </w:num>
  <w:num w:numId="3" w16cid:durableId="217326006">
    <w:abstractNumId w:val="4"/>
  </w:num>
  <w:num w:numId="4" w16cid:durableId="561019827">
    <w:abstractNumId w:val="1"/>
  </w:num>
  <w:num w:numId="5" w16cid:durableId="15960152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690853"/>
    <w:rsid w:val="00271423"/>
    <w:rsid w:val="00690853"/>
    <w:rsid w:val="008E1E32"/>
    <w:rsid w:val="00FA696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20D0EEE"/>
  <w15:docId w15:val="{7080FFC2-C567-461D-B6EA-59532679B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DejaVu Sans" w:hAnsi="Liberation Serif" w:cs="Noto Sans Arabic UI"/>
        <w:color w:val="000000"/>
        <w:kern w:val="2"/>
        <w:sz w:val="24"/>
        <w:szCs w:val="24"/>
        <w:lang w:val="sl-SI"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textAlignment w:val="baseline"/>
    </w:pPr>
  </w:style>
  <w:style w:type="paragraph" w:styleId="Heading1">
    <w:name w:val="heading 1"/>
    <w:basedOn w:val="Heading"/>
    <w:next w:val="Textbody"/>
    <w:uiPriority w:val="9"/>
    <w:qFormat/>
    <w:pPr>
      <w:numPr>
        <w:numId w:val="1"/>
      </w:numPr>
      <w:outlineLvl w:val="0"/>
    </w:pPr>
    <w:rPr>
      <w:b/>
      <w:bCs/>
      <w:sz w:val="36"/>
      <w:szCs w:val="36"/>
    </w:rPr>
  </w:style>
  <w:style w:type="paragraph" w:styleId="Heading2">
    <w:name w:val="heading 2"/>
    <w:basedOn w:val="Heading"/>
    <w:next w:val="Textbody"/>
    <w:uiPriority w:val="9"/>
    <w:unhideWhenUsed/>
    <w:qFormat/>
    <w:pPr>
      <w:numPr>
        <w:ilvl w:val="1"/>
        <w:numId w:val="1"/>
      </w:numPr>
      <w:spacing w:before="200"/>
      <w:outlineLvl w:val="1"/>
    </w:pPr>
    <w:rPr>
      <w:b/>
      <w:bCs/>
      <w:sz w:val="32"/>
      <w:szCs w:val="32"/>
    </w:rPr>
  </w:style>
  <w:style w:type="paragraph" w:styleId="Heading3">
    <w:name w:val="heading 3"/>
    <w:basedOn w:val="Heading"/>
    <w:next w:val="Textbody"/>
    <w:uiPriority w:val="9"/>
    <w:unhideWhenUsed/>
    <w:qFormat/>
    <w:pPr>
      <w:numPr>
        <w:ilvl w:val="2"/>
        <w:numId w:val="1"/>
      </w:numPr>
      <w:spacing w:before="140"/>
      <w:outlineLvl w:val="2"/>
    </w:pPr>
    <w:rPr>
      <w:b/>
      <w:bCs/>
    </w:rPr>
  </w:style>
  <w:style w:type="paragraph" w:styleId="Heading4">
    <w:name w:val="heading 4"/>
    <w:basedOn w:val="Heading"/>
    <w:next w:val="Textbody"/>
    <w:uiPriority w:val="9"/>
    <w:semiHidden/>
    <w:unhideWhenUsed/>
    <w:qFormat/>
    <w:pPr>
      <w:numPr>
        <w:ilvl w:val="3"/>
        <w:numId w:val="1"/>
      </w:numPr>
      <w:spacing w:before="120"/>
      <w:outlineLvl w:val="3"/>
    </w:pPr>
    <w:rPr>
      <w:b/>
      <w:bCs/>
      <w:i/>
      <w:iCs/>
      <w:sz w:val="26"/>
      <w:szCs w:val="26"/>
    </w:rPr>
  </w:style>
  <w:style w:type="paragraph" w:styleId="Heading5">
    <w:name w:val="heading 5"/>
    <w:basedOn w:val="Heading"/>
    <w:next w:val="Textbody"/>
    <w:uiPriority w:val="9"/>
    <w:semiHidden/>
    <w:unhideWhenUsed/>
    <w:qFormat/>
    <w:pPr>
      <w:numPr>
        <w:ilvl w:val="4"/>
        <w:numId w:val="1"/>
      </w:numPr>
      <w:spacing w:before="120" w:after="60"/>
      <w:outlineLvl w:val="4"/>
    </w:pPr>
    <w:rPr>
      <w:b/>
      <w:bCs/>
      <w:sz w:val="24"/>
      <w:szCs w:val="24"/>
    </w:rPr>
  </w:style>
  <w:style w:type="paragraph" w:styleId="Heading6">
    <w:name w:val="heading 6"/>
    <w:basedOn w:val="Heading"/>
    <w:next w:val="Textbody"/>
    <w:uiPriority w:val="9"/>
    <w:semiHidden/>
    <w:unhideWhenUsed/>
    <w:qFormat/>
    <w:pPr>
      <w:numPr>
        <w:ilvl w:val="5"/>
        <w:numId w:val="1"/>
      </w:numPr>
      <w:spacing w:before="60" w:after="60"/>
      <w:outlineLvl w:val="5"/>
    </w:pPr>
    <w:rPr>
      <w:b/>
      <w:bCs/>
      <w:i/>
      <w:iCs/>
      <w:sz w:val="24"/>
      <w:szCs w:val="24"/>
    </w:rPr>
  </w:style>
  <w:style w:type="paragraph" w:styleId="Heading7">
    <w:name w:val="heading 7"/>
    <w:basedOn w:val="Heading"/>
    <w:next w:val="Textbody"/>
    <w:qFormat/>
    <w:pPr>
      <w:numPr>
        <w:ilvl w:val="6"/>
        <w:numId w:val="1"/>
      </w:numPr>
      <w:spacing w:before="60" w:after="60"/>
      <w:outlineLvl w:val="6"/>
    </w:pPr>
    <w:rPr>
      <w:b/>
      <w:bCs/>
      <w:sz w:val="20"/>
      <w:szCs w:val="20"/>
    </w:rPr>
  </w:style>
  <w:style w:type="paragraph" w:styleId="Heading8">
    <w:name w:val="heading 8"/>
    <w:basedOn w:val="Heading"/>
    <w:next w:val="Textbody"/>
    <w:qFormat/>
    <w:pPr>
      <w:numPr>
        <w:ilvl w:val="7"/>
        <w:numId w:val="1"/>
      </w:numPr>
      <w:spacing w:before="60" w:after="60"/>
      <w:outlineLvl w:val="7"/>
    </w:pPr>
    <w:rPr>
      <w:b/>
      <w:bCs/>
      <w:i/>
      <w:iCs/>
      <w:sz w:val="20"/>
      <w:szCs w:val="20"/>
    </w:rPr>
  </w:style>
  <w:style w:type="paragraph" w:styleId="Heading9">
    <w:name w:val="heading 9"/>
    <w:basedOn w:val="Heading"/>
    <w:next w:val="Textbody"/>
    <w:qFormat/>
    <w:pPr>
      <w:numPr>
        <w:ilvl w:val="8"/>
        <w:numId w:val="1"/>
      </w:numPr>
      <w:spacing w:before="60" w:after="60"/>
      <w:outlineLvl w:val="8"/>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style>
  <w:style w:type="character" w:styleId="Emphasis">
    <w:name w:val="Emphasis"/>
    <w:qFormat/>
    <w:rPr>
      <w:i/>
      <w:iCs/>
    </w:rPr>
  </w:style>
  <w:style w:type="character" w:customStyle="1" w:styleId="StrongEmphasis">
    <w:name w:val="Strong Emphasis"/>
    <w:qFormat/>
    <w:rPr>
      <w:b/>
      <w:bCs/>
    </w:rPr>
  </w:style>
  <w:style w:type="character" w:customStyle="1" w:styleId="SourceText">
    <w:name w:val="Source Text"/>
    <w:qFormat/>
    <w:rPr>
      <w:rFonts w:ascii="Liberation Mono" w:eastAsia="Noto Sans Mono CJK SC" w:hAnsi="Liberation Mono" w:cs="Liberation Mono"/>
    </w:rPr>
  </w:style>
  <w:style w:type="character" w:customStyle="1" w:styleId="Bullets">
    <w:name w:val="Bullets"/>
    <w:qFormat/>
    <w:rPr>
      <w:rFonts w:ascii="OpenSymbol" w:eastAsia="OpenSymbol" w:hAnsi="OpenSymbol" w:cs="OpenSymbol"/>
    </w:rPr>
  </w:style>
  <w:style w:type="character" w:customStyle="1" w:styleId="Internetlink">
    <w:name w:val="Internet link"/>
    <w:qFormat/>
    <w:rPr>
      <w:color w:val="000080"/>
      <w:u w:val="single"/>
    </w:rPr>
  </w:style>
  <w:style w:type="character" w:customStyle="1" w:styleId="IndexLink">
    <w:name w:val="Index Link"/>
    <w:qFormat/>
  </w:style>
  <w:style w:type="character" w:styleId="Hyperlink">
    <w:name w:val="Hyperlink"/>
    <w:uiPriority w:val="99"/>
    <w:rPr>
      <w:color w:val="000080"/>
      <w:u w:val="single"/>
    </w:rPr>
  </w:style>
  <w:style w:type="character" w:styleId="LineNumber">
    <w:name w:val="line number"/>
  </w:style>
  <w:style w:type="paragraph" w:customStyle="1" w:styleId="Heading">
    <w:name w:val="Heading"/>
    <w:basedOn w:val="Standard"/>
    <w:next w:val="Textbody"/>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Standard"/>
    <w:qFormat/>
    <w:pPr>
      <w:suppressLineNumbers/>
      <w:spacing w:before="120" w:after="120"/>
    </w:pPr>
    <w:rPr>
      <w:i/>
      <w:iCs/>
      <w:sz w:val="20"/>
      <w:szCs w:val="20"/>
    </w:rPr>
  </w:style>
  <w:style w:type="paragraph" w:customStyle="1" w:styleId="Index">
    <w:name w:val="Index"/>
    <w:basedOn w:val="Standard"/>
    <w:qFormat/>
    <w:pPr>
      <w:suppressLineNumbers/>
    </w:pPr>
  </w:style>
  <w:style w:type="paragraph" w:customStyle="1" w:styleId="Standard">
    <w:name w:val="Standard"/>
    <w:qFormat/>
    <w:pPr>
      <w:widowControl w:val="0"/>
      <w:textAlignment w:val="baseline"/>
    </w:pPr>
  </w:style>
  <w:style w:type="paragraph" w:customStyle="1" w:styleId="Textbody">
    <w:name w:val="Text body"/>
    <w:basedOn w:val="Standard"/>
    <w:qFormat/>
    <w:pPr>
      <w:spacing w:after="140" w:line="276" w:lineRule="auto"/>
    </w:pPr>
  </w:style>
  <w:style w:type="paragraph" w:styleId="Title">
    <w:name w:val="Title"/>
    <w:basedOn w:val="Heading"/>
    <w:next w:val="Textbody"/>
    <w:uiPriority w:val="10"/>
    <w:qFormat/>
    <w:pPr>
      <w:jc w:val="center"/>
    </w:pPr>
    <w:rPr>
      <w:b/>
      <w:bCs/>
      <w:sz w:val="56"/>
      <w:szCs w:val="56"/>
    </w:rPr>
  </w:style>
  <w:style w:type="paragraph" w:customStyle="1" w:styleId="Heading10">
    <w:name w:val="Heading 10"/>
    <w:basedOn w:val="Heading"/>
    <w:next w:val="Textbody"/>
    <w:qFormat/>
    <w:pPr>
      <w:spacing w:before="60" w:after="60"/>
    </w:pPr>
    <w:rPr>
      <w:b/>
      <w:bCs/>
      <w:sz w:val="18"/>
      <w:szCs w:val="18"/>
    </w:rPr>
  </w:style>
  <w:style w:type="paragraph" w:customStyle="1" w:styleId="HeaderandFooter">
    <w:name w:val="Header and Footer"/>
    <w:basedOn w:val="Standard"/>
    <w:qFormat/>
    <w:pPr>
      <w:suppressLineNumbers/>
      <w:tabs>
        <w:tab w:val="center" w:pos="4819"/>
        <w:tab w:val="right" w:pos="9638"/>
      </w:tabs>
    </w:pPr>
  </w:style>
  <w:style w:type="paragraph" w:styleId="Footer">
    <w:name w:val="footer"/>
    <w:basedOn w:val="HeaderandFooter"/>
  </w:style>
  <w:style w:type="paragraph" w:customStyle="1" w:styleId="Slika">
    <w:name w:val="Slika"/>
    <w:basedOn w:val="Caption"/>
    <w:qFormat/>
  </w:style>
  <w:style w:type="paragraph" w:customStyle="1" w:styleId="TableContents">
    <w:name w:val="Table Contents"/>
    <w:basedOn w:val="Standard"/>
    <w:qFormat/>
    <w:pPr>
      <w:suppressLineNumbers/>
    </w:pPr>
  </w:style>
  <w:style w:type="paragraph" w:customStyle="1" w:styleId="TableHeading">
    <w:name w:val="Table Heading"/>
    <w:basedOn w:val="TableContents"/>
    <w:qFormat/>
    <w:pPr>
      <w:jc w:val="center"/>
    </w:pPr>
    <w:rPr>
      <w:b/>
      <w:bCs/>
    </w:rPr>
  </w:style>
  <w:style w:type="paragraph" w:customStyle="1" w:styleId="HorizontalLine">
    <w:name w:val="Horizontal Line"/>
    <w:basedOn w:val="Standard"/>
    <w:next w:val="Textbody"/>
    <w:qFormat/>
    <w:pPr>
      <w:suppressLineNumbers/>
      <w:spacing w:after="283"/>
    </w:pPr>
    <w:rPr>
      <w:sz w:val="12"/>
      <w:szCs w:val="12"/>
    </w:rPr>
  </w:style>
  <w:style w:type="paragraph" w:styleId="IndexHeading">
    <w:name w:val="index heading"/>
    <w:basedOn w:val="Heading"/>
    <w:pPr>
      <w:suppressLineNumbers/>
    </w:pPr>
    <w:rPr>
      <w:b/>
      <w:bCs/>
      <w:sz w:val="32"/>
      <w:szCs w:val="32"/>
    </w:rPr>
  </w:style>
  <w:style w:type="paragraph" w:customStyle="1" w:styleId="ContentsHeading">
    <w:name w:val="Contents Heading"/>
    <w:basedOn w:val="IndexHeading"/>
    <w:qFormat/>
  </w:style>
  <w:style w:type="paragraph" w:customStyle="1" w:styleId="Contents1">
    <w:name w:val="Contents 1"/>
    <w:basedOn w:val="Index"/>
    <w:qFormat/>
    <w:pPr>
      <w:tabs>
        <w:tab w:val="right" w:leader="dot" w:pos="9638"/>
      </w:tabs>
    </w:pPr>
  </w:style>
  <w:style w:type="paragraph" w:customStyle="1" w:styleId="Contents2">
    <w:name w:val="Contents 2"/>
    <w:basedOn w:val="Index"/>
    <w:qFormat/>
    <w:pPr>
      <w:tabs>
        <w:tab w:val="right" w:leader="dot" w:pos="9638"/>
      </w:tabs>
      <w:ind w:left="283"/>
    </w:pPr>
  </w:style>
  <w:style w:type="paragraph" w:customStyle="1" w:styleId="Contents3">
    <w:name w:val="Contents 3"/>
    <w:basedOn w:val="Index"/>
    <w:qFormat/>
    <w:pPr>
      <w:tabs>
        <w:tab w:val="right" w:leader="dot" w:pos="9638"/>
      </w:tabs>
      <w:ind w:left="567"/>
    </w:pPr>
  </w:style>
  <w:style w:type="paragraph" w:customStyle="1" w:styleId="FrameContents">
    <w:name w:val="Frame Contents"/>
    <w:basedOn w:val="Standard"/>
    <w:qFormat/>
  </w:style>
  <w:style w:type="paragraph" w:styleId="TOC1">
    <w:name w:val="toc 1"/>
    <w:basedOn w:val="Index"/>
    <w:uiPriority w:val="39"/>
  </w:style>
  <w:style w:type="paragraph" w:styleId="TOC2">
    <w:name w:val="toc 2"/>
    <w:basedOn w:val="Index"/>
    <w:uiPriority w:val="39"/>
  </w:style>
  <w:style w:type="paragraph" w:styleId="TOC3">
    <w:name w:val="toc 3"/>
    <w:basedOn w:val="Index"/>
  </w:style>
  <w:style w:type="paragraph" w:styleId="TOC4">
    <w:name w:val="toc 4"/>
    <w:basedOn w:val="Index"/>
  </w:style>
  <w:style w:type="paragraph" w:styleId="TOC5">
    <w:name w:val="toc 5"/>
    <w:basedOn w:val="Index"/>
  </w:style>
  <w:style w:type="paragraph" w:styleId="TOC6">
    <w:name w:val="toc 6"/>
    <w:basedOn w:val="Index"/>
  </w:style>
  <w:style w:type="paragraph" w:styleId="TOC7">
    <w:name w:val="toc 7"/>
    <w:basedOn w:val="Index"/>
  </w:style>
  <w:style w:type="paragraph" w:styleId="TOC8">
    <w:name w:val="toc 8"/>
    <w:basedOn w:val="Index"/>
  </w:style>
  <w:style w:type="paragraph" w:styleId="TOC9">
    <w:name w:val="toc 9"/>
    <w:basedOn w:val="Index"/>
  </w:style>
  <w:style w:type="paragraph" w:customStyle="1" w:styleId="Comment">
    <w:name w:val="Comment"/>
    <w:basedOn w:val="Normal"/>
    <w:qFormat/>
    <w:pPr>
      <w:spacing w:before="56"/>
      <w:ind w:left="57" w:right="57"/>
    </w:pPr>
    <w:rPr>
      <w:color w:val="auto"/>
      <w:sz w:val="20"/>
      <w:szCs w:val="20"/>
    </w:rPr>
  </w:style>
  <w:style w:type="paragraph" w:styleId="TOCHeading">
    <w:name w:val="TOC Heading"/>
    <w:basedOn w:val="IndexHeading"/>
    <w:uiPriority w:val="39"/>
    <w:qFormat/>
  </w:style>
  <w:style w:type="paragraph" w:styleId="CommentText">
    <w:name w:val="annotation text"/>
    <w:basedOn w:val="Normal"/>
    <w:link w:val="CommentTextChar"/>
    <w:uiPriority w:val="99"/>
    <w:semiHidden/>
    <w:unhideWhenUsed/>
    <w:rPr>
      <w:rFonts w:cs="Mangal"/>
      <w:sz w:val="20"/>
      <w:szCs w:val="18"/>
    </w:rPr>
  </w:style>
  <w:style w:type="character" w:customStyle="1" w:styleId="CommentTextChar">
    <w:name w:val="Comment Text Char"/>
    <w:basedOn w:val="DefaultParagraphFont"/>
    <w:link w:val="CommentText"/>
    <w:uiPriority w:val="99"/>
    <w:semiHidden/>
    <w:rPr>
      <w:rFonts w:cs="Mangal"/>
      <w:sz w:val="20"/>
      <w:szCs w:val="18"/>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8E1E32"/>
    <w:pPr>
      <w:suppressAutoHyphens w:val="0"/>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3418</Words>
  <Characters>19485</Characters>
  <Application>Microsoft Office Word</Application>
  <DocSecurity>0</DocSecurity>
  <Lines>162</Lines>
  <Paragraphs>45</Paragraphs>
  <ScaleCrop>false</ScaleCrop>
  <Company/>
  <LinksUpToDate>false</LinksUpToDate>
  <CharactersWithSpaces>22858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Jaroslav</dc:creator>
  <dc:description/>
  <cp:lastModifiedBy>Jerman, Jure</cp:lastModifiedBy>
  <cp:revision>2</cp:revision>
  <dcterms:created xsi:type="dcterms:W3CDTF">2025-12-17T20:14:00Z</dcterms:created>
  <dcterms:modified xsi:type="dcterms:W3CDTF">2025-12-17T20:14:00Z</dcterms:modified>
  <dc:language>en-US</dc:language>
</cp:coreProperties>
</file>