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团队实验材料购置和经费使用论证书</w:t>
      </w:r>
    </w:p>
    <w:p>
      <w:r>
        <w:t>瑞莎 Cubie A5E 4GB 商业级主板购买/经费需求</w:t>
      </w:r>
    </w:p>
    <w:p>
      <w:r>
        <w:t>摘要：拟购置瑞莎 Radxa Cubie A5E 4GB 商业级迷你主板 1 块，用作雷达、心音、心电多模态数据采集系统的边缘主控与网络转发节点。该设备采用 Allwinner A527 SoC，具备 8 核 Cortex-A55、双千兆网口、USB 3.0、USB-C OTG、40 Pin GPIO、M.2 NVMe 等能力，可支撑雷达网络接入、心音/心电外设接入、同步触发、边缘缓存和数据转发。经费金额以淘宝 4GB 商业级规格实时价格及必要配件为准，采购后预期形成可复用的实验采集节点和完整联调记录。</w:t>
      </w:r>
    </w:p>
    <w:p>
      <w:pPr>
        <w:jc w:val="center"/>
      </w:pPr>
      <w:r>
        <w:rPr>
          <w:b/>
          <w:sz w:val="28"/>
        </w:rPr>
        <w:t>论证书</w:t>
      </w:r>
    </w:p>
    <w:p>
      <w:r>
        <w:rPr>
          <w:b/>
        </w:rPr>
        <w:t>一、需求分析</w:t>
      </w:r>
    </w:p>
    <w:p>
      <w:r>
        <w:t>团队拟开展雷达生命体征信号与心音、心电信号的同步采集实验，需要一个稳定的小型边缘节点承担多设备接入、数据汇聚、时间戳记录、轻量预处理、边缘缓存和网络转发任务。</w:t>
      </w:r>
    </w:p>
    <w:p>
      <w:r>
        <w:t>现有临时采集方式多依赖上位机直接连接雷达、声学、心电或串口外设，容易出现端口占用、网络配置复杂、驱动环境不一致、数据归档不统一等问题。购置 Cubie A5E 4GB 商业级主板后，可将采集链路固定为可复用平台，降低重复搭建成本。</w:t>
      </w:r>
    </w:p>
    <w:p>
      <w:r>
        <w:rPr>
          <w:b/>
        </w:rPr>
        <w:t>二、目的用途</w:t>
      </w:r>
    </w:p>
    <w:p>
      <w:r>
        <w:t>该主板拟用于雷达/心音/心电同步采集系统的边缘主控。双千兆网口用于分离雷达设备网络和实验室上位机/局域网；USB 3.0、USB-C OTG 和 40 Pin GPIO 用于接入声卡、串口转换器、心电采集模块或同步触发模块；microSD/eMMC/M.2 NVMe 存储用于采集过程中的本地缓存和离线备份。</w:t>
      </w:r>
    </w:p>
    <w:p>
      <w:r>
        <w:t>选用 4GB 商业级 A527 版本，主要考虑当前任务以采集、转发和轻量处理为主，不需要工业级 T527 的工业温区和 NPU 能力。该规格能够满足实验用途，同时控制预算。</w:t>
      </w:r>
    </w:p>
    <w:p>
      <w:r>
        <w:rPr>
          <w:b/>
        </w:rPr>
        <w:t>三、实现目标</w:t>
      </w:r>
    </w:p>
    <w:p>
      <w:r>
        <w:t>1. 完成 Cubie A5E 4GB 商业级主板到货验收、系统烧录、远程登录和网络配置。</w:t>
      </w:r>
    </w:p>
    <w:p>
      <w:r>
        <w:t>2. 建立雷达设备网络与上位机网络分离的采集拓扑，验证连续数据接收和转发。</w:t>
      </w:r>
    </w:p>
    <w:p>
      <w:r>
        <w:t>3. 接入心音/心电采集链路，验证采样时间戳记录、文件命名和多模态数据归档。</w:t>
      </w:r>
    </w:p>
    <w:p>
      <w:r>
        <w:t>4. 建立基础采集脚本，形成“实验编号-受试者编号-模态-时间戳”的数据组织规则。</w:t>
      </w:r>
    </w:p>
    <w:p>
      <w:r>
        <w:t>5. 形成至少一次完整联调记录，为后续算法验证、数据集建设和原型系统迭代提供支撑。</w:t>
      </w:r>
    </w:p>
    <w:p>
      <w:r>
        <w:rPr>
          <w:b/>
        </w:rPr>
        <w:t>经费数量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项目</w:t>
            </w:r>
          </w:p>
        </w:tc>
        <w:tc>
          <w:tcPr>
            <w:tcW w:type="dxa" w:w="1930"/>
          </w:tcPr>
          <w:p>
            <w:r>
              <w:t>数量</w:t>
            </w:r>
          </w:p>
        </w:tc>
        <w:tc>
          <w:tcPr>
            <w:tcW w:type="dxa" w:w="1930"/>
          </w:tcPr>
          <w:p>
            <w:r>
              <w:t>单价(CNY)</w:t>
            </w:r>
          </w:p>
        </w:tc>
        <w:tc>
          <w:tcPr>
            <w:tcW w:type="dxa" w:w="1930"/>
          </w:tcPr>
          <w:p>
            <w:r>
              <w:t>小计(CNY)</w:t>
            </w:r>
          </w:p>
        </w:tc>
        <w:tc>
          <w:tcPr>
            <w:tcW w:type="dxa" w:w="1930"/>
          </w:tcPr>
          <w:p>
            <w:r>
              <w:t>备注</w:t>
            </w:r>
          </w:p>
        </w:tc>
      </w:tr>
      <w:tr>
        <w:tc>
          <w:tcPr>
            <w:tcW w:type="dxa" w:w="1930"/>
          </w:tcPr>
          <w:p>
            <w:r>
              <w:t>Radxa Cubie A5E 4GB 商业级迷你主板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淘宝商品 ID 871582539578，含升级版运费险</w:t>
            </w:r>
          </w:p>
        </w:tc>
      </w:tr>
      <w:tr>
        <w:tc>
          <w:tcPr>
            <w:tcW w:type="dxa" w:w="1930"/>
          </w:tcPr>
          <w:p>
            <w:r>
              <w:t>配套电源/线材/存储卡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按实际库存决定</w:t>
            </w:r>
          </w:p>
        </w:tc>
      </w:tr>
      <w:tr>
        <w:tc>
          <w:tcPr>
            <w:tcW w:type="dxa" w:w="1930"/>
          </w:tcPr>
          <w:p>
            <w:r>
              <w:t>合计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>
              <w:t>待确认</w:t>
            </w:r>
          </w:p>
        </w:tc>
        <w:tc>
          <w:tcPr>
            <w:tcW w:type="dxa" w:w="1930"/>
          </w:tcPr>
          <w:p>
            <w:r>
              <w:t>采购前补充淘宝价格截图和订单截图</w:t>
            </w:r>
          </w:p>
        </w:tc>
      </w:tr>
    </w:tbl>
    <w:p>
      <w:r>
        <w:rPr>
          <w:b/>
        </w:rPr>
        <w:t>四、取得效果或结果</w:t>
      </w:r>
    </w:p>
    <w:p>
      <w:r>
        <w:t>购置完成后，预期能够形成一套可复用的雷达/心音/心电多模态同步采集边缘节点，减少每次实验前的临时连线、网络配置和驱动调试工作。</w:t>
      </w:r>
    </w:p>
    <w:p>
      <w:r>
        <w:t>该节点可支撑后续生命体征识别、非接触式生理监测、心肺耦合分析等研究，服务数据集建设、算法验证、原型样机开发和实验室平台能力积累。</w:t>
      </w:r>
    </w:p>
    <w:p>
      <w:r>
        <w:rPr>
          <w:b/>
        </w:rPr>
        <w:t>五、其他</w:t>
      </w:r>
    </w:p>
    <w:p>
      <w:r>
        <w:t>淘宝短链已解析到商品 ID 871582539578，选定规格为 4GB 商业级 A527 版本。因淘宝详情页需要 App/登录环境查看，采购前需通过淘宝 App 补充商品主图、规格价格截图和订单截图。</w:t>
      </w:r>
    </w:p>
    <w:p>
      <w:r>
        <w:t>本申报项目的图片资料、价格情况、访问记录和复盘记录保存在同目录 README.md 与 assets/ 中。</w:t>
      </w:r>
    </w:p>
    <w:p>
      <w:r>
        <w:t>导师签字：</w:t>
      </w:r>
    </w:p>
    <w:p>
      <w:r>
        <w:t>年   月    日</w:t>
      </w:r>
    </w:p>
    <w:p>
      <w:r>
        <w:t>针对实验室购置材料和经费使用问题，请大家按照以上提纲在使用经费前仔细思考、认真论证，避免浪费，也避免大量没有使用价值的材料堆积，凭单报销（可附页）。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