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双网口数据采集计算终端套件采购</w:t>
      </w:r>
    </w:p>
    <w:p>
      <w:pPr>
        <w:pStyle w:val="Heading1"/>
      </w:pPr>
      <w:r>
        <w:rPr>
          <w:rFonts w:ascii="Times New Roman" w:hAnsi="Times New Roman" w:eastAsia="黑体"/>
          <w:sz w:val="28"/>
        </w:rPr>
        <w:t>一、需求分析</w:t>
      </w:r>
    </w:p>
    <w:p>
      <w:r>
        <w:rPr>
          <w:rFonts w:ascii="Times New Roman" w:hAnsi="Times New Roman" w:eastAsia="宋体"/>
          <w:b w:val="0"/>
        </w:rPr>
        <w:t>雷达与心音、心电同步采集需要一个低成本、双网络接口的边缘 Linux 节点，用于隔离雷达数据网络和实验室局域网，同时承担数据缓存、时间戳记录和采集脚本调度。A5E 1GB 商业级版本价格明确，适合作为入门样机。</w:t>
      </w:r>
    </w:p>
    <w:p>
      <w:pPr>
        <w:pStyle w:val="Heading1"/>
      </w:pPr>
      <w:r>
        <w:rPr>
          <w:rFonts w:ascii="Times New Roman" w:hAnsi="Times New Roman" w:eastAsia="黑体"/>
          <w:sz w:val="28"/>
        </w:rPr>
        <w:t>二、目的用途</w:t>
      </w:r>
    </w:p>
    <w:p>
      <w:r>
        <w:rPr>
          <w:rFonts w:ascii="Times New Roman" w:hAnsi="Times New Roman" w:eastAsia="宋体"/>
          <w:b w:val="0"/>
        </w:rPr>
        <w:t>采购 Radxa Cubie A5E 1GB 商业级计算终端和 PD 供电配件，用于搭建双以太网数据采集计算端。双千兆网口用于网络隔离，M.2 2230 NVMe 扩展用于本地缓存，内置 RISC-V MCU 用于学习实时触发、同步和状态监测架构。</w:t>
      </w:r>
    </w:p>
    <w:p>
      <w:pPr>
        <w:pStyle w:val="Heading1"/>
      </w:pPr>
      <w:r>
        <w:rPr>
          <w:rFonts w:ascii="Times New Roman" w:hAnsi="Times New Roman" w:eastAsia="黑体"/>
          <w:sz w:val="28"/>
        </w:rPr>
        <w:t>三、实现目标</w:t>
      </w:r>
    </w:p>
    <w:p>
      <w:pPr>
        <w:pStyle w:val="ListBullet"/>
      </w:pPr>
      <w:r>
        <w:rPr>
          <w:rFonts w:ascii="Times New Roman" w:hAnsi="Times New Roman" w:eastAsia="宋体"/>
        </w:rPr>
        <w:t>完成 A5E 系统烧录、PD 供电验证和双网口通信测试。</w:t>
      </w:r>
    </w:p>
    <w:p>
      <w:pPr>
        <w:pStyle w:val="ListBullet"/>
      </w:pPr>
      <w:r>
        <w:rPr>
          <w:rFonts w:ascii="Times New Roman" w:hAnsi="Times New Roman" w:eastAsia="宋体"/>
        </w:rPr>
        <w:t>验证雷达网络与上位机/实验室网络隔离连接方案。</w:t>
      </w:r>
    </w:p>
    <w:p>
      <w:pPr>
        <w:pStyle w:val="ListBullet"/>
      </w:pPr>
      <w:r>
        <w:rPr>
          <w:rFonts w:ascii="Times New Roman" w:hAnsi="Times New Roman" w:eastAsia="宋体"/>
        </w:rPr>
        <w:t>验证 M.2 2230 NVMe SSD 扩展路径和采集缓存目录。</w:t>
      </w:r>
    </w:p>
    <w:p>
      <w:pPr>
        <w:pStyle w:val="ListBullet"/>
      </w:pPr>
      <w:r>
        <w:rPr>
          <w:rFonts w:ascii="Times New Roman" w:hAnsi="Times New Roman" w:eastAsia="宋体"/>
        </w:rPr>
        <w:t>评估 RISC-V MCU 用于触发同步、低延迟控制和状态监测的开发路径。</w:t>
      </w:r>
    </w:p>
    <w:p>
      <w:pPr>
        <w:pStyle w:val="Heading1"/>
      </w:pPr>
      <w:r>
        <w:rPr>
          <w:rFonts w:ascii="Times New Roman" w:hAnsi="Times New Roman" w:eastAsia="黑体"/>
          <w:sz w:val="28"/>
        </w:rPr>
        <w:t>经费数量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黑体"/>
                <w:b/>
                <w:sz w:val="16"/>
              </w:rPr>
              <w:t>项目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黑体"/>
                <w:b/>
                <w:sz w:val="16"/>
              </w:rPr>
              <w:t>数量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黑体"/>
                <w:b/>
                <w:sz w:val="16"/>
              </w:rPr>
              <w:t>单价(CNY)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黑体"/>
                <w:b/>
                <w:sz w:val="16"/>
              </w:rPr>
              <w:t>小计(CNY)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黑体"/>
                <w:b/>
                <w:sz w:val="16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16"/>
              </w:rPr>
              <w:t>Radxa Cubie A5E 1GB 商业级计算终端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161.99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161.99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16"/>
              </w:rPr>
              <w:t>淘宝截图识别价格，A527 SoC，双千兆网口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16"/>
              </w:rPr>
              <w:t>Radxa Power PD 30W 电源适配器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6.00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6.00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16"/>
              </w:rPr>
              <w:t>官方兼容电源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16"/>
              </w:rPr>
              <w:t>合计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167.99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16"/>
              </w:rPr>
              <w:t>实际支出以下单页和发票/订单为准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sz w:val="28"/>
        </w:rPr>
        <w:t>四、取得效果或结果</w:t>
      </w:r>
    </w:p>
    <w:p>
      <w:pPr>
        <w:pStyle w:val="ListBullet"/>
      </w:pPr>
      <w:r>
        <w:rPr>
          <w:rFonts w:ascii="Times New Roman" w:hAnsi="Times New Roman" w:eastAsia="宋体"/>
        </w:rPr>
        <w:t>形成低成本双网口边缘采集计算终端，支撑雷达与心音/心电同步采集联调。</w:t>
      </w:r>
    </w:p>
    <w:p>
      <w:pPr>
        <w:pStyle w:val="ListBullet"/>
      </w:pPr>
      <w:r>
        <w:rPr>
          <w:rFonts w:ascii="Times New Roman" w:hAnsi="Times New Roman" w:eastAsia="宋体"/>
        </w:rPr>
        <w:t>验证网络隔离、本地缓存和 Linux 采集服务部署流程。</w:t>
      </w:r>
    </w:p>
    <w:p>
      <w:pPr>
        <w:pStyle w:val="ListBullet"/>
      </w:pPr>
      <w:r>
        <w:rPr>
          <w:rFonts w:ascii="Times New Roman" w:hAnsi="Times New Roman" w:eastAsia="宋体"/>
        </w:rPr>
        <w:t>学习 Linux 主系统与 RISC-V MCU 分工的异构实时控制架构，为后续样机设计提供参考。</w:t>
      </w:r>
    </w:p>
    <w:p>
      <w:pPr>
        <w:pStyle w:val="Heading1"/>
      </w:pPr>
      <w:r>
        <w:rPr>
          <w:rFonts w:ascii="Times New Roman" w:hAnsi="Times New Roman" w:eastAsia="黑体"/>
          <w:sz w:val="28"/>
        </w:rPr>
        <w:t>五、其他</w:t>
      </w:r>
    </w:p>
    <w:p>
      <w:r>
        <w:rPr>
          <w:rFonts w:ascii="Times New Roman" w:hAnsi="Times New Roman" w:eastAsia="宋体"/>
          <w:b w:val="0"/>
        </w:rPr>
        <w:t>价格来自淘宝桌面版截图识别和既有 PD 电源截图记录，实际支出以下单页和订单记录为准。采购后补充订单截图、到货照片、系统烧录记录和联调记录。</w:t>
      </w:r>
    </w:p>
    <w:p>
      <w:r>
        <w:rPr>
          <w:rFonts w:ascii="Times New Roman" w:hAnsi="Times New Roman" w:eastAsia="宋体"/>
          <w:b/>
        </w:rPr>
        <w:t>图片凭证：</w:t>
      </w:r>
    </w:p>
    <w:p>
      <w:r>
        <w:rPr>
          <w:rFonts w:ascii="Times New Roman" w:hAnsi="Times New Roman" w:eastAsia="宋体"/>
          <w:b w:val="0"/>
        </w:rPr>
        <w:t>A5E 1GB 商业级淘宝价格截图</w:t>
      </w:r>
    </w:p>
    <w:p>
      <w:r>
        <w:drawing>
          <wp:inline xmlns:a="http://schemas.openxmlformats.org/drawingml/2006/main" xmlns:pic="http://schemas.openxmlformats.org/drawingml/2006/picture">
            <wp:extent cx="5212080" cy="28340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obao-a5e-1gb-pri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34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b w:val="0"/>
        </w:rPr>
        <w:t>Power PD 30W 淘宝价格截图</w:t>
      </w:r>
    </w:p>
    <w:p>
      <w:r>
        <w:drawing>
          <wp:inline xmlns:a="http://schemas.openxmlformats.org/drawingml/2006/main" xmlns:pic="http://schemas.openxmlformats.org/drawingml/2006/picture">
            <wp:extent cx="5212080" cy="32575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obao-pd30w-pri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宋体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