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u w:color="000000"/>
        </w:rPr>
      </w:pPr>
      <w:r w:rsidRPr="002209E0">
        <w:rPr>
          <w:rFonts w:ascii="Calibri" w:eastAsia="Calibri" w:hAnsi="Calibri" w:cs="Calibri"/>
          <w:noProof/>
          <w:color w:val="0D0D0D" w:themeColor="text1" w:themeTint="F2"/>
          <w:u w:color="000000"/>
        </w:rPr>
        <w:drawing>
          <wp:inline distT="0" distB="0" distL="0" distR="0">
            <wp:extent cx="5286375" cy="153067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30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u w:color="000000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u w:color="000000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mbria" w:eastAsia="Cambria" w:hAnsi="Cambria" w:cs="Cambria"/>
          <w:color w:val="0D0D0D" w:themeColor="text1" w:themeTint="F2"/>
          <w:sz w:val="36"/>
          <w:szCs w:val="36"/>
          <w:u w:color="000000"/>
        </w:rPr>
      </w:pPr>
      <w:r w:rsidRPr="002209E0">
        <w:rPr>
          <w:rFonts w:ascii="Cambria" w:eastAsia="Cambria" w:hAnsi="Cambria" w:cs="Cambria"/>
          <w:color w:val="0D0D0D" w:themeColor="text1" w:themeTint="F2"/>
          <w:sz w:val="36"/>
          <w:szCs w:val="36"/>
          <w:u w:color="000000"/>
        </w:rPr>
        <w:t>CMPE333 - Microprocessor Systems Laboratory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mbria" w:eastAsia="Cambria" w:hAnsi="Cambria" w:cs="Cambria"/>
          <w:color w:val="0D0D0D" w:themeColor="text1" w:themeTint="F2"/>
          <w:sz w:val="36"/>
          <w:szCs w:val="36"/>
          <w:u w:color="000000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mbria" w:eastAsia="Cambria" w:hAnsi="Cambria" w:cs="Cambria"/>
          <w:color w:val="0D0D0D" w:themeColor="text1" w:themeTint="F2"/>
          <w:sz w:val="36"/>
          <w:szCs w:val="36"/>
          <w:u w:color="000000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</w:pPr>
      <w:r w:rsidRPr="002209E0">
        <w:rPr>
          <w:rFonts w:ascii="Times" w:eastAsia="Calibri" w:hAnsi="Calibri" w:cs="Calibri"/>
          <w:color w:val="0D0D0D" w:themeColor="text1" w:themeTint="F2"/>
          <w:sz w:val="36"/>
          <w:szCs w:val="36"/>
          <w:u w:color="000000"/>
        </w:rPr>
        <w:t>Pre-lab Report #</w:t>
      </w:r>
      <w:proofErr w:type="gramStart"/>
      <w:r w:rsidRPr="002209E0">
        <w:rPr>
          <w:rFonts w:ascii="Times" w:eastAsia="Calibri" w:hAnsi="Calibri" w:cs="Calibri"/>
          <w:color w:val="0D0D0D" w:themeColor="text1" w:themeTint="F2"/>
          <w:sz w:val="36"/>
          <w:szCs w:val="36"/>
          <w:u w:color="000000"/>
        </w:rPr>
        <w:t>5 :</w:t>
      </w:r>
      <w:proofErr w:type="gramEnd"/>
      <w:r w:rsidRPr="002209E0">
        <w:rPr>
          <w:rFonts w:ascii="Times" w:eastAsia="Calibri" w:hAnsi="Calibri" w:cs="Calibri"/>
          <w:color w:val="0D0D0D" w:themeColor="text1" w:themeTint="F2"/>
          <w:sz w:val="36"/>
          <w:szCs w:val="36"/>
          <w:u w:color="000000"/>
        </w:rPr>
        <w:t xml:space="preserve"> </w:t>
      </w:r>
      <w:r w:rsidRPr="002209E0">
        <w:rPr>
          <w:rFonts w:ascii="Times New Roman" w:eastAsia="Calibri" w:hAnsi="Calibri" w:cs="Calibri"/>
          <w:color w:val="0D0D0D" w:themeColor="text1" w:themeTint="F2"/>
          <w:sz w:val="36"/>
          <w:szCs w:val="36"/>
          <w:u w:color="000000"/>
          <w:lang w:val="fr-FR"/>
        </w:rPr>
        <w:t xml:space="preserve">Serial Communication Interface </w:t>
      </w:r>
    </w:p>
    <w:p w:rsidR="003D77D2" w:rsidRPr="002209E0" w:rsidRDefault="003D77D2" w:rsidP="003D77D2">
      <w:pPr>
        <w:pStyle w:val="Default"/>
        <w:spacing w:after="240"/>
        <w:rPr>
          <w:rFonts w:ascii="Times" w:eastAsia="Times" w:hAnsi="Times" w:cs="Times"/>
          <w:b/>
          <w:bCs/>
          <w:color w:val="0D0D0D" w:themeColor="text1" w:themeTint="F2"/>
        </w:rPr>
      </w:pPr>
      <w:r w:rsidRPr="002209E0">
        <w:rPr>
          <w:rFonts w:ascii="Times" w:eastAsia="Times" w:hAnsi="Times" w:cs="Times"/>
          <w:b/>
          <w:bCs/>
          <w:color w:val="0D0D0D" w:themeColor="text1" w:themeTint="F2"/>
          <w:sz w:val="38"/>
          <w:szCs w:val="38"/>
        </w:rPr>
        <w:br/>
      </w:r>
    </w:p>
    <w:p w:rsidR="003D77D2" w:rsidRPr="002209E0" w:rsidRDefault="003D77D2" w:rsidP="003D77D2">
      <w:pPr>
        <w:pStyle w:val="Default"/>
        <w:spacing w:after="240"/>
        <w:rPr>
          <w:rFonts w:ascii="Cambria" w:eastAsia="Cambria" w:hAnsi="Cambria" w:cs="Cambria"/>
          <w:color w:val="0D0D0D" w:themeColor="text1" w:themeTint="F2"/>
          <w:sz w:val="36"/>
          <w:szCs w:val="36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mbria" w:eastAsia="Cambria" w:hAnsi="Cambria" w:cs="Cambria"/>
          <w:color w:val="0D0D0D" w:themeColor="text1" w:themeTint="F2"/>
          <w:sz w:val="32"/>
          <w:szCs w:val="32"/>
          <w:u w:color="000000"/>
        </w:rPr>
      </w:pPr>
      <w:r w:rsidRPr="002209E0">
        <w:rPr>
          <w:rFonts w:ascii="Cambria" w:eastAsia="Cambria" w:hAnsi="Cambria" w:cs="Cambria"/>
          <w:color w:val="0D0D0D" w:themeColor="text1" w:themeTint="F2"/>
          <w:sz w:val="32"/>
          <w:szCs w:val="32"/>
          <w:u w:color="000000"/>
        </w:rPr>
        <w:t>Submitted by:</w:t>
      </w:r>
    </w:p>
    <w:p w:rsidR="003D77D2" w:rsidRPr="002209E0" w:rsidRDefault="003D77D2" w:rsidP="003D77D2">
      <w:pPr>
        <w:pStyle w:val="Body"/>
        <w:spacing w:after="200" w:line="276" w:lineRule="auto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r w:rsidRPr="002209E0">
        <w:rPr>
          <w:rFonts w:ascii="Cambria" w:eastAsia="Cambria" w:hAnsi="Cambria" w:cs="Cambria"/>
          <w:color w:val="0D0D0D" w:themeColor="text1" w:themeTint="F2"/>
          <w:sz w:val="36"/>
          <w:szCs w:val="36"/>
          <w:u w:color="000000"/>
        </w:rPr>
        <w:t xml:space="preserve">                                       </w:t>
      </w:r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Khalid </w:t>
      </w: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Alhosani</w:t>
      </w:r>
      <w:proofErr w:type="spellEnd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 100037003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Khalid </w:t>
      </w: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Alzarouni</w:t>
      </w:r>
      <w:proofErr w:type="spellEnd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 100035499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Mohammad </w:t>
      </w: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Jassem</w:t>
      </w:r>
      <w:proofErr w:type="spellEnd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 100037002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Submitted to: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Mohammed </w:t>
      </w: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Alzaabi</w:t>
      </w:r>
      <w:proofErr w:type="spellEnd"/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</w:pP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Mahmoud</w:t>
      </w:r>
      <w:proofErr w:type="spellEnd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 xml:space="preserve"> </w:t>
      </w:r>
      <w:proofErr w:type="spellStart"/>
      <w:r w:rsidRPr="002209E0">
        <w:rPr>
          <w:rFonts w:ascii="Calibri" w:eastAsia="Calibri" w:hAnsi="Calibri" w:cs="Calibri"/>
          <w:color w:val="0D0D0D" w:themeColor="text1" w:themeTint="F2"/>
          <w:sz w:val="28"/>
          <w:szCs w:val="28"/>
          <w:u w:color="000000"/>
        </w:rPr>
        <w:t>Khounji</w:t>
      </w:r>
      <w:proofErr w:type="spellEnd"/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</w:pP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</w:pPr>
      <w:r w:rsidRPr="002209E0"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  <w:t xml:space="preserve">Submitted on: Wednesday, </w:t>
      </w:r>
      <w:proofErr w:type="gramStart"/>
      <w:r w:rsidRPr="002209E0"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  <w:t>25</w:t>
      </w:r>
      <w:r w:rsidRPr="002209E0"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  <w:vertAlign w:val="superscript"/>
        </w:rPr>
        <w:t>th</w:t>
      </w:r>
      <w:r w:rsidRPr="002209E0"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  <w:t xml:space="preserve"> ,</w:t>
      </w:r>
      <w:proofErr w:type="gramEnd"/>
      <w:r w:rsidRPr="002209E0"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  <w:t xml:space="preserve"> February 2015</w:t>
      </w:r>
    </w:p>
    <w:p w:rsidR="003D77D2" w:rsidRPr="002209E0" w:rsidRDefault="003D77D2" w:rsidP="003D77D2">
      <w:pPr>
        <w:pStyle w:val="Body"/>
        <w:spacing w:after="200" w:line="276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  <w:u w:color="000000"/>
        </w:rPr>
      </w:pPr>
    </w:p>
    <w:p w:rsidR="00655CE7" w:rsidRPr="002209E0" w:rsidRDefault="00655CE7" w:rsidP="00655CE7">
      <w:pPr>
        <w:pStyle w:val="Default"/>
        <w:rPr>
          <w:rFonts w:ascii="Arial" w:hAnsi="Arial" w:cs="Arial"/>
          <w:b/>
          <w:color w:val="0D0D0D" w:themeColor="text1" w:themeTint="F2"/>
        </w:rPr>
      </w:pPr>
    </w:p>
    <w:p w:rsidR="003D77D2" w:rsidRPr="002209E0" w:rsidRDefault="003D77D2" w:rsidP="00655CE7">
      <w:pPr>
        <w:pStyle w:val="Default"/>
        <w:rPr>
          <w:rFonts w:ascii="Arial" w:hAnsi="Arial" w:cs="Arial"/>
          <w:b/>
          <w:color w:val="0D0D0D" w:themeColor="text1" w:themeTint="F2"/>
        </w:rPr>
      </w:pPr>
    </w:p>
    <w:p w:rsidR="003D77D2" w:rsidRPr="002209E0" w:rsidRDefault="003D77D2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lastRenderedPageBreak/>
        <w:t xml:space="preserve">1. What is meant by Baud Rate and in what unit is it measured? </w:t>
      </w: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397550" w:rsidP="00397550">
      <w:pPr>
        <w:pStyle w:val="Default"/>
        <w:spacing w:after="69"/>
        <w:ind w:left="720"/>
        <w:rPr>
          <w:rFonts w:ascii="Arial" w:hAnsi="Arial" w:cs="Arial"/>
          <w:b/>
          <w:color w:val="0D0D0D" w:themeColor="text1" w:themeTint="F2"/>
          <w:lang/>
        </w:rPr>
      </w:pPr>
      <w:r w:rsidRPr="002209E0">
        <w:rPr>
          <w:rFonts w:ascii="Arial" w:hAnsi="Arial" w:cs="Arial"/>
          <w:b/>
          <w:color w:val="0D0D0D" w:themeColor="text1" w:themeTint="F2"/>
        </w:rPr>
        <w:t>Bau</w:t>
      </w:r>
      <w:r w:rsidR="00655CE7" w:rsidRPr="002209E0">
        <w:rPr>
          <w:rFonts w:ascii="Arial" w:hAnsi="Arial" w:cs="Arial"/>
          <w:b/>
          <w:color w:val="0D0D0D" w:themeColor="text1" w:themeTint="F2"/>
        </w:rPr>
        <w:t xml:space="preserve">d Rate: is the </w:t>
      </w:r>
      <w:r w:rsidR="00655CE7" w:rsidRPr="002209E0">
        <w:rPr>
          <w:rFonts w:ascii="Arial" w:hAnsi="Arial" w:cs="Arial"/>
          <w:b/>
          <w:color w:val="0D0D0D" w:themeColor="text1" w:themeTint="F2"/>
          <w:lang/>
        </w:rPr>
        <w:t>measurement of the rate at which signals are transmitted over a telecommunications link. It is equivalent to the number of elements or pulses transmitted in one second and it is measured in bits per second.</w:t>
      </w: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>2. Which jumper has to be moved in order for SCI1 to function?</w:t>
      </w: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 xml:space="preserve"> </w:t>
      </w:r>
    </w:p>
    <w:p w:rsidR="00655CE7" w:rsidRPr="002209E0" w:rsidRDefault="00655CE7" w:rsidP="00397550">
      <w:pPr>
        <w:pStyle w:val="Default"/>
        <w:spacing w:after="69"/>
        <w:ind w:firstLine="720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>You must move the jumper J23 and J29 to make it function.</w:t>
      </w: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 xml:space="preserve">3. The HCS12 </w:t>
      </w:r>
      <w:proofErr w:type="spellStart"/>
      <w:r w:rsidRPr="002209E0">
        <w:rPr>
          <w:rFonts w:ascii="Arial" w:hAnsi="Arial" w:cs="Arial"/>
          <w:b/>
          <w:color w:val="0D0D0D" w:themeColor="text1" w:themeTint="F2"/>
        </w:rPr>
        <w:t>TxD</w:t>
      </w:r>
      <w:proofErr w:type="spellEnd"/>
      <w:r w:rsidRPr="002209E0">
        <w:rPr>
          <w:rFonts w:ascii="Arial" w:hAnsi="Arial" w:cs="Arial"/>
          <w:b/>
          <w:color w:val="0D0D0D" w:themeColor="text1" w:themeTint="F2"/>
        </w:rPr>
        <w:t xml:space="preserve"> and </w:t>
      </w:r>
      <w:proofErr w:type="spellStart"/>
      <w:r w:rsidRPr="002209E0">
        <w:rPr>
          <w:rFonts w:ascii="Arial" w:hAnsi="Arial" w:cs="Arial"/>
          <w:b/>
          <w:color w:val="0D0D0D" w:themeColor="text1" w:themeTint="F2"/>
        </w:rPr>
        <w:t>RxD</w:t>
      </w:r>
      <w:proofErr w:type="spellEnd"/>
      <w:r w:rsidRPr="002209E0">
        <w:rPr>
          <w:rFonts w:ascii="Arial" w:hAnsi="Arial" w:cs="Arial"/>
          <w:b/>
          <w:color w:val="0D0D0D" w:themeColor="text1" w:themeTint="F2"/>
        </w:rPr>
        <w:t xml:space="preserve"> signals are TTL-compatible. </w:t>
      </w: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 xml:space="preserve">4. </w:t>
      </w:r>
      <w:proofErr w:type="gramStart"/>
      <w:r w:rsidRPr="002209E0">
        <w:rPr>
          <w:rFonts w:ascii="Arial" w:hAnsi="Arial" w:cs="Arial"/>
          <w:b/>
          <w:color w:val="0D0D0D" w:themeColor="text1" w:themeTint="F2"/>
        </w:rPr>
        <w:t>In</w:t>
      </w:r>
      <w:proofErr w:type="gramEnd"/>
      <w:r w:rsidRPr="002209E0">
        <w:rPr>
          <w:rFonts w:ascii="Arial" w:hAnsi="Arial" w:cs="Arial"/>
          <w:b/>
          <w:color w:val="0D0D0D" w:themeColor="text1" w:themeTint="F2"/>
        </w:rPr>
        <w:t xml:space="preserve"> this lab, what is the role of the MAX233 (MAX232) chip? </w:t>
      </w:r>
    </w:p>
    <w:p w:rsidR="00397550" w:rsidRPr="002209E0" w:rsidRDefault="00397550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397550">
      <w:pPr>
        <w:pStyle w:val="Default"/>
        <w:spacing w:after="69"/>
        <w:ind w:left="720"/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</w:pPr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The MAX233</w:t>
      </w:r>
      <w:r w:rsidR="003A4636"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 xml:space="preserve">/MAX232 act as level </w:t>
      </w:r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shifter</w:t>
      </w:r>
      <w:r w:rsidR="003A4636"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its task is to make voltage level operative for next c</w:t>
      </w:r>
      <w:r w:rsidR="003A4636"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 xml:space="preserve">onnected device and </w:t>
      </w:r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it is usually used in pc and microcontroller interface.</w:t>
      </w:r>
    </w:p>
    <w:p w:rsidR="00397550" w:rsidRPr="002209E0" w:rsidRDefault="00397550" w:rsidP="00655CE7">
      <w:pPr>
        <w:pStyle w:val="Default"/>
        <w:spacing w:after="69"/>
        <w:rPr>
          <w:rFonts w:ascii="Arial" w:hAnsi="Arial" w:cs="Arial"/>
          <w:b/>
          <w:color w:val="0D0D0D" w:themeColor="text1" w:themeTint="F2"/>
        </w:rPr>
      </w:pPr>
    </w:p>
    <w:p w:rsidR="00655CE7" w:rsidRPr="002209E0" w:rsidRDefault="00655CE7" w:rsidP="00655CE7">
      <w:pPr>
        <w:pStyle w:val="Default"/>
        <w:rPr>
          <w:rFonts w:ascii="Arial" w:hAnsi="Arial" w:cs="Arial"/>
          <w:b/>
          <w:color w:val="0D0D0D" w:themeColor="text1" w:themeTint="F2"/>
        </w:rPr>
      </w:pPr>
      <w:r w:rsidRPr="002209E0">
        <w:rPr>
          <w:rFonts w:ascii="Arial" w:hAnsi="Arial" w:cs="Arial"/>
          <w:b/>
          <w:color w:val="0D0D0D" w:themeColor="text1" w:themeTint="F2"/>
        </w:rPr>
        <w:t xml:space="preserve">5. What is the role of TDRE and RDRF? </w:t>
      </w:r>
      <w:proofErr w:type="gramStart"/>
      <w:r w:rsidRPr="002209E0">
        <w:rPr>
          <w:rFonts w:ascii="Arial" w:hAnsi="Arial" w:cs="Arial"/>
          <w:b/>
          <w:color w:val="0D0D0D" w:themeColor="text1" w:themeTint="F2"/>
        </w:rPr>
        <w:t>State to which register they belong to.</w:t>
      </w:r>
      <w:proofErr w:type="gramEnd"/>
      <w:r w:rsidRPr="002209E0">
        <w:rPr>
          <w:rFonts w:ascii="Arial" w:hAnsi="Arial" w:cs="Arial"/>
          <w:b/>
          <w:color w:val="0D0D0D" w:themeColor="text1" w:themeTint="F2"/>
        </w:rPr>
        <w:t xml:space="preserve"> </w:t>
      </w:r>
    </w:p>
    <w:p w:rsidR="00E12A38" w:rsidRPr="002209E0" w:rsidRDefault="00E12A38" w:rsidP="00655CE7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97550" w:rsidRPr="002209E0" w:rsidRDefault="00397550" w:rsidP="00397550">
      <w:pPr>
        <w:ind w:left="72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TDRE &amp; RDRF make sure that the data has been transmitted or data has been received respectively. They belong to SCnSR1 (</w:t>
      </w:r>
      <w:proofErr w:type="spellStart"/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>SCIn</w:t>
      </w:r>
      <w:proofErr w:type="spellEnd"/>
      <w:r w:rsidRPr="002209E0">
        <w:rPr>
          <w:rStyle w:val="normalchar1"/>
          <w:rFonts w:ascii="Arial" w:hAnsi="Arial" w:cs="Arial"/>
          <w:b/>
          <w:color w:val="0D0D0D" w:themeColor="text1" w:themeTint="F2"/>
          <w:sz w:val="24"/>
          <w:szCs w:val="24"/>
        </w:rPr>
        <w:t xml:space="preserve"> Status Register).</w:t>
      </w:r>
    </w:p>
    <w:sectPr w:rsidR="00397550" w:rsidRPr="002209E0" w:rsidSect="003A6AAE">
      <w:pgSz w:w="11908" w:h="17333"/>
      <w:pgMar w:top="1869" w:right="1145" w:bottom="660" w:left="1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32824"/>
    <w:multiLevelType w:val="hybridMultilevel"/>
    <w:tmpl w:val="748C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B635A"/>
    <w:multiLevelType w:val="hybridMultilevel"/>
    <w:tmpl w:val="9682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55CE7"/>
    <w:rsid w:val="002209E0"/>
    <w:rsid w:val="00397550"/>
    <w:rsid w:val="003A4636"/>
    <w:rsid w:val="003D77D2"/>
    <w:rsid w:val="00655CE7"/>
    <w:rsid w:val="00CE4170"/>
    <w:rsid w:val="00E12A38"/>
    <w:rsid w:val="00EC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5C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char1">
    <w:name w:val="normal__char1"/>
    <w:basedOn w:val="DefaultParagraphFont"/>
    <w:rsid w:val="00655CE7"/>
    <w:rPr>
      <w:rFonts w:ascii="Calibri" w:hAnsi="Calibri" w:hint="default"/>
      <w:sz w:val="22"/>
      <w:szCs w:val="22"/>
    </w:rPr>
  </w:style>
  <w:style w:type="paragraph" w:customStyle="1" w:styleId="Body">
    <w:name w:val="Body"/>
    <w:rsid w:val="003D77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KUSTAR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2015-02-25T10:03:00Z</dcterms:created>
  <dcterms:modified xsi:type="dcterms:W3CDTF">2015-02-25T10:23:00Z</dcterms:modified>
</cp:coreProperties>
</file>