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B8963A"/>
          <w:spacing w:val="60"/>
          <w:sz w:val="20"/>
          <w:szCs w:val="20"/>
        </w:rPr>
        <w:t xml:space="preserve">KASZUBSKA OSADA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3A2A"/>
          <w:sz w:val="48"/>
          <w:szCs w:val="48"/>
        </w:rPr>
        <w:t xml:space="preserve">Podsumowanie zrealizowanych usług</w:t>
      </w:r>
    </w:p>
    <w:p>
      <w:pPr>
        <w:spacing w:after="240"/>
      </w:pPr>
      <w:r>
        <w:rPr>
          <w:rFonts w:ascii="Calibri" w:cs="Calibri" w:eastAsia="Calibri" w:hAnsi="Calibri"/>
          <w:color w:val="5A6B60"/>
          <w:sz w:val="21"/>
          <w:szCs w:val="21"/>
        </w:rPr>
        <w:t xml:space="preserve">Strona sprzedażowa · automatyzacja leadów · analityka · kampanie Meta i Google · obsługa klientów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Zbudowałem kompletny system sprzedaży online dla inwestycji Kaszubska Osada: od projektu strony, przez automatyczne zbieranie zapytań, po prowadzenie kampanii reklamowych i telefoniczną obsługę leadów aż do umówienia prezentacji na miejscu. Wszystkie elementy są ze sobą połączone i działają bez przerwy.</w:t>
      </w:r>
    </w:p>
    <w:p>
      <w:pPr>
        <w:spacing w:after="80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1A3A2A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B85C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kompletna strona sprzedażowa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1A3A2A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B85C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platformy reklamowe: Meta i Google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1A3A2A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B85C"/>
                <w:sz w:val="36"/>
                <w:szCs w:val="36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automatyczne zbieranie leadów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1A3A2A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B85C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zgodność z RODO</w:t>
            </w:r>
          </w:p>
        </w:tc>
      </w:tr>
    </w:tbl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01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Projekt i wykonanie strony sprzedażowej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60"/>
          <w:sz w:val="21"/>
          <w:szCs w:val="21"/>
        </w:rPr>
        <w:t xml:space="preserve">Nowoczesna strona premium zaprojektowana pod sprzedaż domów i pozyskiwanie zapytań.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Indywidualny projekt graficzny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spójny z marką inwestycji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Pełna responsywność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telefon, tablet i komputer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Interaktywny plan osady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kliknięcie budynku na zdjęciu z drona pokazuje dostępne domy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Prezentacja oferty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karuzela domów z cenami, metrażem i statusem dostępności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Galerie zdjęć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podział na kategorie i podgląd w powiększeniu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Pop-up ofertowy i pasek promocyjny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zachęcają do kontaktu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Przycisk „Zadzwoń teraz”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stale widoczny, szczególnie na telefonach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Sekcje sprzedażowe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lokalizacja z mapą, atuty, standard wykończenia, opłacalność inwestycji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02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Materiały sprzedażowe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Karty lokali do pobrania (PDF)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osobna karta dla każdego domu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Standard wykończenia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czytelna prezentacja na stronie i do pobrania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Wizualizacje i zdjęcia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dobór, obróbka i optymalizacja pod szybkie ładowanie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03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Automatyzacja leadów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60"/>
          <w:sz w:val="21"/>
          <w:szCs w:val="21"/>
        </w:rPr>
        <w:t xml:space="preserve">Każde zapytanie trafia od razu tam, gdzie trzeba – bez ręcznego przepisywania.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Formularze kontaktowe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zapytanie ofertowe oraz prośba o oddzwonienie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Natychmiastowe powiadomienia e-mail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każdy nowy lead od razu w skrzynce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Automatyczny zapis do arkusza (Excel)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pełna baza leadów w jednym miejscu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Zabezpieczenie formularzy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weryfikacja danych i ochrona przed błędnymi zgłoszeniami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04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RODO i zgodność prawna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Polityka prywatności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opracowana i opublikowana na stronie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Baner zgód cookies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użytkownik sam decyduje o zgodach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Narzędzia marketingowe zgodne z RODO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uruchamiane dopiero po wyrażeniu zgody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05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Analityka i pomiar skuteczności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60"/>
          <w:sz w:val="21"/>
          <w:szCs w:val="21"/>
        </w:rPr>
        <w:t xml:space="preserve">Dzięki pomiarowi wiadomo, ile kosztuje każdy lead i która reklama przynosi efekty.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Google Tag Manager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centralne zarządzanie wszystkimi narzędziami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Google Analytics 4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pełna analiza ruchu na stronie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Piksel Meta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połączenie strony z kampaniami na Facebooku i Instagramie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Śledzenie konwersji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wysłane formularze, prośby o kontakt, pobrania kart lokali, zaangażowanie odwiedzających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06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SEO i widoczność w Google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Optymalizacja pod wyszukiwarki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tytuły, opisy i struktura strony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Dane strukturalne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lepsza prezentacja inwestycji w wynikach Google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Dodatkowe mapy witryny (sitemapy)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szybsze i pełniejsze indeksowanie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Atrakcyjny podgląd linku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przy udostępnianiu na Facebooku i w komunikatorach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07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Kampania Meta (Facebook i Instagram)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Film promocyjny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przygotowany od podstaw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Konfiguracja kampanii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grupy docelowe, budżety, cele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Przygotowanie kreacji reklamowych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kilka wariantów reklam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Testy i optymalizacja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porównywanie wyników i wzmacnianie najskuteczniejszych reklam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Stała obsługa kampanii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bieżące monitorowanie i reagowanie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08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Kampania Google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Konfiguracja kampanii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dobór słów kluczowych, reklam i budżetu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Współpraca z przedstawicielami Google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konsultacje w celu jak najlepszego ustawienia kampanii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Pomiar konwersji i optymalizacja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kampania połączona z analityką strony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09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Obsługa leadów i wsparcie sprzedaży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60"/>
          <w:sz w:val="21"/>
          <w:szCs w:val="21"/>
        </w:rPr>
        <w:t xml:space="preserve">Leady nie zostawały same sobie – każdy był prowadzony aż do spotkania.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Szybki kontakt telefoniczny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dzwonienie do każdej osoby, która zostawiła zgłoszenie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Systematyczny follow-up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ponowny kontakt z osobami, które nie odebrały lub potrzebowały czasu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Kwalifikacja klientów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rozpoznanie potrzeb, budżetu i poziomu zainteresowania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Umawianie prezentacji na miejscu inwestycji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przekazywanie gotowych spotkań z realnie zainteresowanymi klientami</w:t>
      </w:r>
    </w:p>
    <w:p>
      <w:pPr>
        <w:pStyle w:val="Heading1"/>
        <w:pBdr>
          <w:bottom w:val="single" w:color="B8963A" w:sz="6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B8963A"/>
          <w:sz w:val="28"/>
          <w:szCs w:val="28"/>
        </w:rPr>
        <w:t xml:space="preserve">10  </w:t>
      </w: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Bieżąca obsługa i rozwój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Aktualizacje oferty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ceny, statusy sprzedaży, dane kontaktowe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Wymiana treści i zdjęć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na bieżąco według potrzeb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3A2A"/>
          <w:sz w:val="21"/>
          <w:szCs w:val="21"/>
        </w:rPr>
        <w:t xml:space="preserve">Ciągłe usprawnienia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– kolejne poprawki na podstawie wyników i zachowań odwiedzających</w:t>
      </w:r>
    </w:p>
    <w:p>
      <w:pPr>
        <w:pStyle w:val="Heading1"/>
        <w:pBdr>
          <w:bottom w:val="single" w:color="B8963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A2A"/>
          <w:sz w:val="28"/>
          <w:szCs w:val="28"/>
        </w:rPr>
        <w:t xml:space="preserve">Efekt: kompletny lejek sprzedażowy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9E1D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1. Reklama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Meta / Google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5F0E8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2. Strona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sprzedażowa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9E1D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3. Formularz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/ telefon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5F0E8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4. Mail 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arkusz leadów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9E1D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5. Telefon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i follow-up</w:t>
            </w:r>
          </w:p>
        </w:tc>
        <w:tc>
          <w:tcPr>
            <w:tcW w:type="dxa" w:w="15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F5F0E8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2A"/>
                <w:sz w:val="19"/>
                <w:szCs w:val="19"/>
              </w:rPr>
              <w:t xml:space="preserve">6. Prezentacja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3A2A"/>
                <w:sz w:val="19"/>
                <w:szCs w:val="19"/>
              </w:rPr>
              <w:t xml:space="preserve">na miejscu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i/>
          <w:iCs/>
          <w:color w:val="5A6B60"/>
          <w:sz w:val="21"/>
          <w:szCs w:val="21"/>
        </w:rPr>
        <w:t xml:space="preserve">Od pierwszego kontaktu z reklamą aż do spotkania z klientem na miejscu inwestycji – każdy etap jest obsłużony, mierzony i stale ulepszany.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Kaszubska Osada – podsumowanie usług  ·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40" w:hanging="300"/>
      </w:pPr>
      <w:rPr>
        <w:rFonts w:ascii="Segoe UI Symbol" w:cs="Segoe UI Symbol" w:eastAsia="Segoe UI Symbol" w:hAnsi="Segoe UI Symbol"/>
        <w:b/>
        <w:bCs/>
        <w:color w:val="B896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A3A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2026-10-02T17:32:19.502Z</dcterms:created>
  <dcterms:modified xsi:type="dcterms:W3CDTF">2026-10-02T17:32:19.502Z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