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B8963A"/>
          <w:spacing w:val="60"/>
          <w:sz w:val="20"/>
          <w:szCs w:val="20"/>
        </w:rPr>
        <w:t xml:space="preserve">KASZUBSKA OSADA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A3A2A"/>
          <w:sz w:val="48"/>
          <w:szCs w:val="48"/>
        </w:rPr>
        <w:t xml:space="preserve">Podsumowanie zrealizowanych usług</w:t>
      </w:r>
    </w:p>
    <w:p>
      <w:pPr>
        <w:spacing w:after="240"/>
      </w:pPr>
      <w:r>
        <w:rPr>
          <w:rFonts w:ascii="Calibri" w:cs="Calibri" w:eastAsia="Calibri" w:hAnsi="Calibri"/>
          <w:color w:val="5A6B60"/>
          <w:sz w:val="21"/>
          <w:szCs w:val="21"/>
        </w:rPr>
        <w:t xml:space="preserve">Strona sprzedażowa · automatyzacja leadów · analityka · kampanie Meta i Google · obsługa klientów</w:t>
      </w:r>
    </w:p>
    <w:p>
      <w:pPr>
        <w:spacing w:after="12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Zbudowałem kompletny system sprzedaży online dla inwestycji Kaszubska Osada: od projektu strony, przez automatyczne zbieranie zapytań, po prowadzenie kampanii reklamowych i telefoniczną obsługę leadów aż do umówienia prezentacji na miejscu. Wszystkie elementy są ze sobą połączone i działają bez przerwy.</w:t>
      </w:r>
    </w:p>
    <w:p>
      <w:pPr>
        <w:spacing w:after="80"/>
      </w:pP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kompletna strona sprzedażowa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platformy reklamowe: Meta i Google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24/7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automatyczne zbieranie leadów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1A3A2A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B85C"/>
                <w:sz w:val="36"/>
                <w:szCs w:val="36"/>
              </w:rPr>
              <w:t xml:space="preserve">100%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zgodność z RODO</w:t>
            </w:r>
          </w:p>
        </w:tc>
      </w:tr>
    </w:tbl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01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Projekt i wykonanie strony sprzedażowej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Nowoczesna strona premium zaprojektowana pod sprzedaż domów i pozyskiwanie zapytań.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Indywidualny projekt graficzny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spójny z marką inwestycji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Pełna responsywność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telefon, tablet i komputer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Interaktywny plan osady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kliknięcie budynku na zdjęciu z drona pokazuje dostępne domy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Prezentacja oferty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karuzela domów z cenami, metrażem i statusem dostępności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Galerie zdjęć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podział na kategorie i podgląd w powiększeniu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Pop-up ofertowy i pasek promocyjny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zachęcają do kontaktu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Przycisk „Zadzwoń teraz”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stale widoczny, szczególnie na telefonach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Sekcje sprzedażowe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lokalizacja z mapą, atuty, standard wykończenia, opłacalność inwestycji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02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Materiały sprzedażowe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Projekt kart lokali (PDF)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autorski projekt karty dla każdego domu, do pobrania ze strony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Standard wykończenia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czytelna prezentacja na stronie i do pobrania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Obróbka zdjęć i wizualizacji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retusz, kadrowanie i optymalizacja pod szybkie ładowanie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03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Automatyzacja leadów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Każde zapytanie trafia od razu tam, gdzie trzeba – bez ręcznego przepisywania.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Formularze kontaktowe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zapytanie ofertowe oraz prośba o oddzwonienie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Natychmiastowe powiadomienia e-mail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każdy nowy lead od razu w skrzynce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Automatyczny zapis do arkusza (Excel)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pełna baza leadów w jednym miejscu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Zabezpieczenie formularzy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weryfikacja danych i ochrona przed błędnymi zgłoszeniami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04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RODO i zgodność prawna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Opracowanie polityki prywatności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przygotowana od podstaw i opublikowana na stronie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Baner zgód cookies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użytkownik sam decyduje o zgodach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Narzędzia marketingowe zgodne z RODO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uruchamiane dopiero po wyrażeniu zgody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05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Analityka i pomiar skuteczności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Dzięki pomiarowi wiadomo, ile kosztuje każdy lead i która reklama przynosi efekty.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Google Tag Manager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centralne zarządzanie wszystkimi narzędziami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Google Analytics 4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pełna analiza ruchu na stronie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Piksel Meta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połączenie strony z kampaniami na Facebooku i Instagramie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Śledzenie konwersji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wysłane formularze, prośby o kontakt, pobrania kart lokali, zaangażowanie odwiedzających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06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SEO i widoczność w Google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Wizytówka Google (Google Business Profile)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założenie i konfiguracja – inwestycja widoczna w Mapach Google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Google Search Console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podłączenie strony i monitorowanie widoczności w wyszukiwarce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Optymalizacja pod wyszukiwarki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tytuły, opisy i struktura strony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Dane strukturalne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lepsza prezentacja inwestycji w wynikach Google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Dodatkowe mapy witryny (sitemapy)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szybsze i pełniejsze indeksowanie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Atrakcyjny podgląd linku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przy udostępnianiu na Facebooku i w komunikatorach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07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Kampania Meta (Facebook i Instagram)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Film promocyjny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przygotowany od podstaw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Konfiguracja kampanii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grupy docelowe, budżety, cele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Przygotowanie kreacji reklamowych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kilka wariantów reklam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Testy i optymalizacja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porównywanie wyników i wzmacnianie najskuteczniejszych reklam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Stała obsługa kampanii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bieżące monitorowanie i reagowanie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08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Kampania Google Ads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Konfiguracja kampanii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dobór słów kluczowych, reklam i budżetu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Współpraca z przedstawicielami Google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konsultacje w celu jak najlepszego ustawienia kampanii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Konfiguracja konwersji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przez Google Tag Manager – kampania wie, które kliknięcia kończą się zapytaniem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Optymalizacja na podstawie wyników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budżet kierowany tam, gdzie przynosi leady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09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Obsługa leadów i wsparcie sprzedaży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Leady nie zostawały same sobie – każdy był prowadzony aż do spotkania.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Szybki kontakt telefoniczny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dzwonienie do każdej osoby, która zostawiła zgłoszenie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Systematyczny follow-up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ponowny kontakt z osobami, które nie odebrały lub potrzebowały czasu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Kwalifikacja klientów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rozpoznanie potrzeb, budżetu i poziomu zainteresowania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Umawianie prezentacji na miejscu inwestycji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przekazywanie gotowych spotkań z realnie zainteresowanymi klientami</w:t>
      </w:r>
    </w:p>
    <w:p>
      <w:pPr>
        <w:pStyle w:val="Heading1"/>
        <w:pBdr>
          <w:bottom w:val="single" w:color="B8963A" w:sz="6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B8963A"/>
          <w:sz w:val="28"/>
          <w:szCs w:val="28"/>
        </w:rPr>
        <w:t xml:space="preserve">10  </w:t>
      </w: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Bieżąca obsługa i rozwój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Aktualizacje oferty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ceny, statusy sprzedaży, dane kontaktowe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Wymiana treści i zdjęć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na bieżąco według potrzeb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color w:val="1A3A2A"/>
          <w:sz w:val="21"/>
          <w:szCs w:val="21"/>
        </w:rPr>
        <w:t xml:space="preserve">Ciągłe usprawnienia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 – kolejne poprawki na podstawie wyników i zachowań odwiedzających</w:t>
      </w:r>
    </w:p>
    <w:p>
      <w:pPr>
        <w:pStyle w:val="Heading1"/>
        <w:pBdr>
          <w:bottom w:val="single" w:color="B8963A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1A3A2A"/>
          <w:sz w:val="28"/>
          <w:szCs w:val="28"/>
        </w:rPr>
        <w:t xml:space="preserve">Efekt: kompletny lejek sprzedażowy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E9E1D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1. Reklama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Meta / Google</w:t>
            </w:r>
          </w:p>
        </w:tc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F5F0E8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2. Strona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sprzedażowa</w:t>
            </w:r>
          </w:p>
        </w:tc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E9E1D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3. Formularz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/ telefon</w:t>
            </w:r>
          </w:p>
        </w:tc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F5F0E8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4. Mail 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arkusz leadów</w:t>
            </w:r>
          </w:p>
        </w:tc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E9E1D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5. Telefon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i follow-up</w:t>
            </w:r>
          </w:p>
        </w:tc>
        <w:tc>
          <w:tcPr>
            <w:tcW w:type="dxa" w:w="150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F5F0E8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3A2A"/>
                <w:sz w:val="19"/>
                <w:szCs w:val="19"/>
              </w:rPr>
              <w:t xml:space="preserve">6. Prezentacja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3A2A"/>
                <w:sz w:val="19"/>
                <w:szCs w:val="19"/>
              </w:rPr>
              <w:t xml:space="preserve">na miejscu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i/>
          <w:iCs/>
          <w:color w:val="5A6B60"/>
          <w:sz w:val="21"/>
          <w:szCs w:val="21"/>
        </w:rPr>
        <w:t xml:space="preserve">Od pierwszego kontaktu z reklamą aż do spotkania z klientem na miejscu inwestycji – każdy etap jest obsłużony, mierzony i stale ulepszany.</w:t>
      </w:r>
    </w:p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6"/>
        <w:szCs w:val="16"/>
      </w:rPr>
      <w:t xml:space="preserve">Kaszubska Osada – podsumowanie usług  · 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440" w:hanging="300"/>
      </w:pPr>
      <w:rPr>
        <w:rFonts w:ascii="Segoe UI Symbol" w:cs="Segoe UI Symbol" w:eastAsia="Segoe UI Symbol" w:hAnsi="Segoe UI Symbol"/>
        <w:b/>
        <w:bCs/>
        <w:color w:val="B896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alibri" w:cs="Calibri" w:eastAsia="Calibri" w:hAnsi="Calibri"/>
      <w:b/>
      <w:bCs/>
      <w:color w:val="1A3A2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2026-10-02T17:35:50.543Z</dcterms:created>
  <dcterms:modified xsi:type="dcterms:W3CDTF">2026-10-02T17:35:50.546Z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