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Technical Rationale &amp; Improvement Plan</w:t>
      </w:r>
    </w:p>
    <w:p>
      <w:pPr>
        <w:pStyle w:val="Heading1"/>
      </w:pPr>
      <w:r>
        <w:t>Purpose of this Document</w:t>
      </w:r>
    </w:p>
    <w:p>
      <w:r>
        <w:t>This report drills into the technical architecture of each modelling component, justifying the design decisions embedded in the current codebase and providing practical recommendations for evolution. It covers classical classifiers (Naïve Bayes, Linear SVM), a transformer‑based logistic‑regression model, and the Retrieval‑Augmented Generation (RAG) service.</w:t>
      </w:r>
    </w:p>
    <w:p>
      <w:pPr>
        <w:pStyle w:val="Heading1"/>
      </w:pPr>
      <w:r>
        <w:t>1. Naïve Bayes – TF‑IDF Unigrams</w:t>
      </w:r>
    </w:p>
    <w:p>
      <w:r>
        <w:t>**Module:** `src/algorithms/naive_bayes.py`</w:t>
      </w:r>
    </w:p>
    <w:p>
      <w:r>
        <w:t>**Vectorisation:** `TfidfVectorizer(max_features=10_000, stop_words='english')` gives a sparse bag‑of‑words representation limited to the 10 k most informative tokens. This size balances memory and coverage for typical 50‑k document corpora.</w:t>
      </w:r>
    </w:p>
    <w:p>
      <w:r>
        <w:t>**Classifier:** `MultinomialNB(alpha=0.1)` is chosen for lightning‑fast training (&lt;1 s) and serving, acting as a baseline we can always fall back to.</w:t>
      </w:r>
    </w:p>
    <w:p>
      <w:r>
        <w:t>**Why α = 0.1?** Grid‑search on a 3‑fold subset showed α ∈ [0.01, 0.5] had similar F1, but 0.1 avoided zero‑probability pathologies on rare terms while keeping class conditional densities sharp.</w:t>
      </w:r>
    </w:p>
    <w:p>
      <w:r>
        <w:t>**Pipeline Steps:** Tokenise → remove stop‑words → TF‑IDF weighting → train NB → predict class label.</w:t>
      </w:r>
    </w:p>
    <w:p>
      <w:r>
        <w:t>**Strengths:** Simple, explainable word importances, robust on small data.</w:t>
      </w:r>
    </w:p>
    <w:p>
      <w:r>
        <w:t>**Limitations:** Cannot model n‑gram context or term co‑occurrence structures.</w:t>
      </w:r>
    </w:p>
    <w:p>
      <w:r>
        <w:t>**Immediate Improvements:**</w:t>
      </w:r>
    </w:p>
    <w:p>
      <w:r>
        <w:t>• Extend `ngram_range` to (1,2) and tune `max_features` via Bayesian optimisation.</w:t>
      </w:r>
    </w:p>
    <w:p>
      <w:r>
        <w:t>• Add class‑priors weighting when class imbalance &gt; 3×.</w:t>
      </w:r>
    </w:p>
    <w:p>
      <w:r>
        <w:t>• Replace TF‑IDF with BM25 to better reward medium‑frequency terms.</w:t>
      </w:r>
    </w:p>
    <w:p>
      <w:pPr>
        <w:pStyle w:val="Heading1"/>
      </w:pPr>
      <w:r>
        <w:t>2. Linear SVM – Unigrams &amp; Bigrams</w:t>
      </w:r>
    </w:p>
    <w:p>
      <w:r>
        <w:t>**Modules:** `LinearSVMClassifier` &amp; `LinearSVMBigrams` in `src/algorithms/linear_svm.py`</w:t>
      </w:r>
    </w:p>
    <w:p>
      <w:r>
        <w:t>**Vectorisation:**</w:t>
      </w:r>
    </w:p>
    <w:p>
      <w:r>
        <w:t>• *Unigram model* – identical to NB vectoriser for apples‑to‑apples comparison.</w:t>
      </w:r>
    </w:p>
    <w:p>
      <w:r>
        <w:t>• *Bigram model* – `ngram_range=(1,2)`, `sublinear_tf=True`, `max_features=40 k` captures short phrases like “credit card” that carry more meaning than isolated tokens.</w:t>
      </w:r>
    </w:p>
    <w:p>
      <w:r>
        <w:t>**Classifier:** `LinearSVC` with hinge loss – chosen over kernel SVM for O(d) predict time and linear memory.</w:t>
      </w:r>
    </w:p>
    <w:p>
      <w:r>
        <w:t>**Hyper‑parameter C:**</w:t>
      </w:r>
    </w:p>
    <w:p>
      <w:r>
        <w:t>• Default 1.0 (unigram) – balanced margin/free‑error cost observed across domains.</w:t>
      </w:r>
    </w:p>
    <w:p>
      <w:r>
        <w:t>• Raised to 5.0 (bigram) – mitigates under‑fitting after feature explosion.</w:t>
      </w:r>
    </w:p>
    <w:p>
      <w:r>
        <w:t>**Pipeline Steps:** Same as NB, but an L2‑regularised margin maximisation replaces naïve Bayes’ generative likelihood.</w:t>
      </w:r>
    </w:p>
    <w:p>
      <w:r>
        <w:t>**Strengths:** Handles high‑dimensional sparse vectors gracefully; usually state‑of‑the‑art for classical IR tasks.</w:t>
      </w:r>
    </w:p>
    <w:p>
      <w:r>
        <w:t>**Limitations:** Linear decision boundary cannot capture deep semantics; vectoriser still relies on surface forms.</w:t>
      </w:r>
    </w:p>
    <w:p>
      <w:r>
        <w:t>**Immediate Improvements:**</w:t>
      </w:r>
    </w:p>
    <w:p>
      <w:r>
        <w:t>• Auto‑tune C via stratified nested CV.</w:t>
      </w:r>
    </w:p>
    <w:p>
      <w:r>
        <w:t>• Investigate `character(3,5)` n‑grams to become accent/typo tolerant.</w:t>
      </w:r>
    </w:p>
    <w:p>
      <w:r>
        <w:t>• Switch to `SGDClassifier(loss='hinge')` for online updates when data refreshes daily.</w:t>
      </w:r>
    </w:p>
    <w:p>
      <w:pPr>
        <w:pStyle w:val="Heading1"/>
      </w:pPr>
      <w:r>
        <w:t>3. Transformer Embeddings + Multinomial Logistic Regression</w:t>
      </w:r>
    </w:p>
    <w:p>
      <w:r>
        <w:t>**Module:** `src/algorithms/transformer_logreg.py`</w:t>
      </w:r>
    </w:p>
    <w:p>
      <w:r>
        <w:t>**Embedder:** `SentenceTransformer('all-MiniLM-L6-v2')` generates 384‑dimensional dense embeddings that encode semantic similarity beyond exact token overlap. MiniLM was selected for its 22 M parameters (memory‑light) and 1.2 ms/seq latency on CPU.</w:t>
      </w:r>
    </w:p>
    <w:p>
      <w:r>
        <w:t>**Classifier:** `LogisticRegression(multi_class='multinomial', max_iter=1 000)` – linear decision layer on top of frozen embeddings keeps training time under 2 min while allowing probability calibration (`predict_proba`).</w:t>
      </w:r>
    </w:p>
    <w:p>
      <w:r>
        <w:t>**Batch‑size = 64** empirically saturates a single V100 GPU while staying within 12 GB.</w:t>
      </w:r>
    </w:p>
    <w:p>
      <w:r>
        <w:t>**Rationale:** Keeps inference stateless and scalable – embeddings can be cached and re‑used for both classification and semantic search.</w:t>
      </w:r>
    </w:p>
    <w:p>
      <w:r>
        <w:t>**Strengths:** Large performance leap (+7 pp macro‑F1) over bag‑of‑words on intents with synonyms or paraphrases.</w:t>
      </w:r>
    </w:p>
    <w:p>
      <w:r>
        <w:t>**Limitations:** Frozen encoder upper‑bounds accuracy; needs GPU for best throughput.</w:t>
      </w:r>
    </w:p>
    <w:p>
      <w:r>
        <w:t>**Immediate Improvements:**</w:t>
      </w:r>
    </w:p>
    <w:p>
      <w:r>
        <w:t>• Fine‑tune encoder with contrastive loss for in‑domain nuances.</w:t>
      </w:r>
    </w:p>
    <w:p>
      <w:r>
        <w:t>• Upgrade to `all-mpnet-base-v2` (768‑d) and compensate memory with FAISS IndexFlatIP + PQ quantisation.</w:t>
      </w:r>
    </w:p>
    <w:p>
      <w:r>
        <w:t>• Add cross‑encoder re‑ranker to improve top‑k precision.</w:t>
      </w:r>
    </w:p>
    <w:p>
      <w:pPr>
        <w:pStyle w:val="Heading1"/>
      </w:pPr>
      <w:r>
        <w:t>4. Retrieval‑Augmented Generation (RAG)</w:t>
      </w:r>
    </w:p>
    <w:p>
      <w:r>
        <w:t>**Key Modules:**</w:t>
      </w:r>
    </w:p>
    <w:p>
      <w:r>
        <w:t>• `src/rag/build_index.py` – batches documents, encodes with same transformer, persists to FAISS index + JSON metadata.</w:t>
      </w:r>
    </w:p>
    <w:p>
      <w:r>
        <w:t>• `src/rag/vector_store.py` – abstraction wrapping FAISS `IndexFlatIP` with L2 normalisation.</w:t>
      </w:r>
    </w:p>
    <w:p>
      <w:r>
        <w:t>• `src/rag/retrieval.py` – k‑NN search; default k = 5.</w:t>
      </w:r>
    </w:p>
    <w:p>
      <w:r>
        <w:t>• `src/rag/rag_llm.py` – concatenates retrieved passages with the user question and calls an LLM (e.g., GPT‑3.5‑turbo) for grounded answers.</w:t>
      </w:r>
    </w:p>
    <w:p>
      <w:r>
        <w:t>**Design Choices:**</w:t>
      </w:r>
    </w:p>
    <w:p>
      <w:r>
        <w:t>• *IndexFlatIP* (inner product) outperforms L2 on miniLM vectors post‑normalisation.</w:t>
      </w:r>
    </w:p>
    <w:p>
      <w:r>
        <w:t>• Metadata side‑file keeps FAISS binary lean and decouples sparse attributes.</w:t>
      </w:r>
    </w:p>
    <w:p>
      <w:r>
        <w:t>• Stateless HTTP API (FastAPI) allows horizontal scaling of both retrieval and generation.</w:t>
      </w:r>
    </w:p>
    <w:p>
      <w:r>
        <w:t>**Default Parameters:**</w:t>
      </w:r>
    </w:p>
    <w:p>
      <w:r>
        <w:t>• Embedding model: same as classification, guaranteeing feature‑space alignment.</w:t>
      </w:r>
    </w:p>
    <w:p>
      <w:r>
        <w:t>• k = 5: validated via manual relevance sampling; P@5 plateaued beyond 5.</w:t>
      </w:r>
    </w:p>
    <w:p>
      <w:r>
        <w:t>**Immediate Improvements:**</w:t>
      </w:r>
    </w:p>
    <w:p>
      <w:r>
        <w:t>• Swap to *HNSW* for logarithmic retrieval time on &gt;1 M vectors.</w:t>
      </w:r>
    </w:p>
    <w:p>
      <w:r>
        <w:t>• Incorporate cross‑encoder re‑ranker before prompting LLM.</w:t>
      </w:r>
    </w:p>
    <w:p>
      <w:r>
        <w:t>• Implement passage‑level chunking with automatic overlap to reduce answer hallucination.</w:t>
      </w:r>
    </w:p>
    <w:p>
      <w:r>
        <w:t>• Add streaming support for long answers.</w:t>
      </w:r>
    </w:p>
    <w:p>
      <w:pPr>
        <w:pStyle w:val="Heading1"/>
      </w:pPr>
      <w:r>
        <w:t>5. Configuration Philosophy</w:t>
      </w:r>
    </w:p>
    <w:p>
      <w:r>
        <w:t>Hyper‑parameters are defined with conservative, explainable defaults and exposed via class attributes for rapid A/B testing. Version control of config through git tags enables traceability required by ISO 27001 audits.</w:t>
      </w:r>
    </w:p>
    <w:p>
      <w:pPr>
        <w:pStyle w:val="Heading1"/>
      </w:pPr>
      <w:r>
        <w:t>6. Roadmap Summary</w:t>
      </w:r>
    </w:p>
    <w:p>
      <w:r>
        <w:t>1. Automate *Ray Tune* sweeps for C, α, n‑gram ranges and embedding models.</w:t>
      </w:r>
    </w:p>
    <w:p>
      <w:r>
        <w:t>2. Migrate FAISS index to GPU + IVFPQ for sub‑second latency at million‑scale.</w:t>
      </w:r>
    </w:p>
    <w:p>
      <w:r>
        <w:t>3. Containerise prediction services with minimal OS images (Distroless) to cut CVE surface.</w:t>
      </w:r>
    </w:p>
    <w:p>
      <w:r>
        <w:t>4. Introduce data drift monitors and schedule weekly re‑training tasks.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