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F46E5"/>
          <w:sz w:val="44"/>
        </w:rPr>
        <w:t>Compliance — Spoken Edge</w:t>
      </w:r>
    </w:p>
    <w:p>
      <w:r>
        <w:t xml:space="preserve">This folder holds all compliance, privacy, and data-protection documentation for </w:t>
      </w:r>
      <w:r>
        <w:rPr>
          <w:b/>
        </w:rPr>
        <w:t>Spoken Edge</w:t>
      </w:r>
      <w:r>
        <w:t xml:space="preserve"> (a multi-tenant SaaS platform for live translated teacher↔student conversations, sold to schools, handling minors' data).</w:t>
      </w:r>
    </w:p>
    <w:p>
      <w:pPr>
        <w:ind w:left="432"/>
        <w:pBdr>
          <w:left w:val="single" w:sz="18" w:space="8" w:color="4F46E5"/>
        </w:pBdr>
      </w:pPr>
      <w:r>
        <w:rPr>
          <w:b/>
          <w:i/>
          <w:color w:val="6B7280"/>
        </w:rPr>
        <w:t>Not legal advice.</w:t>
      </w:r>
      <w:r>
        <w:rPr>
          <w:i/>
          <w:color w:val="6B7280"/>
        </w:rPr>
        <w:t xml:space="preserve"> These documents are an engineering/product reference and starting point for legal review. Have a qualified attorney review final policies and agreements before launch.</w:t>
      </w:r>
    </w:p>
    <w:p>
      <w:r>
        <w:rPr>
          <w:b/>
        </w:rPr>
        <w:t>Last updated:</w:t>
      </w:r>
      <w:r>
        <w:t xml:space="preserve"> 2026-06-11</w:t>
      </w:r>
    </w:p>
    <w:p>
      <w:pPr>
        <w:pStyle w:val="Heading1"/>
      </w:pPr>
      <w:r>
        <w:rPr>
          <w:color w:val="1F2937"/>
        </w:rPr>
        <w:t>Contents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What it is</w:t>
            </w:r>
          </w:p>
        </w:tc>
      </w:tr>
      <w:tr>
        <w:tc>
          <w:tcPr>
            <w:tcW w:type="dxa" w:w="4320"/>
          </w:tcPr>
          <w:p>
            <w:r/>
            <w:r>
              <w:t>COMPLIANCE-GUIDE.md</w:t>
            </w:r>
          </w:p>
        </w:tc>
        <w:tc>
          <w:tcPr>
            <w:tcW w:type="dxa" w:w="4320"/>
          </w:tcPr>
          <w:p>
            <w:r/>
            <w:r>
              <w:t>The master guide — every regulation that applies (FERPA, COPPA, GDPR, CCPA/CPRA, PCI DSS, Google API, accessibility), what each requires, how Spoken Edge meets it, and what's still to do.</w:t>
            </w:r>
          </w:p>
        </w:tc>
      </w:tr>
      <w:tr>
        <w:tc>
          <w:tcPr>
            <w:tcW w:type="dxa" w:w="4320"/>
          </w:tcPr>
          <w:p>
            <w:r/>
            <w:r>
              <w:t>SUB-PROCESSORS.md</w:t>
            </w:r>
          </w:p>
        </w:tc>
        <w:tc>
          <w:tcPr>
            <w:tcW w:type="dxa" w:w="4320"/>
          </w:tcPr>
          <w:p>
            <w:r/>
            <w:r>
              <w:t>Public list of third parties that process personal data (Stripe, Google, hosting, email) + data shared and required agreements.</w:t>
            </w:r>
          </w:p>
        </w:tc>
      </w:tr>
      <w:tr>
        <w:tc>
          <w:tcPr>
            <w:tcW w:type="dxa" w:w="4320"/>
          </w:tcPr>
          <w:p>
            <w:r/>
            <w:r>
              <w:t>DPA-TEMPLATE.md</w:t>
            </w:r>
          </w:p>
        </w:tc>
        <w:tc>
          <w:tcPr>
            <w:tcW w:type="dxa" w:w="4320"/>
          </w:tcPr>
          <w:p>
            <w:r/>
            <w:r>
              <w:t>Data Processing Agreement template offered to every school (school = controller, Spoken Edge = processor). Covers GDPR Art. 28 + FERPA/COPPA terms.</w:t>
            </w:r>
          </w:p>
        </w:tc>
      </w:tr>
      <w:tr>
        <w:tc>
          <w:tcPr>
            <w:tcW w:type="dxa" w:w="4320"/>
          </w:tcPr>
          <w:p>
            <w:r/>
            <w:r>
              <w:t>VPAT.md</w:t>
            </w:r>
          </w:p>
        </w:tc>
        <w:tc>
          <w:tcPr>
            <w:tcW w:type="dxa" w:w="4320"/>
          </w:tcPr>
          <w:p>
            <w:r/>
            <w:r>
              <w:t>Accessibility Conformance Report (VPAT) skeleton for WCAG 2.1 AA / ADA / Section 508 — used in school procurement.</w:t>
            </w:r>
          </w:p>
        </w:tc>
      </w:tr>
      <w:tr>
        <w:tc>
          <w:tcPr>
            <w:tcW w:type="dxa" w:w="4320"/>
          </w:tcPr>
          <w:p>
            <w:r/>
            <w:r>
              <w:t>PRE-LAUNCH-CHECKLIST.md</w:t>
            </w:r>
          </w:p>
        </w:tc>
        <w:tc>
          <w:tcPr>
            <w:tcW w:type="dxa" w:w="4320"/>
          </w:tcPr>
          <w:p>
            <w:r/>
            <w:r>
              <w:t>One-glance checklist of everything that must be done before going live.</w:t>
            </w:r>
          </w:p>
        </w:tc>
      </w:tr>
    </w:tbl>
    <w:p/>
    <w:p>
      <w:pPr>
        <w:pStyle w:val="Heading1"/>
      </w:pPr>
      <w:r>
        <w:rPr>
          <w:color w:val="1F2937"/>
        </w:rPr>
        <w:t>Regulations at a glance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Regulation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Why it applies</w:t>
            </w:r>
          </w:p>
        </w:tc>
        <w:tc>
          <w:tcPr>
            <w:tcW w:type="dxa" w:w="216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Spoken Edge role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FERPA</w:t>
            </w:r>
          </w:p>
        </w:tc>
        <w:tc>
          <w:tcPr>
            <w:tcW w:type="dxa" w:w="2160"/>
          </w:tcPr>
          <w:p>
            <w:r/>
            <w:r>
              <w:t>US</w:t>
            </w:r>
          </w:p>
        </w:tc>
        <w:tc>
          <w:tcPr>
            <w:tcW w:type="dxa" w:w="2160"/>
          </w:tcPr>
          <w:p>
            <w:r/>
            <w:r>
              <w:t>Schools share student education records</w:t>
            </w:r>
          </w:p>
        </w:tc>
        <w:tc>
          <w:tcPr>
            <w:tcW w:type="dxa" w:w="2160"/>
          </w:tcPr>
          <w:p>
            <w:r/>
            <w:r>
              <w:t>School official / service provider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COPPA</w:t>
            </w:r>
          </w:p>
        </w:tc>
        <w:tc>
          <w:tcPr>
            <w:tcW w:type="dxa" w:w="2160"/>
          </w:tcPr>
          <w:p>
            <w:r/>
            <w:r>
              <w:t>US</w:t>
            </w:r>
          </w:p>
        </w:tc>
        <w:tc>
          <w:tcPr>
            <w:tcW w:type="dxa" w:w="2160"/>
          </w:tcPr>
          <w:p>
            <w:r/>
            <w:r>
              <w:t>Students under 13</w:t>
            </w:r>
          </w:p>
        </w:tc>
        <w:tc>
          <w:tcPr>
            <w:tcW w:type="dxa" w:w="2160"/>
          </w:tcPr>
          <w:p>
            <w:r/>
            <w:r>
              <w:t>Relies on school consent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GDPR / UK GDPR</w:t>
            </w:r>
          </w:p>
        </w:tc>
        <w:tc>
          <w:tcPr>
            <w:tcW w:type="dxa" w:w="2160"/>
          </w:tcPr>
          <w:p>
            <w:r/>
            <w:r>
              <w:t>EU / UK</w:t>
            </w:r>
          </w:p>
        </w:tc>
        <w:tc>
          <w:tcPr>
            <w:tcW w:type="dxa" w:w="2160"/>
          </w:tcPr>
          <w:p>
            <w:r/>
            <w:r>
              <w:t>EU students, teachers, schools</w:t>
            </w:r>
          </w:p>
        </w:tc>
        <w:tc>
          <w:tcPr>
            <w:tcW w:type="dxa" w:w="2160"/>
          </w:tcPr>
          <w:p>
            <w:r/>
            <w:r>
              <w:t xml:space="preserve">Data </w:t>
            </w:r>
            <w:r>
              <w:rPr>
                <w:b/>
              </w:rPr>
              <w:t>processor</w:t>
            </w:r>
            <w:r>
              <w:t xml:space="preserve"> (school = controller)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CCPA / CPRA</w:t>
            </w:r>
          </w:p>
        </w:tc>
        <w:tc>
          <w:tcPr>
            <w:tcW w:type="dxa" w:w="2160"/>
          </w:tcPr>
          <w:p>
            <w:r/>
            <w:r>
              <w:t>California</w:t>
            </w:r>
          </w:p>
        </w:tc>
        <w:tc>
          <w:tcPr>
            <w:tcW w:type="dxa" w:w="2160"/>
          </w:tcPr>
          <w:p>
            <w:r/>
            <w:r>
              <w:t>CA families/staff</w:t>
            </w:r>
          </w:p>
        </w:tc>
        <w:tc>
          <w:tcPr>
            <w:tcW w:type="dxa" w:w="2160"/>
          </w:tcPr>
          <w:p>
            <w:r/>
            <w:r>
              <w:t>Service provider (no sale/share)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PCI DSS</w:t>
            </w:r>
          </w:p>
        </w:tc>
        <w:tc>
          <w:tcPr>
            <w:tcW w:type="dxa" w:w="2160"/>
          </w:tcPr>
          <w:p>
            <w:r/>
            <w:r>
              <w:t>Global</w:t>
            </w:r>
          </w:p>
        </w:tc>
        <w:tc>
          <w:tcPr>
            <w:tcW w:type="dxa" w:w="2160"/>
          </w:tcPr>
          <w:p>
            <w:r/>
            <w:r>
              <w:t>Subscription payments</w:t>
            </w:r>
          </w:p>
        </w:tc>
        <w:tc>
          <w:tcPr>
            <w:tcW w:type="dxa" w:w="2160"/>
          </w:tcPr>
          <w:p>
            <w:r/>
            <w:r>
              <w:t>SAQ-A scope via Stripe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Google Cloud / Translation API</w:t>
            </w:r>
          </w:p>
        </w:tc>
        <w:tc>
          <w:tcPr>
            <w:tcW w:type="dxa" w:w="2160"/>
          </w:tcPr>
          <w:p>
            <w:r/>
            <w:r>
              <w:t>Global</w:t>
            </w:r>
          </w:p>
        </w:tc>
        <w:tc>
          <w:tcPr>
            <w:tcW w:type="dxa" w:w="2160"/>
          </w:tcPr>
          <w:p>
            <w:r/>
            <w:r>
              <w:t>Core translation feature</w:t>
            </w:r>
          </w:p>
        </w:tc>
        <w:tc>
          <w:tcPr>
            <w:tcW w:type="dxa" w:w="2160"/>
          </w:tcPr>
          <w:p>
            <w:r/>
            <w:r>
              <w:t>Customer; Google is sub-processor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WCAG 2.1 AA / ADA / 508</w:t>
            </w:r>
          </w:p>
        </w:tc>
        <w:tc>
          <w:tcPr>
            <w:tcW w:type="dxa" w:w="2160"/>
          </w:tcPr>
          <w:p>
            <w:r/>
            <w:r>
              <w:t>US (+global)</w:t>
            </w:r>
          </w:p>
        </w:tc>
        <w:tc>
          <w:tcPr>
            <w:tcW w:type="dxa" w:w="2160"/>
          </w:tcPr>
          <w:p>
            <w:r/>
            <w:r>
              <w:t>School procurement requirements</w:t>
            </w:r>
          </w:p>
        </w:tc>
        <w:tc>
          <w:tcPr>
            <w:tcW w:type="dxa" w:w="2160"/>
          </w:tcPr>
          <w:p>
            <w:r/>
            <w:r>
              <w:t>Conformance target</w:t>
            </w:r>
          </w:p>
        </w:tc>
      </w:tr>
    </w:tbl>
    <w:p/>
    <w:p>
      <w:r>
        <w:t>See COMPLIANCE-GUIDE.md for the full detail on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