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F46E5"/>
          <w:sz w:val="44"/>
        </w:rPr>
        <w:t>Accessibility Conformance Report (VPAT) — Spoken Edge</w:t>
      </w:r>
    </w:p>
    <w:p>
      <w:pPr>
        <w:ind w:left="432"/>
        <w:pBdr>
          <w:left w:val="single" w:sz="18" w:space="8" w:color="4F46E5"/>
        </w:pBdr>
      </w:pPr>
      <w:r>
        <w:rPr>
          <w:b/>
          <w:i/>
          <w:color w:val="6B7280"/>
        </w:rPr>
        <w:t>Skeleton / work in progress.</w:t>
      </w:r>
      <w:r>
        <w:rPr>
          <w:i/>
          <w:color w:val="6B7280"/>
        </w:rPr>
        <w:t xml:space="preserve"> A VPAT (Voluntary Product Accessibility Template) documents how a product conforms to accessibility standards. Schools — especially US public institutions — often require this for procurement. Complete the conformance levels after an automated (axe / Lighthouse) </w:t>
      </w:r>
      <w:r>
        <w:rPr>
          <w:b/>
          <w:i/>
          <w:color w:val="6B7280"/>
        </w:rPr>
        <w:t>and</w:t>
      </w:r>
      <w:r>
        <w:rPr>
          <w:i/>
          <w:color w:val="6B7280"/>
        </w:rPr>
        <w:t xml:space="preserve"> manual screen-reader audit. This draft must not be presented as a final report until verified.</w:t>
      </w:r>
    </w:p>
    <w:p>
      <w:r>
        <w:rPr>
          <w:b/>
        </w:rPr>
        <w:t>Product:</w:t>
      </w:r>
      <w:r>
        <w:t xml:space="preserve"> Spoken Edge</w:t>
      </w:r>
    </w:p>
    <w:p>
      <w:r>
        <w:rPr>
          <w:b/>
        </w:rPr>
        <w:t>Version:</w:t>
      </w:r>
      <w:r>
        <w:t xml:space="preserve"> </w:t>
      </w:r>
      <w:r>
        <w:rPr>
          <w:rFonts w:ascii="Consolas" w:hAnsi="Consolas"/>
          <w:color w:val="4F46E5"/>
          <w:sz w:val="19"/>
        </w:rPr>
        <w:t>[product version]</w:t>
      </w:r>
    </w:p>
    <w:p>
      <w:r>
        <w:rPr>
          <w:b/>
        </w:rPr>
        <w:t>Report date:</w:t>
      </w:r>
      <w:r>
        <w:t xml:space="preserve"> </w:t>
      </w:r>
      <w:r>
        <w:rPr>
          <w:rFonts w:ascii="Consolas" w:hAnsi="Consolas"/>
          <w:color w:val="4F46E5"/>
          <w:sz w:val="19"/>
        </w:rPr>
        <w:t>[date]</w:t>
      </w:r>
    </w:p>
    <w:p>
      <w:r>
        <w:rPr>
          <w:b/>
        </w:rPr>
        <w:t>Standards evaluated:</w:t>
      </w:r>
      <w:r>
        <w:t xml:space="preserve"> WCAG 2.1 Level A &amp; AA; Section 508 (Revised); EN 301 549</w:t>
      </w:r>
    </w:p>
    <w:p>
      <w:r>
        <w:rPr>
          <w:b/>
        </w:rPr>
        <w:t>Evaluation methods:</w:t>
      </w:r>
      <w:r>
        <w:t xml:space="preserve"> </w:t>
      </w:r>
      <w:r>
        <w:rPr>
          <w:rFonts w:ascii="Consolas" w:hAnsi="Consolas"/>
          <w:color w:val="4F46E5"/>
          <w:sz w:val="19"/>
        </w:rPr>
        <w:t>[automated tools used]</w:t>
      </w:r>
      <w:r>
        <w:t xml:space="preserve">, </w:t>
      </w:r>
      <w:r>
        <w:rPr>
          <w:rFonts w:ascii="Consolas" w:hAnsi="Consolas"/>
          <w:color w:val="4F46E5"/>
          <w:sz w:val="19"/>
        </w:rPr>
        <w:t>[manual / assistive-technology testing]</w:t>
      </w:r>
    </w:p>
    <w:p>
      <w:pPr>
        <w:pStyle w:val="Heading1"/>
      </w:pPr>
      <w:r>
        <w:rPr>
          <w:color w:val="1F2937"/>
        </w:rPr>
        <w:t>Conformance levels (key)</w:t>
      </w:r>
    </w:p>
    <w:p>
      <w:pPr>
        <w:pStyle w:val="ListBullet"/>
      </w:pPr>
      <w:r>
        <w:rPr>
          <w:b/>
        </w:rPr>
        <w:t>Supports</w:t>
      </w:r>
      <w:r>
        <w:t xml:space="preserve"> — meets the criterion</w:t>
      </w:r>
    </w:p>
    <w:p>
      <w:pPr>
        <w:pStyle w:val="ListBullet"/>
      </w:pPr>
      <w:r>
        <w:rPr>
          <w:b/>
        </w:rPr>
        <w:t>Partially Supports</w:t>
      </w:r>
      <w:r>
        <w:t xml:space="preserve"> — some functionality does not meet the criterion</w:t>
      </w:r>
    </w:p>
    <w:p>
      <w:pPr>
        <w:pStyle w:val="ListBullet"/>
      </w:pPr>
      <w:r>
        <w:rPr>
          <w:b/>
        </w:rPr>
        <w:t>Does Not Support</w:t>
      </w:r>
      <w:r>
        <w:t xml:space="preserve"> — majority of functionality does not meet</w:t>
      </w:r>
    </w:p>
    <w:p>
      <w:pPr>
        <w:pStyle w:val="ListBullet"/>
      </w:pPr>
      <w:r>
        <w:rPr>
          <w:b/>
        </w:rPr>
        <w:t>Not Applicable</w:t>
      </w:r>
      <w:r>
        <w:t xml:space="preserve"> — criterion does not apply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color w:val="1F2937"/>
        </w:rPr>
        <w:t>WCAG 2.1 Level A &amp; AA —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Conformance</w:t>
            </w:r>
          </w:p>
        </w:tc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1.1.1 Non-text Content (alt text)</w:t>
            </w:r>
          </w:p>
        </w:tc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F46E5"/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t>Profile images have alt text; verify all icons/controls</w:t>
            </w:r>
          </w:p>
        </w:tc>
      </w:tr>
      <w:tr>
        <w:tc>
          <w:tcPr>
            <w:tcW w:type="dxa" w:w="2160"/>
          </w:tcPr>
          <w:p>
            <w:r/>
            <w:r>
              <w:t>1.3.1 Info &amp; Relationships</w:t>
            </w:r>
          </w:p>
        </w:tc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F46E5"/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t>Semantic headings, labels, table structure</w:t>
            </w:r>
          </w:p>
        </w:tc>
      </w:tr>
      <w:tr>
        <w:tc>
          <w:tcPr>
            <w:tcW w:type="dxa" w:w="2160"/>
          </w:tcPr>
          <w:p>
            <w:r/>
            <w:r>
              <w:t>1.4.3 Contrast (Minimum)</w:t>
            </w:r>
          </w:p>
        </w:tc>
        <w:tc>
          <w:tcPr>
            <w:tcW w:type="dxa" w:w="2160"/>
          </w:tcPr>
          <w:p>
            <w:r/>
            <w:r>
              <w:t>AA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Supports</w:t>
            </w:r>
          </w:p>
        </w:tc>
        <w:tc>
          <w:tcPr>
            <w:tcW w:type="dxa" w:w="2160"/>
          </w:tcPr>
          <w:p>
            <w:r/>
            <w:r>
              <w:t>Role/status badges updated to AA-compliant contrast</w:t>
            </w:r>
          </w:p>
        </w:tc>
      </w:tr>
      <w:tr>
        <w:tc>
          <w:tcPr>
            <w:tcW w:type="dxa" w:w="2160"/>
          </w:tcPr>
          <w:p>
            <w:r/>
            <w:r>
              <w:t>1.4.11 Non-text Contrast</w:t>
            </w:r>
          </w:p>
        </w:tc>
        <w:tc>
          <w:tcPr>
            <w:tcW w:type="dxa" w:w="2160"/>
          </w:tcPr>
          <w:p>
            <w:r/>
            <w:r>
              <w:t>AA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F46E5"/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t>Verify UI control / focus-ring contrast</w:t>
            </w:r>
          </w:p>
        </w:tc>
      </w:tr>
      <w:tr>
        <w:tc>
          <w:tcPr>
            <w:tcW w:type="dxa" w:w="2160"/>
          </w:tcPr>
          <w:p>
            <w:r/>
            <w:r>
              <w:t>2.1.1 Keyboard</w:t>
            </w:r>
          </w:p>
        </w:tc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F46E5"/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t>Full keyboard-nav audit pending</w:t>
            </w:r>
          </w:p>
        </w:tc>
      </w:tr>
      <w:tr>
        <w:tc>
          <w:tcPr>
            <w:tcW w:type="dxa" w:w="2160"/>
          </w:tcPr>
          <w:p>
            <w:r/>
            <w:r>
              <w:t>2.4.3 Focus Order</w:t>
            </w:r>
          </w:p>
        </w:tc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F46E5"/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t>Verify logical focus order in modals/dropdowns</w:t>
            </w:r>
          </w:p>
        </w:tc>
      </w:tr>
      <w:tr>
        <w:tc>
          <w:tcPr>
            <w:tcW w:type="dxa" w:w="2160"/>
          </w:tcPr>
          <w:p>
            <w:r/>
            <w:r>
              <w:t>2.4.7 Focus Visible</w:t>
            </w:r>
          </w:p>
        </w:tc>
        <w:tc>
          <w:tcPr>
            <w:tcW w:type="dxa" w:w="2160"/>
          </w:tcPr>
          <w:p>
            <w:r/>
            <w:r>
              <w:t>AA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Supports</w:t>
            </w:r>
          </w:p>
        </w:tc>
        <w:tc>
          <w:tcPr>
            <w:tcW w:type="dxa" w:w="2160"/>
          </w:tcPr>
          <w:p>
            <w:r/>
            <w:r>
              <w:t xml:space="preserve">Global </w:t>
            </w:r>
            <w:r>
              <w:rPr>
                <w:rFonts w:ascii="Consolas" w:hAnsi="Consolas"/>
                <w:color w:val="4F46E5"/>
                <w:sz w:val="19"/>
              </w:rPr>
              <w:t>:focus-visible</w:t>
            </w:r>
            <w:r>
              <w:t xml:space="preserve"> ring applied</w:t>
            </w:r>
          </w:p>
        </w:tc>
      </w:tr>
      <w:tr>
        <w:tc>
          <w:tcPr>
            <w:tcW w:type="dxa" w:w="2160"/>
          </w:tcPr>
          <w:p>
            <w:r/>
            <w:r>
              <w:t>2.5.x Pointer/Target size</w:t>
            </w:r>
          </w:p>
        </w:tc>
        <w:tc>
          <w:tcPr>
            <w:tcW w:type="dxa" w:w="2160"/>
          </w:tcPr>
          <w:p>
            <w:r/>
            <w:r>
              <w:t>AA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F46E5"/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t>Verify touch target sizes</w:t>
            </w:r>
          </w:p>
        </w:tc>
      </w:tr>
      <w:tr>
        <w:tc>
          <w:tcPr>
            <w:tcW w:type="dxa" w:w="2160"/>
          </w:tcPr>
          <w:p>
            <w:r/>
            <w:r>
              <w:t>3.2.x Predictable</w:t>
            </w:r>
          </w:p>
        </w:tc>
        <w:tc>
          <w:tcPr>
            <w:tcW w:type="dxa" w:w="2160"/>
          </w:tcPr>
          <w:p>
            <w:r/>
            <w:r>
              <w:t>AA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F46E5"/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t>Consistent navigation across roles</w:t>
            </w:r>
          </w:p>
        </w:tc>
      </w:tr>
      <w:tr>
        <w:tc>
          <w:tcPr>
            <w:tcW w:type="dxa" w:w="2160"/>
          </w:tcPr>
          <w:p>
            <w:r/>
            <w:r>
              <w:t>3.3.1 Error Identification</w:t>
            </w:r>
          </w:p>
        </w:tc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F46E5"/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t>Form errors shown; ensure programmatic association</w:t>
            </w:r>
          </w:p>
        </w:tc>
      </w:tr>
      <w:tr>
        <w:tc>
          <w:tcPr>
            <w:tcW w:type="dxa" w:w="2160"/>
          </w:tcPr>
          <w:p>
            <w:r/>
            <w:r>
              <w:t>3.3.2 Labels or Instructions</w:t>
            </w:r>
          </w:p>
        </w:tc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F46E5"/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t>Inputs labeled; verify all forms</w:t>
            </w:r>
          </w:p>
        </w:tc>
      </w:tr>
      <w:tr>
        <w:tc>
          <w:tcPr>
            <w:tcW w:type="dxa" w:w="2160"/>
          </w:tcPr>
          <w:p>
            <w:r/>
            <w:r>
              <w:t>4.1.2 Name, Role, Value</w:t>
            </w:r>
          </w:p>
        </w:tc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F46E5"/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t>ARIA labels added (e.g., live-conversation mic button); verify all interactive controls</w:t>
            </w:r>
          </w:p>
        </w:tc>
      </w:tr>
      <w:tr>
        <w:tc>
          <w:tcPr>
            <w:tcW w:type="dxa" w:w="2160"/>
          </w:tcPr>
          <w:p>
            <w:r/>
            <w:r>
              <w:t>4.1.3 Status Messages</w:t>
            </w:r>
          </w:p>
        </w:tc>
        <w:tc>
          <w:tcPr>
            <w:tcW w:type="dxa" w:w="2160"/>
          </w:tcPr>
          <w:p>
            <w:r/>
            <w:r>
              <w:t>AA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F46E5"/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t xml:space="preserve">Verify toasts/alerts use </w:t>
            </w:r>
            <w:r>
              <w:rPr>
                <w:rFonts w:ascii="Consolas" w:hAnsi="Consolas"/>
                <w:color w:val="4F46E5"/>
                <w:sz w:val="19"/>
              </w:rPr>
              <w:t>role="status"</w:t>
            </w:r>
            <w:r>
              <w:t>/</w:t>
            </w:r>
            <w:r>
              <w:rPr>
                <w:rFonts w:ascii="Consolas" w:hAnsi="Consolas"/>
                <w:color w:val="4F46E5"/>
                <w:sz w:val="19"/>
              </w:rPr>
              <w:t>aria-live</w:t>
            </w:r>
          </w:p>
        </w:tc>
      </w:tr>
    </w:tbl>
    <w:p/>
    <w:p>
      <w:pPr>
        <w:ind w:left="432"/>
        <w:pBdr>
          <w:left w:val="single" w:sz="18" w:space="8" w:color="4F46E5"/>
        </w:pBdr>
      </w:pPr>
      <w:r>
        <w:rPr>
          <w:i/>
          <w:color w:val="6B7280"/>
        </w:rPr>
        <w:t xml:space="preserve">Fill each </w:t>
      </w:r>
      <w:r>
        <w:rPr>
          <w:rFonts w:ascii="Consolas" w:hAnsi="Consolas"/>
          <w:i/>
          <w:color w:val="4F46E5"/>
          <w:sz w:val="19"/>
        </w:rPr>
        <w:t>[ ]</w:t>
      </w:r>
      <w:r>
        <w:rPr>
          <w:i/>
          <w:color w:val="6B7280"/>
        </w:rPr>
        <w:t xml:space="preserve"> with Supports / Partially Supports / Does Not Support after testing.</w:t>
      </w:r>
    </w:p>
    <w:p>
      <w:pPr>
        <w:pStyle w:val="Heading1"/>
      </w:pPr>
      <w:r>
        <w:rPr>
          <w:color w:val="1F2937"/>
        </w:rPr>
        <w:t>Known gaps / roadmap</w:t>
      </w:r>
    </w:p>
    <w:p>
      <w:pPr>
        <w:pStyle w:val="ListBullet"/>
      </w:pPr>
      <w:r>
        <w:rPr>
          <w:sz w:val="22"/>
        </w:rPr>
        <w:t xml:space="preserve">☐ </w:t>
      </w:r>
      <w:r>
        <w:rPr>
          <w:rFonts w:ascii="Consolas" w:hAnsi="Consolas"/>
          <w:color w:val="4F46E5"/>
          <w:sz w:val="19"/>
        </w:rPr>
        <w:t>prefers-reduced-motion</w:t>
      </w:r>
      <w:r>
        <w:t xml:space="preserve"> support for animations (float, fade, pulse)</w:t>
      </w:r>
    </w:p>
    <w:p>
      <w:pPr>
        <w:pStyle w:val="ListBullet"/>
      </w:pPr>
      <w:r>
        <w:rPr>
          <w:sz w:val="22"/>
        </w:rPr>
        <w:t xml:space="preserve">☐ </w:t>
      </w:r>
      <w:r>
        <w:t>Full keyboard-navigation pass (modals, dropdowns, live conversation)</w:t>
      </w:r>
    </w:p>
    <w:p>
      <w:pPr>
        <w:pStyle w:val="ListBullet"/>
      </w:pPr>
      <w:r>
        <w:rPr>
          <w:sz w:val="22"/>
        </w:rPr>
        <w:t xml:space="preserve">☐ </w:t>
      </w:r>
      <w:r>
        <w:t>Screen-reader pass (VoiceOver / NVDA) on core flows</w:t>
      </w:r>
    </w:p>
    <w:p>
      <w:pPr>
        <w:pStyle w:val="ListBullet"/>
      </w:pPr>
      <w:r>
        <w:rPr>
          <w:sz w:val="22"/>
        </w:rPr>
        <w:t xml:space="preserve">☐ </w:t>
      </w:r>
      <w:r>
        <w:rPr>
          <w:rFonts w:ascii="Consolas" w:hAnsi="Consolas"/>
          <w:color w:val="4F46E5"/>
          <w:sz w:val="19"/>
        </w:rPr>
        <w:t>aria-live</w:t>
      </w:r>
      <w:r>
        <w:t xml:space="preserve"> on toast notifications and connection-status changes</w:t>
      </w:r>
    </w:p>
    <w:p>
      <w:pPr>
        <w:pStyle w:val="ListBullet"/>
      </w:pPr>
      <w:r>
        <w:rPr>
          <w:sz w:val="22"/>
        </w:rPr>
        <w:t xml:space="preserve">☐ </w:t>
      </w:r>
      <w:r>
        <w:t>Automated CI accessibility scan (axe) wired into the build</w:t>
      </w:r>
    </w:p>
    <w:p>
      <w:pPr>
        <w:pStyle w:val="Heading1"/>
      </w:pPr>
      <w:r>
        <w:rPr>
          <w:color w:val="1F2937"/>
        </w:rPr>
        <w:t>Already addressed</w:t>
      </w:r>
    </w:p>
    <w:p>
      <w:pPr>
        <w:pStyle w:val="ListBullet"/>
      </w:pPr>
      <w:r>
        <w:t>WCAG-AA color contrast on role/status badges</w:t>
      </w:r>
    </w:p>
    <w:p>
      <w:pPr>
        <w:pStyle w:val="ListBullet"/>
      </w:pPr>
      <w:r>
        <w:t xml:space="preserve">ARIA labels + </w:t>
      </w:r>
      <w:r>
        <w:rPr>
          <w:rFonts w:ascii="Consolas" w:hAnsi="Consolas"/>
          <w:color w:val="4F46E5"/>
          <w:sz w:val="19"/>
        </w:rPr>
        <w:t>aria-pressed</w:t>
      </w:r>
      <w:r>
        <w:t xml:space="preserve"> on the live-conversation microphone control</w:t>
      </w:r>
    </w:p>
    <w:p>
      <w:pPr>
        <w:pStyle w:val="ListBullet"/>
      </w:pPr>
      <w:r>
        <w:t>Consistent visible focus indicators (</w:t>
      </w:r>
      <w:r>
        <w:rPr>
          <w:rFonts w:ascii="Consolas" w:hAnsi="Consolas"/>
          <w:color w:val="4F46E5"/>
          <w:sz w:val="19"/>
        </w:rPr>
        <w:t>:focus-visible</w:t>
      </w:r>
      <w:r>
        <w:t xml:space="preserve"> ring) and accessible shared state components (loading / empty / error)</w:t>
      </w:r>
    </w:p>
    <w:p>
      <w:pPr>
        <w:pBdr>
          <w:bottom w:val="single" w:sz="6" w:space="1" w:color="D1D5DB"/>
        </w:pBdr>
      </w:pPr>
    </w:p>
    <w:p>
      <w:r>
        <w:t xml:space="preserve">*Contact for accessibility questions: </w:t>
      </w:r>
      <w:r>
        <w:rPr>
          <w:rFonts w:ascii="Consolas" w:hAnsi="Consolas"/>
          <w:color w:val="4F46E5"/>
          <w:sz w:val="19"/>
        </w:rPr>
        <w:t>[email]</w:t>
      </w:r>
      <w:r>
        <w:t>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