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5C719" w14:textId="77777777" w:rsidR="001A1CD8" w:rsidRPr="001A1CD8" w:rsidRDefault="001A1CD8" w:rsidP="001A1C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1CD8">
        <w:rPr>
          <w:rFonts w:ascii="Times New Roman" w:eastAsia="Times New Roman" w:hAnsi="Times New Roman" w:cs="Times New Roman"/>
          <w:b/>
          <w:bCs/>
          <w:kern w:val="36"/>
          <w:sz w:val="48"/>
          <w:szCs w:val="48"/>
          <w14:ligatures w14:val="none"/>
        </w:rPr>
        <w:t>EVENTS</w:t>
      </w:r>
    </w:p>
    <w:p w14:paraId="0783E5A6" w14:textId="77777777" w:rsidR="001A1CD8" w:rsidRPr="001A1CD8" w:rsidRDefault="001A1CD8" w:rsidP="001A1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hyperlink r:id="rId5" w:history="1">
        <w:r w:rsidRPr="001A1CD8">
          <w:rPr>
            <w:rFonts w:ascii="Times New Roman" w:eastAsia="Times New Roman" w:hAnsi="Times New Roman" w:cs="Times New Roman"/>
            <w:b/>
            <w:bCs/>
            <w:color w:val="0000FF"/>
            <w:kern w:val="0"/>
            <w:sz w:val="36"/>
            <w:szCs w:val="36"/>
            <w:u w:val="single"/>
            <w14:ligatures w14:val="none"/>
          </w:rPr>
          <w:t>Cultural Resistance: From Imperial Russia to Post-Soviet States</w:t>
        </w:r>
      </w:hyperlink>
    </w:p>
    <w:p w14:paraId="6A0DC36E"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Conference | Amherst Center for Russian Culture, Amherst College | March 28–29, 2026</w:t>
      </w:r>
    </w:p>
    <w:p w14:paraId="2D0F40A8"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A large-scale project combining a two-day in-person conference (March 2026) with a series of </w:t>
      </w:r>
      <w:r w:rsidRPr="001A1CD8">
        <w:rPr>
          <w:rFonts w:ascii="Times New Roman" w:eastAsia="Times New Roman" w:hAnsi="Times New Roman" w:cs="Times New Roman"/>
          <w:b/>
          <w:bCs/>
          <w:color w:val="EE0000"/>
          <w:kern w:val="0"/>
          <w14:ligatures w14:val="none"/>
        </w:rPr>
        <w:t>online workshops</w:t>
      </w:r>
      <w:r w:rsidRPr="001A1CD8">
        <w:rPr>
          <w:rFonts w:ascii="Times New Roman" w:eastAsia="Times New Roman" w:hAnsi="Times New Roman" w:cs="Times New Roman"/>
          <w:color w:val="EE0000"/>
          <w:kern w:val="0"/>
          <w14:ligatures w14:val="none"/>
        </w:rPr>
        <w:t xml:space="preserve"> </w:t>
      </w:r>
      <w:r w:rsidRPr="001A1CD8">
        <w:rPr>
          <w:rFonts w:ascii="Times New Roman" w:eastAsia="Times New Roman" w:hAnsi="Times New Roman" w:cs="Times New Roman"/>
          <w:kern w:val="0"/>
          <w14:ligatures w14:val="none"/>
        </w:rPr>
        <w:t>running from February through May 2026. The project examines cultural resistance as a field of inquiry across the history of the Russian Empire, the Soviet Union, and post-Soviet states — exploring its actors, methods, strategies, and sites, both real and virtual, historical and contemporary.</w:t>
      </w:r>
    </w:p>
    <w:p w14:paraId="3D3043E0"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The online workshop series is designed to create a sustained intellectual community around the topic. Each session brings together a deliberately diverse group: established scholars from American and European universities, recent emigrants from Russia and other post-Soviet countries who are rebuilding their academic careers in the West, and graduate students at the beginning of their research paths. This mix is intentional — the workshops serve not only as a scholarly forum but as a space of professional solidarity and cross-generational exchange for a dispersed intellectual community shaped by the very dynamics of resistance the project studies.</w:t>
      </w:r>
    </w:p>
    <w:p w14:paraId="7FA8AFDA" w14:textId="2EABAE4F"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The conference itself brings together participants from across literary studies, history, anthropology, sociology, political science, and education. </w:t>
      </w:r>
    </w:p>
    <w:p w14:paraId="056F4957" w14:textId="1B8E9D70"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w:t>
      </w:r>
      <w:r w:rsidRPr="001A1CD8">
        <w:rPr>
          <w:rFonts w:ascii="Times New Roman" w:eastAsia="Times New Roman" w:hAnsi="Times New Roman" w:cs="Times New Roman"/>
          <w:kern w:val="0"/>
          <w14:ligatures w14:val="none"/>
        </w:rPr>
        <w:t xml:space="preserve">rganizer and convener. </w:t>
      </w:r>
    </w:p>
    <w:p w14:paraId="195D4DEC" w14:textId="77777777" w:rsidR="001A1CD8" w:rsidRPr="001A1CD8" w:rsidRDefault="001A1CD8" w:rsidP="001A1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hyperlink r:id="rId6" w:history="1">
        <w:r w:rsidRPr="001A1CD8">
          <w:rPr>
            <w:rFonts w:ascii="Times New Roman" w:eastAsia="Times New Roman" w:hAnsi="Times New Roman" w:cs="Times New Roman"/>
            <w:b/>
            <w:bCs/>
            <w:color w:val="0000FF"/>
            <w:kern w:val="0"/>
            <w:sz w:val="36"/>
            <w:szCs w:val="36"/>
            <w:u w:val="single"/>
            <w14:ligatures w14:val="none"/>
          </w:rPr>
          <w:t>Melodrama and Melodramatic Imagination in Russia</w:t>
        </w:r>
      </w:hyperlink>
    </w:p>
    <w:p w14:paraId="2B831CDE"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Closed international workshop | In partnership with the Slavic-Eurasian Research Center, Hokkaido University | October 2024 – May 2025</w:t>
      </w:r>
    </w:p>
    <w:p w14:paraId="5FF74B16"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An invitation-only scholarly workshop series exploring melodrama as a mode of cultural expression in Russian and post-Soviet contexts — from 19th-century prose to contemporary cinema and politics. The project is part of a broader international research initiative led by Hokkaido University (Prof. Daisuke Adachi) and Illinois Wesleyan University (Prof. Marina Balina), supported by the JSPS Grant-in-Aid for Scientific Research. The collaborative work contributed to the forthcoming volume </w:t>
      </w:r>
      <w:r w:rsidRPr="001A1CD8">
        <w:rPr>
          <w:rFonts w:ascii="Times New Roman" w:eastAsia="Times New Roman" w:hAnsi="Times New Roman" w:cs="Times New Roman"/>
          <w:i/>
          <w:iCs/>
          <w:kern w:val="0"/>
          <w14:ligatures w14:val="none"/>
        </w:rPr>
        <w:t>Melodrama and Melodramatic Imagination in Russia: New Perspectives</w:t>
      </w:r>
      <w:r w:rsidRPr="001A1CD8">
        <w:rPr>
          <w:rFonts w:ascii="Times New Roman" w:eastAsia="Times New Roman" w:hAnsi="Times New Roman" w:cs="Times New Roman"/>
          <w:kern w:val="0"/>
          <w14:ligatures w14:val="none"/>
        </w:rPr>
        <w:t xml:space="preserve"> (University of Toronto Press).</w:t>
      </w:r>
    </w:p>
    <w:p w14:paraId="2D086E0D"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Co-organizer of the workshop. Contributed a chapter on melodramatic narratives in 1830s Russian prose.</w:t>
      </w:r>
    </w:p>
    <w:p w14:paraId="3772A125" w14:textId="77777777" w:rsidR="001A1CD8" w:rsidRPr="001A1CD8" w:rsidRDefault="001A1CD8" w:rsidP="001A1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CD8">
        <w:rPr>
          <w:rFonts w:ascii="Times New Roman" w:eastAsia="Times New Roman" w:hAnsi="Times New Roman" w:cs="Times New Roman"/>
          <w:b/>
          <w:bCs/>
          <w:kern w:val="0"/>
          <w:sz w:val="36"/>
          <w:szCs w:val="36"/>
          <w14:ligatures w14:val="none"/>
        </w:rPr>
        <w:lastRenderedPageBreak/>
        <w:t>Sections at the Annual Conventions of RASA (Russian-American Science Association)</w:t>
      </w:r>
    </w:p>
    <w:p w14:paraId="439CD9AA" w14:textId="77777777" w:rsidR="001A1CD8" w:rsidRPr="001A1CD8" w:rsidRDefault="001A1CD8" w:rsidP="001A1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hyperlink r:id="rId7" w:history="1">
        <w:r w:rsidRPr="001A1CD8">
          <w:rPr>
            <w:rFonts w:ascii="Times New Roman" w:eastAsia="Times New Roman" w:hAnsi="Times New Roman" w:cs="Times New Roman"/>
            <w:b/>
            <w:bCs/>
            <w:color w:val="0000FF"/>
            <w:kern w:val="0"/>
            <w:sz w:val="27"/>
            <w:szCs w:val="27"/>
            <w:u w:val="single"/>
            <w14:ligatures w14:val="none"/>
          </w:rPr>
          <w:t>The Anniversary of Alexander P</w:t>
        </w:r>
        <w:r w:rsidRPr="001A1CD8">
          <w:rPr>
            <w:rFonts w:ascii="Times New Roman" w:eastAsia="Times New Roman" w:hAnsi="Times New Roman" w:cs="Times New Roman"/>
            <w:b/>
            <w:bCs/>
            <w:color w:val="0000FF"/>
            <w:kern w:val="0"/>
            <w:sz w:val="27"/>
            <w:szCs w:val="27"/>
            <w:u w:val="single"/>
            <w14:ligatures w14:val="none"/>
          </w:rPr>
          <w:t>u</w:t>
        </w:r>
        <w:r w:rsidRPr="001A1CD8">
          <w:rPr>
            <w:rFonts w:ascii="Times New Roman" w:eastAsia="Times New Roman" w:hAnsi="Times New Roman" w:cs="Times New Roman"/>
            <w:b/>
            <w:bCs/>
            <w:color w:val="0000FF"/>
            <w:kern w:val="0"/>
            <w:sz w:val="27"/>
            <w:szCs w:val="27"/>
            <w:u w:val="single"/>
            <w14:ligatures w14:val="none"/>
          </w:rPr>
          <w:t>shkin</w:t>
        </w:r>
      </w:hyperlink>
    </w:p>
    <w:p w14:paraId="735724B3"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XV Annual RASA Conference | University of North Carolina, Chapel Hill | November 16–17, 2024</w:t>
      </w:r>
    </w:p>
    <w:p w14:paraId="7127CDFA"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Organized a humanities section dedicated to the anniversary of Alexander Pushkin at the annual conference of RASA, an association that brings together Russian-speaking scholars working in the United States.</w:t>
      </w:r>
    </w:p>
    <w:p w14:paraId="1F15DFB1" w14:textId="77777777" w:rsidR="001A1CD8" w:rsidRPr="001A1CD8" w:rsidRDefault="001A1CD8" w:rsidP="001A1C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hyperlink r:id="rId8" w:history="1">
        <w:r w:rsidRPr="001A1CD8">
          <w:rPr>
            <w:rFonts w:ascii="Times New Roman" w:eastAsia="Times New Roman" w:hAnsi="Times New Roman" w:cs="Times New Roman"/>
            <w:b/>
            <w:bCs/>
            <w:color w:val="0000FF"/>
            <w:kern w:val="0"/>
            <w:sz w:val="27"/>
            <w:szCs w:val="27"/>
            <w:u w:val="single"/>
            <w14:ligatures w14:val="none"/>
          </w:rPr>
          <w:t>History of Science</w:t>
        </w:r>
      </w:hyperlink>
    </w:p>
    <w:p w14:paraId="2533441F"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XVI Annual RASA Conference | Zimmerli Art Museum, Rutgers University, New Brunswick, NJ | November 15–16, 2025</w:t>
      </w:r>
    </w:p>
    <w:p w14:paraId="3AC9234B"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Organized a special session on the History of Sciences exploring key themes centered on Russian and Soviet scientists of the twentieth century. The conference was dedicated to the 175th anniversary of the birth of Sofya Kovalevskaya, the pioneering Russian mathematician.</w:t>
      </w:r>
    </w:p>
    <w:p w14:paraId="515BB967"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 (both conferences):</w:t>
      </w:r>
      <w:r w:rsidRPr="001A1CD8">
        <w:rPr>
          <w:rFonts w:ascii="Times New Roman" w:eastAsia="Times New Roman" w:hAnsi="Times New Roman" w:cs="Times New Roman"/>
          <w:kern w:val="0"/>
          <w14:ligatures w14:val="none"/>
        </w:rPr>
        <w:t xml:space="preserve"> Section organizer — developed the concept, invited speakers, moderated sessions.</w:t>
      </w:r>
    </w:p>
    <w:p w14:paraId="46E4975C" w14:textId="77777777" w:rsidR="001A1CD8" w:rsidRPr="001A1CD8" w:rsidRDefault="001A1CD8" w:rsidP="001A1C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CD8">
        <w:rPr>
          <w:rFonts w:ascii="Times New Roman" w:eastAsia="Times New Roman" w:hAnsi="Times New Roman" w:cs="Times New Roman"/>
          <w:b/>
          <w:bCs/>
          <w:kern w:val="0"/>
          <w:sz w:val="36"/>
          <w:szCs w:val="36"/>
          <w14:ligatures w14:val="none"/>
        </w:rPr>
        <w:t>Bannye chteniya (Банные чтения)</w:t>
      </w:r>
    </w:p>
    <w:p w14:paraId="4A8F7053"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Annual conference of the New Literary Review journal | Moscow | 2000–2009</w:t>
      </w:r>
    </w:p>
    <w:p w14:paraId="7BD4FA10"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One of the most innovative and intellectually vibrant academic events in 2000s Moscow. Bannye chteniya ("Bathhouse Readings") was an annual interdisciplinary conference that brought together scholars from across the social sciences and humanities alongside artists, writers, and social activists. The format deliberately broke with traditional academic conventions — fostering open, informal exchange between disciplines and between the academic world and civil society. The conference became a key meeting point for Russia's progressive intellectual community during that decade.</w:t>
      </w:r>
    </w:p>
    <w:p w14:paraId="348A36D1" w14:textId="77777777" w:rsidR="001A1CD8" w:rsidRPr="001A1CD8" w:rsidRDefault="001A1CD8" w:rsidP="001A1CD8">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Organizer (as a member of the editorial team of New Literary Review, where I led the history department for ten years, 2000–2010).</w:t>
      </w:r>
    </w:p>
    <w:p w14:paraId="3565C545" w14:textId="77777777" w:rsidR="001A1CD8" w:rsidRPr="001A1CD8" w:rsidRDefault="00A3022D" w:rsidP="001A1CD8">
      <w:pPr>
        <w:spacing w:after="0" w:line="240" w:lineRule="auto"/>
        <w:rPr>
          <w:rFonts w:ascii="Times New Roman" w:eastAsia="Times New Roman" w:hAnsi="Times New Roman" w:cs="Times New Roman"/>
          <w:kern w:val="0"/>
          <w14:ligatures w14:val="none"/>
        </w:rPr>
      </w:pPr>
      <w:r w:rsidRPr="00A3022D">
        <w:rPr>
          <w:rFonts w:ascii="Times New Roman" w:eastAsia="Times New Roman" w:hAnsi="Times New Roman" w:cs="Times New Roman"/>
          <w:noProof/>
          <w:kern w:val="0"/>
        </w:rPr>
        <w:pict w14:anchorId="2AA18110">
          <v:rect id="_x0000_i1025" alt="" style="width:468pt;height:.05pt;mso-width-percent:0;mso-height-percent:0;mso-width-percent:0;mso-height-percent:0" o:hralign="center" o:hrstd="t" o:hr="t" fillcolor="#a0a0a0" stroked="f"/>
        </w:pict>
      </w:r>
    </w:p>
    <w:p w14:paraId="04419B7E" w14:textId="77777777" w:rsidR="001A1CD8" w:rsidRDefault="001A1CD8"/>
    <w:sectPr w:rsidR="001A1C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3A2"/>
    <w:multiLevelType w:val="multilevel"/>
    <w:tmpl w:val="6E0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57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D8"/>
    <w:rsid w:val="001A1CD8"/>
    <w:rsid w:val="00A3022D"/>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2E67"/>
  <w15:chartTrackingRefBased/>
  <w15:docId w15:val="{9A849FBC-B6B9-5B4F-AAAC-47A8F2BE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1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1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1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1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CD8"/>
    <w:rPr>
      <w:rFonts w:eastAsiaTheme="majorEastAsia" w:cstheme="majorBidi"/>
      <w:color w:val="272727" w:themeColor="text1" w:themeTint="D8"/>
    </w:rPr>
  </w:style>
  <w:style w:type="paragraph" w:styleId="Title">
    <w:name w:val="Title"/>
    <w:basedOn w:val="Normal"/>
    <w:next w:val="Normal"/>
    <w:link w:val="TitleChar"/>
    <w:uiPriority w:val="10"/>
    <w:qFormat/>
    <w:rsid w:val="001A1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CD8"/>
    <w:pPr>
      <w:spacing w:before="160"/>
      <w:jc w:val="center"/>
    </w:pPr>
    <w:rPr>
      <w:i/>
      <w:iCs/>
      <w:color w:val="404040" w:themeColor="text1" w:themeTint="BF"/>
    </w:rPr>
  </w:style>
  <w:style w:type="character" w:customStyle="1" w:styleId="QuoteChar">
    <w:name w:val="Quote Char"/>
    <w:basedOn w:val="DefaultParagraphFont"/>
    <w:link w:val="Quote"/>
    <w:uiPriority w:val="29"/>
    <w:rsid w:val="001A1CD8"/>
    <w:rPr>
      <w:i/>
      <w:iCs/>
      <w:color w:val="404040" w:themeColor="text1" w:themeTint="BF"/>
    </w:rPr>
  </w:style>
  <w:style w:type="paragraph" w:styleId="ListParagraph">
    <w:name w:val="List Paragraph"/>
    <w:basedOn w:val="Normal"/>
    <w:uiPriority w:val="34"/>
    <w:qFormat/>
    <w:rsid w:val="001A1CD8"/>
    <w:pPr>
      <w:ind w:left="720"/>
      <w:contextualSpacing/>
    </w:pPr>
  </w:style>
  <w:style w:type="character" w:styleId="IntenseEmphasis">
    <w:name w:val="Intense Emphasis"/>
    <w:basedOn w:val="DefaultParagraphFont"/>
    <w:uiPriority w:val="21"/>
    <w:qFormat/>
    <w:rsid w:val="001A1CD8"/>
    <w:rPr>
      <w:i/>
      <w:iCs/>
      <w:color w:val="0F4761" w:themeColor="accent1" w:themeShade="BF"/>
    </w:rPr>
  </w:style>
  <w:style w:type="paragraph" w:styleId="IntenseQuote">
    <w:name w:val="Intense Quote"/>
    <w:basedOn w:val="Normal"/>
    <w:next w:val="Normal"/>
    <w:link w:val="IntenseQuoteChar"/>
    <w:uiPriority w:val="30"/>
    <w:qFormat/>
    <w:rsid w:val="001A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CD8"/>
    <w:rPr>
      <w:i/>
      <w:iCs/>
      <w:color w:val="0F4761" w:themeColor="accent1" w:themeShade="BF"/>
    </w:rPr>
  </w:style>
  <w:style w:type="character" w:styleId="IntenseReference">
    <w:name w:val="Intense Reference"/>
    <w:basedOn w:val="DefaultParagraphFont"/>
    <w:uiPriority w:val="32"/>
    <w:qFormat/>
    <w:rsid w:val="001A1CD8"/>
    <w:rPr>
      <w:b/>
      <w:bCs/>
      <w:smallCaps/>
      <w:color w:val="0F4761" w:themeColor="accent1" w:themeShade="BF"/>
      <w:spacing w:val="5"/>
    </w:rPr>
  </w:style>
  <w:style w:type="character" w:styleId="Hyperlink">
    <w:name w:val="Hyperlink"/>
    <w:basedOn w:val="DefaultParagraphFont"/>
    <w:uiPriority w:val="99"/>
    <w:semiHidden/>
    <w:unhideWhenUsed/>
    <w:rsid w:val="001A1CD8"/>
    <w:rPr>
      <w:color w:val="0000FF"/>
      <w:u w:val="single"/>
    </w:rPr>
  </w:style>
  <w:style w:type="paragraph" w:customStyle="1" w:styleId="font-claude-response-body">
    <w:name w:val="font-claude-response-body"/>
    <w:basedOn w:val="Normal"/>
    <w:rsid w:val="001A1C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A1CD8"/>
    <w:rPr>
      <w:b/>
      <w:bCs/>
    </w:rPr>
  </w:style>
  <w:style w:type="character" w:styleId="Emphasis">
    <w:name w:val="Emphasis"/>
    <w:basedOn w:val="DefaultParagraphFont"/>
    <w:uiPriority w:val="20"/>
    <w:qFormat/>
    <w:rsid w:val="001A1CD8"/>
    <w:rPr>
      <w:i/>
      <w:iCs/>
    </w:rPr>
  </w:style>
  <w:style w:type="paragraph" w:customStyle="1" w:styleId="whitespace-normal">
    <w:name w:val="whitespace-normal"/>
    <w:basedOn w:val="Normal"/>
    <w:rsid w:val="001A1C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sa-usa.org/en/conferences/2025-rasa-conference/" TargetMode="External"/><Relationship Id="rId3" Type="http://schemas.openxmlformats.org/officeDocument/2006/relationships/settings" Target="settings.xml"/><Relationship Id="rId7" Type="http://schemas.openxmlformats.org/officeDocument/2006/relationships/hyperlink" Target="https://rasa-usa.org/en/news/%D0%BA%D0%BE%D0%BD%D1%84%D0%B5%D1%80%D0%B5%D0%BD%D1%86%D0%B8%D1%8F-rasa-20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rc-h.slav.hokudai.ac.jp/srcw/en/events/20220801564/" TargetMode="External"/><Relationship Id="rId5" Type="http://schemas.openxmlformats.org/officeDocument/2006/relationships/hyperlink" Target="https://www.amherst.edu/academiclife/departments/russian/acrc/events/node/92918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608</Words>
  <Characters>3803</Characters>
  <Application>Microsoft Office Word</Application>
  <DocSecurity>0</DocSecurity>
  <Lines>64</Lines>
  <Paragraphs>27</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2026-03-17T17:48:00Z</dcterms:created>
  <dcterms:modified xsi:type="dcterms:W3CDTF">2026-03-17T17:53:00Z</dcterms:modified>
</cp:coreProperties>
</file>