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ACA7B" w14:textId="77777777" w:rsidR="00297C81" w:rsidRPr="00297C81" w:rsidRDefault="00297C81" w:rsidP="00297C81">
      <w:pPr>
        <w:pStyle w:val="Title"/>
        <w:rPr>
          <w:rFonts w:ascii="Times New Roman" w:hAnsi="Times New Roman" w:cs="Times New Roman"/>
        </w:rPr>
      </w:pPr>
      <w:r w:rsidRPr="00297C81">
        <w:rPr>
          <w:rFonts w:ascii="Times New Roman" w:hAnsi="Times New Roman" w:cs="Times New Roman"/>
        </w:rPr>
        <w:t>Cancer Type Prediction from Pathology Reports: Methodological Development</w:t>
      </w:r>
    </w:p>
    <w:p w14:paraId="3E069E29" w14:textId="77777777" w:rsidR="00297C81" w:rsidRPr="00297C81" w:rsidRDefault="00297C81" w:rsidP="00297C81">
      <w:pPr>
        <w:pStyle w:val="Heading2"/>
        <w:rPr>
          <w:rFonts w:ascii="Times New Roman" w:hAnsi="Times New Roman" w:cs="Times New Roman"/>
          <w:sz w:val="36"/>
          <w:szCs w:val="36"/>
        </w:rPr>
      </w:pPr>
      <w:r w:rsidRPr="00297C81">
        <w:rPr>
          <w:rFonts w:ascii="Times New Roman" w:hAnsi="Times New Roman" w:cs="Times New Roman"/>
          <w:sz w:val="36"/>
          <w:szCs w:val="36"/>
        </w:rPr>
        <w:t>1. Introduction</w:t>
      </w:r>
    </w:p>
    <w:p w14:paraId="1EEE5DB1" w14:textId="77777777" w:rsidR="00297C81" w:rsidRPr="00297C81" w:rsidRDefault="00297C81" w:rsidP="00297C81">
      <w:pPr>
        <w:jc w:val="both"/>
        <w:rPr>
          <w:rFonts w:ascii="Times New Roman" w:hAnsi="Times New Roman" w:cs="Times New Roman"/>
          <w:b/>
          <w:bCs/>
          <w:sz w:val="28"/>
          <w:szCs w:val="28"/>
        </w:rPr>
      </w:pPr>
      <w:r w:rsidRPr="00297C81">
        <w:rPr>
          <w:rFonts w:ascii="Times New Roman" w:hAnsi="Times New Roman" w:cs="Times New Roman"/>
          <w:b/>
          <w:bCs/>
          <w:sz w:val="28"/>
          <w:szCs w:val="28"/>
        </w:rPr>
        <w:t>1.1 Project Objective</w:t>
      </w:r>
    </w:p>
    <w:p w14:paraId="398D1E20"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rPr>
        <w:t>This research develops and evaluates machine learning models to predict specific cancer types directly from unstructured pathology report narratives. The core question is whether clinical text contains discriminative patterns sufficient to identify cancer types such as breast (BRCA), kidney (KIRC), or lung (LUAD) adenocarcinoma (LUAD).</w:t>
      </w:r>
    </w:p>
    <w:p w14:paraId="75C98EC2" w14:textId="77777777" w:rsidR="00297C81" w:rsidRPr="00297C81" w:rsidRDefault="00297C81" w:rsidP="00297C81">
      <w:pPr>
        <w:jc w:val="both"/>
        <w:rPr>
          <w:rFonts w:ascii="Times New Roman" w:hAnsi="Times New Roman" w:cs="Times New Roman"/>
          <w:b/>
          <w:bCs/>
          <w:sz w:val="28"/>
          <w:szCs w:val="28"/>
        </w:rPr>
      </w:pPr>
      <w:r w:rsidRPr="00297C81">
        <w:rPr>
          <w:rFonts w:ascii="Times New Roman" w:hAnsi="Times New Roman" w:cs="Times New Roman"/>
          <w:b/>
          <w:bCs/>
          <w:sz w:val="28"/>
          <w:szCs w:val="28"/>
        </w:rPr>
        <w:t>1.2 Expected Contributions</w:t>
      </w:r>
    </w:p>
    <w:p w14:paraId="5076A036"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rPr>
        <w:t>Classical ML baseline achieving high multi-class accuracy across 32 cancer types</w:t>
      </w:r>
    </w:p>
    <w:p w14:paraId="71ED1BA5"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rPr>
        <w:t xml:space="preserve">LLM-based models </w:t>
      </w:r>
      <w:proofErr w:type="gramStart"/>
      <w:r w:rsidRPr="00297C81">
        <w:rPr>
          <w:rFonts w:ascii="Times New Roman" w:hAnsi="Times New Roman" w:cs="Times New Roman"/>
        </w:rPr>
        <w:t>demonstrating</w:t>
      </w:r>
      <w:proofErr w:type="gramEnd"/>
      <w:r w:rsidRPr="00297C81">
        <w:rPr>
          <w:rFonts w:ascii="Times New Roman" w:hAnsi="Times New Roman" w:cs="Times New Roman"/>
        </w:rPr>
        <w:t xml:space="preserve"> superior performance</w:t>
      </w:r>
    </w:p>
    <w:p w14:paraId="304A7597"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rPr>
        <w:t>Few-shot learning evaluation establishing performance frontiers</w:t>
      </w:r>
    </w:p>
    <w:p w14:paraId="338DE405" w14:textId="77777777" w:rsidR="00297C81" w:rsidRPr="00297C81" w:rsidRDefault="00297C81" w:rsidP="00297C81">
      <w:pPr>
        <w:pStyle w:val="Heading2"/>
        <w:rPr>
          <w:rFonts w:ascii="Times New Roman" w:hAnsi="Times New Roman" w:cs="Times New Roman"/>
          <w:sz w:val="36"/>
          <w:szCs w:val="36"/>
        </w:rPr>
      </w:pPr>
      <w:r w:rsidRPr="00297C81">
        <w:rPr>
          <w:rFonts w:ascii="Times New Roman" w:hAnsi="Times New Roman" w:cs="Times New Roman"/>
          <w:sz w:val="36"/>
          <w:szCs w:val="36"/>
        </w:rPr>
        <w:t>2. Methodological Evolution</w:t>
      </w:r>
    </w:p>
    <w:p w14:paraId="65715633" w14:textId="77777777" w:rsidR="00297C81" w:rsidRPr="00297C81" w:rsidRDefault="00297C81" w:rsidP="00297C81">
      <w:pPr>
        <w:jc w:val="both"/>
        <w:rPr>
          <w:rFonts w:ascii="Times New Roman" w:hAnsi="Times New Roman" w:cs="Times New Roman"/>
          <w:b/>
          <w:bCs/>
        </w:rPr>
      </w:pPr>
      <w:r w:rsidRPr="00297C81">
        <w:rPr>
          <w:rFonts w:ascii="Times New Roman" w:hAnsi="Times New Roman" w:cs="Times New Roman"/>
          <w:b/>
          <w:bCs/>
          <w:sz w:val="28"/>
          <w:szCs w:val="28"/>
        </w:rPr>
        <w:t>2.1 Phase 1: Preliminary Dataset Exploration (Initial Approach)</w:t>
      </w:r>
    </w:p>
    <w:p w14:paraId="4804E02F"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rPr>
        <w:t>The project began with parallel analysis of two datasets: TCGA pathology reports (9,523 records) and California Independent Medical Review (IMR) insurance decisions (19,245 records). A rule-based labeling strategy was employed, identifying keywords ("cancer," "tumor," "carcinoma," "malignant") to create binary "Cancer" vs "</w:t>
      </w:r>
      <w:proofErr w:type="gramStart"/>
      <w:r w:rsidRPr="00297C81">
        <w:rPr>
          <w:rFonts w:ascii="Times New Roman" w:hAnsi="Times New Roman" w:cs="Times New Roman"/>
        </w:rPr>
        <w:t>Non-Cancer</w:t>
      </w:r>
      <w:proofErr w:type="gramEnd"/>
      <w:r w:rsidRPr="00297C81">
        <w:rPr>
          <w:rFonts w:ascii="Times New Roman" w:hAnsi="Times New Roman" w:cs="Times New Roman"/>
        </w:rPr>
        <w:t>" labels.</w:t>
      </w:r>
    </w:p>
    <w:p w14:paraId="7E193600"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b/>
          <w:bCs/>
        </w:rPr>
        <w:t>Initial Results:</w:t>
      </w:r>
      <w:r w:rsidRPr="00297C81">
        <w:rPr>
          <w:rFonts w:ascii="Times New Roman" w:hAnsi="Times New Roman" w:cs="Times New Roman"/>
        </w:rPr>
        <w:t xml:space="preserve"> TF-IDF vectorization followed by Logistic Regression achieved 98.6% binary accuracy on TCGA data, with Random Forest at 99.2% after hyperparameter tuning.</w:t>
      </w:r>
    </w:p>
    <w:p w14:paraId="2839906B"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b/>
          <w:bCs/>
        </w:rPr>
        <w:t>Critical Evaluation:</w:t>
      </w:r>
      <w:r w:rsidRPr="00297C81">
        <w:rPr>
          <w:rFonts w:ascii="Times New Roman" w:hAnsi="Times New Roman" w:cs="Times New Roman"/>
        </w:rPr>
        <w:t xml:space="preserve"> These results, while numerically impressive, revealed fundamental methodological flaws upon reflection:</w:t>
      </w:r>
    </w:p>
    <w:p w14:paraId="43661A6F"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b/>
          <w:bCs/>
        </w:rPr>
        <w:t>IMR Dataset Inappropriateness:</w:t>
      </w:r>
      <w:r w:rsidRPr="00297C81">
        <w:rPr>
          <w:rFonts w:ascii="Times New Roman" w:hAnsi="Times New Roman" w:cs="Times New Roman"/>
        </w:rPr>
        <w:t xml:space="preserve"> IMR records document insurance coverage disputes across diverse conditions (infectious disease, mental health, autism), not cancer diagnosis</w:t>
      </w:r>
    </w:p>
    <w:p w14:paraId="3F10EBB1"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b/>
          <w:bCs/>
        </w:rPr>
        <w:t>TCGA Label Redundancy:</w:t>
      </w:r>
      <w:r w:rsidRPr="00297C81">
        <w:rPr>
          <w:rFonts w:ascii="Times New Roman" w:hAnsi="Times New Roman" w:cs="Times New Roman"/>
        </w:rPr>
        <w:t xml:space="preserve"> All TCGA pathology reports originate from confirmed cancer patients, making keyword detection trivial (9,327 positive vs 178 negative samples)</w:t>
      </w:r>
    </w:p>
    <w:p w14:paraId="072EB734"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rPr>
        <w:t>Problem Formulation Error: Absence of ground-truth labels led to artificial task construction lacking clinical relevance</w:t>
      </w:r>
    </w:p>
    <w:p w14:paraId="2636E776" w14:textId="77777777" w:rsidR="00297C81" w:rsidRPr="00297C81" w:rsidRDefault="00297C81" w:rsidP="00297C81">
      <w:pPr>
        <w:jc w:val="both"/>
        <w:rPr>
          <w:rFonts w:ascii="Times New Roman" w:hAnsi="Times New Roman" w:cs="Times New Roman"/>
          <w:b/>
          <w:bCs/>
          <w:sz w:val="28"/>
          <w:szCs w:val="28"/>
        </w:rPr>
      </w:pPr>
      <w:r w:rsidRPr="00297C81">
        <w:rPr>
          <w:rFonts w:ascii="Times New Roman" w:hAnsi="Times New Roman" w:cs="Times New Roman"/>
          <w:b/>
          <w:bCs/>
          <w:sz w:val="28"/>
          <w:szCs w:val="28"/>
        </w:rPr>
        <w:t>2.2 Phase 2: Methodological Reassessment and Pivot</w:t>
      </w:r>
    </w:p>
    <w:p w14:paraId="235A5BBB"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rPr>
        <w:lastRenderedPageBreak/>
        <w:t>Detailed examination of the TCGA dataset repository uncovered critical metadata (tcga_patient_to_cancer_type.csv) providing patient-level mappings to 32 specific cancer types. This resource enabled a transformative reformulation.</w:t>
      </w:r>
    </w:p>
    <w:p w14:paraId="5C7DE1CF"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b/>
          <w:bCs/>
        </w:rPr>
        <w:t>Key Insight:</w:t>
      </w:r>
      <w:r w:rsidRPr="00297C81">
        <w:rPr>
          <w:rFonts w:ascii="Times New Roman" w:hAnsi="Times New Roman" w:cs="Times New Roman"/>
        </w:rPr>
        <w:t xml:space="preserve"> Rather than the uninformative binary question "Is this cancer?" (answer: always yes), the dataset supports the clinically meaningful 32-class problem: "Which specific cancer type does this pathology report describe?"</w:t>
      </w:r>
    </w:p>
    <w:p w14:paraId="644CA9F9"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b/>
          <w:bCs/>
        </w:rPr>
        <w:t>Refined Research Question</w:t>
      </w:r>
      <w:r w:rsidRPr="00297C81">
        <w:rPr>
          <w:rFonts w:ascii="Times New Roman" w:hAnsi="Times New Roman" w:cs="Times New Roman"/>
        </w:rPr>
        <w:t>: Can machine learning models discriminate between 32 distinct cancer types using only pathology report narratives?</w:t>
      </w:r>
    </w:p>
    <w:p w14:paraId="6C21A53F" w14:textId="77777777" w:rsidR="00297C81" w:rsidRPr="00297C81" w:rsidRDefault="00297C81" w:rsidP="00297C81">
      <w:pPr>
        <w:jc w:val="both"/>
        <w:rPr>
          <w:rFonts w:ascii="Times New Roman" w:hAnsi="Times New Roman" w:cs="Times New Roman"/>
          <w:b/>
          <w:bCs/>
        </w:rPr>
      </w:pPr>
      <w:r w:rsidRPr="00297C81">
        <w:rPr>
          <w:rFonts w:ascii="Times New Roman" w:hAnsi="Times New Roman" w:cs="Times New Roman"/>
          <w:b/>
          <w:bCs/>
        </w:rPr>
        <w:t>Decision Rationale:</w:t>
      </w:r>
    </w:p>
    <w:p w14:paraId="61CD6263"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rPr>
        <w:t>IMR Exclusion: Task misalignment eliminated IMR from primary analysis</w:t>
      </w:r>
    </w:p>
    <w:p w14:paraId="1F445D96"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rPr>
        <w:t>TCGA Focus: Ground-truth labels from TCGA consortium provide authoritative clinical validation</w:t>
      </w:r>
    </w:p>
    <w:p w14:paraId="1CC7135E"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rPr>
        <w:t>Multi-class Emphasis: 32-class prediction represents realistic clinical complexity over artificial binary tasks</w:t>
      </w:r>
    </w:p>
    <w:p w14:paraId="1C3EC8C1" w14:textId="77777777" w:rsidR="00297C81" w:rsidRPr="00297C81" w:rsidRDefault="00297C81" w:rsidP="00297C81">
      <w:pPr>
        <w:jc w:val="both"/>
        <w:rPr>
          <w:rFonts w:ascii="Times New Roman" w:hAnsi="Times New Roman" w:cs="Times New Roman"/>
          <w:b/>
          <w:bCs/>
          <w:sz w:val="28"/>
          <w:szCs w:val="28"/>
        </w:rPr>
      </w:pPr>
      <w:r w:rsidRPr="00297C81">
        <w:rPr>
          <w:rFonts w:ascii="Times New Roman" w:hAnsi="Times New Roman" w:cs="Times New Roman"/>
          <w:b/>
          <w:bCs/>
          <w:sz w:val="28"/>
          <w:szCs w:val="28"/>
        </w:rPr>
        <w:t>2.3 Phase 3: Refined Experimental Design</w:t>
      </w:r>
    </w:p>
    <w:p w14:paraId="2FA85228"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rPr>
        <w:t>The finalized approach integrates TCGA pathology reports with metadata via patient ID matching, yielding 9,523 labeled examples across 32 cancer types:</w:t>
      </w:r>
    </w:p>
    <w:p w14:paraId="17409005" w14:textId="77777777" w:rsidR="00297C81" w:rsidRPr="00297C81" w:rsidRDefault="00297C81" w:rsidP="00297C81">
      <w:pPr>
        <w:shd w:val="clear" w:color="auto" w:fill="D9D9D9" w:themeFill="background1" w:themeFillShade="D9"/>
        <w:jc w:val="both"/>
        <w:rPr>
          <w:rFonts w:ascii="Times New Roman" w:hAnsi="Times New Roman" w:cs="Times New Roman"/>
        </w:rPr>
      </w:pPr>
      <w:r w:rsidRPr="00297C81">
        <w:rPr>
          <w:rFonts w:ascii="Times New Roman" w:hAnsi="Times New Roman" w:cs="Times New Roman"/>
        </w:rPr>
        <w:t xml:space="preserve">DATA: TCGA_Reports.csv (text) </w:t>
      </w:r>
      <w:r w:rsidRPr="00297C81">
        <w:rPr>
          <w:rFonts w:ascii="Cambria Math" w:hAnsi="Cambria Math" w:cs="Cambria Math"/>
        </w:rPr>
        <w:t>⊕</w:t>
      </w:r>
      <w:r w:rsidRPr="00297C81">
        <w:rPr>
          <w:rFonts w:ascii="Times New Roman" w:hAnsi="Times New Roman" w:cs="Times New Roman"/>
        </w:rPr>
        <w:t xml:space="preserve"> tcga_patient_to_cancer_type.csv (labels)</w:t>
      </w:r>
    </w:p>
    <w:p w14:paraId="22E1C624" w14:textId="77777777" w:rsidR="00297C81" w:rsidRPr="00297C81" w:rsidRDefault="00297C81" w:rsidP="00297C81">
      <w:pPr>
        <w:shd w:val="clear" w:color="auto" w:fill="D9D9D9" w:themeFill="background1" w:themeFillShade="D9"/>
        <w:jc w:val="both"/>
        <w:rPr>
          <w:rFonts w:ascii="Times New Roman" w:hAnsi="Times New Roman" w:cs="Times New Roman"/>
        </w:rPr>
      </w:pPr>
      <w:r w:rsidRPr="00297C81">
        <w:rPr>
          <w:rFonts w:ascii="Times New Roman" w:hAnsi="Times New Roman" w:cs="Times New Roman"/>
        </w:rPr>
        <w:t>↓</w:t>
      </w:r>
    </w:p>
    <w:p w14:paraId="4A7B2101" w14:textId="77777777" w:rsidR="00297C81" w:rsidRPr="00297C81" w:rsidRDefault="00297C81" w:rsidP="00297C81">
      <w:pPr>
        <w:shd w:val="clear" w:color="auto" w:fill="D9D9D9" w:themeFill="background1" w:themeFillShade="D9"/>
        <w:jc w:val="both"/>
        <w:rPr>
          <w:rFonts w:ascii="Times New Roman" w:hAnsi="Times New Roman" w:cs="Times New Roman"/>
        </w:rPr>
      </w:pPr>
      <w:r w:rsidRPr="00297C81">
        <w:rPr>
          <w:rFonts w:ascii="Times New Roman" w:hAnsi="Times New Roman" w:cs="Times New Roman"/>
        </w:rPr>
        <w:t>9,523 reports × ['</w:t>
      </w:r>
      <w:proofErr w:type="spellStart"/>
      <w:r w:rsidRPr="00297C81">
        <w:rPr>
          <w:rFonts w:ascii="Times New Roman" w:hAnsi="Times New Roman" w:cs="Times New Roman"/>
        </w:rPr>
        <w:t>patient_filename</w:t>
      </w:r>
      <w:proofErr w:type="spellEnd"/>
      <w:r w:rsidRPr="00297C81">
        <w:rPr>
          <w:rFonts w:ascii="Times New Roman" w:hAnsi="Times New Roman" w:cs="Times New Roman"/>
        </w:rPr>
        <w:t>', 'text', '</w:t>
      </w:r>
      <w:proofErr w:type="spellStart"/>
      <w:r w:rsidRPr="00297C81">
        <w:rPr>
          <w:rFonts w:ascii="Times New Roman" w:hAnsi="Times New Roman" w:cs="Times New Roman"/>
        </w:rPr>
        <w:t>patient_id</w:t>
      </w:r>
      <w:proofErr w:type="spellEnd"/>
      <w:r w:rsidRPr="00297C81">
        <w:rPr>
          <w:rFonts w:ascii="Times New Roman" w:hAnsi="Times New Roman" w:cs="Times New Roman"/>
        </w:rPr>
        <w:t>', '</w:t>
      </w:r>
      <w:proofErr w:type="spellStart"/>
      <w:r w:rsidRPr="00297C81">
        <w:rPr>
          <w:rFonts w:ascii="Times New Roman" w:hAnsi="Times New Roman" w:cs="Times New Roman"/>
        </w:rPr>
        <w:t>cancer_type</w:t>
      </w:r>
      <w:proofErr w:type="spellEnd"/>
      <w:r w:rsidRPr="00297C81">
        <w:rPr>
          <w:rFonts w:ascii="Times New Roman" w:hAnsi="Times New Roman" w:cs="Times New Roman"/>
        </w:rPr>
        <w:t>']</w:t>
      </w:r>
    </w:p>
    <w:p w14:paraId="70ADF99A" w14:textId="77777777" w:rsidR="00297C81" w:rsidRPr="00297C81" w:rsidRDefault="00297C81" w:rsidP="00297C81">
      <w:pPr>
        <w:shd w:val="clear" w:color="auto" w:fill="D9D9D9" w:themeFill="background1" w:themeFillShade="D9"/>
        <w:jc w:val="both"/>
        <w:rPr>
          <w:rFonts w:ascii="Times New Roman" w:hAnsi="Times New Roman" w:cs="Times New Roman"/>
        </w:rPr>
      </w:pPr>
      <w:r w:rsidRPr="00297C81">
        <w:rPr>
          <w:rFonts w:ascii="Times New Roman" w:hAnsi="Times New Roman" w:cs="Times New Roman"/>
        </w:rPr>
        <w:t>↓</w:t>
      </w:r>
    </w:p>
    <w:p w14:paraId="5D4D8BC5" w14:textId="77777777" w:rsidR="00297C81" w:rsidRPr="00297C81" w:rsidRDefault="00297C81" w:rsidP="00297C81">
      <w:pPr>
        <w:shd w:val="clear" w:color="auto" w:fill="D9D9D9" w:themeFill="background1" w:themeFillShade="D9"/>
        <w:jc w:val="both"/>
        <w:rPr>
          <w:rFonts w:ascii="Times New Roman" w:hAnsi="Times New Roman" w:cs="Times New Roman"/>
        </w:rPr>
      </w:pPr>
      <w:r w:rsidRPr="00297C81">
        <w:rPr>
          <w:rFonts w:ascii="Times New Roman" w:hAnsi="Times New Roman" w:cs="Times New Roman"/>
        </w:rPr>
        <w:t>TF-IDF (38,382 features) → Logistic Regression (94.2% accuracy)</w:t>
      </w:r>
    </w:p>
    <w:p w14:paraId="7AF6839F" w14:textId="4CA2B130" w:rsidR="00297C81" w:rsidRPr="00297C81" w:rsidRDefault="00297C81" w:rsidP="00297C81">
      <w:pPr>
        <w:shd w:val="clear" w:color="auto" w:fill="D9D9D9" w:themeFill="background1" w:themeFillShade="D9"/>
        <w:jc w:val="both"/>
        <w:rPr>
          <w:rFonts w:ascii="Times New Roman" w:hAnsi="Times New Roman" w:cs="Times New Roman"/>
        </w:rPr>
      </w:pPr>
      <w:r w:rsidRPr="00297C81">
        <w:rPr>
          <w:rFonts w:ascii="Times New Roman" w:hAnsi="Times New Roman" w:cs="Times New Roman"/>
        </w:rPr>
        <w:t>→ 5-fold CV validation (93.1% ± 0.6%)</w:t>
      </w:r>
    </w:p>
    <w:p w14:paraId="5E246439" w14:textId="77777777" w:rsidR="00297C81" w:rsidRPr="00297C81" w:rsidRDefault="00297C81" w:rsidP="00297C81">
      <w:pPr>
        <w:jc w:val="both"/>
        <w:rPr>
          <w:rFonts w:ascii="Times New Roman" w:hAnsi="Times New Roman" w:cs="Times New Roman"/>
        </w:rPr>
      </w:pPr>
      <w:r w:rsidRPr="00297C81">
        <w:rPr>
          <w:rFonts w:ascii="Times New Roman" w:hAnsi="Times New Roman" w:cs="Times New Roman"/>
          <w:b/>
          <w:bCs/>
        </w:rPr>
        <w:t>Model Interpretability</w:t>
      </w:r>
      <w:r w:rsidRPr="00297C81">
        <w:rPr>
          <w:rFonts w:ascii="Times New Roman" w:hAnsi="Times New Roman" w:cs="Times New Roman"/>
        </w:rPr>
        <w:t>: Coefficient analysis confirms clinical validity—BRCA predictions driven by "breast" (+9.09 weight), "ductal" (+4.17), "sentinel" (+3.35), and "axillary" (+3.32) nodes.</w:t>
      </w:r>
    </w:p>
    <w:p w14:paraId="33B1CA4E" w14:textId="3525BA0C" w:rsidR="00971DCF" w:rsidRPr="00297C81" w:rsidRDefault="00297C81" w:rsidP="00297C81">
      <w:pPr>
        <w:jc w:val="both"/>
        <w:rPr>
          <w:rFonts w:ascii="Times New Roman" w:hAnsi="Times New Roman" w:cs="Times New Roman"/>
        </w:rPr>
      </w:pPr>
      <w:r w:rsidRPr="00297C81">
        <w:rPr>
          <w:rFonts w:ascii="Times New Roman" w:hAnsi="Times New Roman" w:cs="Times New Roman"/>
        </w:rPr>
        <w:t>This evolution—from exploratory missteps to methodologically sound 32-class cancer classification—establishes a robust baseline for LLM evaluation.</w:t>
      </w:r>
    </w:p>
    <w:sectPr w:rsidR="00971DCF" w:rsidRPr="00297C81" w:rsidSect="00297C81">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E178B"/>
    <w:multiLevelType w:val="multilevel"/>
    <w:tmpl w:val="E680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D1E05"/>
    <w:multiLevelType w:val="multilevel"/>
    <w:tmpl w:val="9ACE4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94C44"/>
    <w:multiLevelType w:val="multilevel"/>
    <w:tmpl w:val="2754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D75B0"/>
    <w:multiLevelType w:val="multilevel"/>
    <w:tmpl w:val="420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A0EA3"/>
    <w:multiLevelType w:val="multilevel"/>
    <w:tmpl w:val="83666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0608A5"/>
    <w:multiLevelType w:val="hybridMultilevel"/>
    <w:tmpl w:val="AECEC0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EBE7540"/>
    <w:multiLevelType w:val="multilevel"/>
    <w:tmpl w:val="C134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B5953"/>
    <w:multiLevelType w:val="multilevel"/>
    <w:tmpl w:val="2D22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C70A3"/>
    <w:multiLevelType w:val="multilevel"/>
    <w:tmpl w:val="C2F2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74E53"/>
    <w:multiLevelType w:val="multilevel"/>
    <w:tmpl w:val="13A04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C26AC"/>
    <w:multiLevelType w:val="multilevel"/>
    <w:tmpl w:val="B234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52020"/>
    <w:multiLevelType w:val="multilevel"/>
    <w:tmpl w:val="327A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8269E"/>
    <w:multiLevelType w:val="multilevel"/>
    <w:tmpl w:val="6002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407099">
    <w:abstractNumId w:val="1"/>
  </w:num>
  <w:num w:numId="2" w16cid:durableId="1656298208">
    <w:abstractNumId w:val="4"/>
  </w:num>
  <w:num w:numId="3" w16cid:durableId="1184442839">
    <w:abstractNumId w:val="8"/>
  </w:num>
  <w:num w:numId="4" w16cid:durableId="749813251">
    <w:abstractNumId w:val="10"/>
  </w:num>
  <w:num w:numId="5" w16cid:durableId="1537308955">
    <w:abstractNumId w:val="7"/>
  </w:num>
  <w:num w:numId="6" w16cid:durableId="385834677">
    <w:abstractNumId w:val="12"/>
  </w:num>
  <w:num w:numId="7" w16cid:durableId="1476727679">
    <w:abstractNumId w:val="3"/>
  </w:num>
  <w:num w:numId="8" w16cid:durableId="910892387">
    <w:abstractNumId w:val="6"/>
  </w:num>
  <w:num w:numId="9" w16cid:durableId="448356792">
    <w:abstractNumId w:val="0"/>
  </w:num>
  <w:num w:numId="10" w16cid:durableId="1554273344">
    <w:abstractNumId w:val="2"/>
  </w:num>
  <w:num w:numId="11" w16cid:durableId="1512986571">
    <w:abstractNumId w:val="11"/>
  </w:num>
  <w:num w:numId="12" w16cid:durableId="1783303989">
    <w:abstractNumId w:val="9"/>
  </w:num>
  <w:num w:numId="13" w16cid:durableId="19291892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CF"/>
    <w:rsid w:val="00214A21"/>
    <w:rsid w:val="00297C81"/>
    <w:rsid w:val="002F16FA"/>
    <w:rsid w:val="005918D8"/>
    <w:rsid w:val="006C7D50"/>
    <w:rsid w:val="0091086B"/>
    <w:rsid w:val="00971DCF"/>
    <w:rsid w:val="009864B5"/>
    <w:rsid w:val="00CE1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16299"/>
  <w15:chartTrackingRefBased/>
  <w15:docId w15:val="{C48685F2-B829-4439-BDD9-DEB06AA82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DCF"/>
  </w:style>
  <w:style w:type="paragraph" w:styleId="Heading1">
    <w:name w:val="heading 1"/>
    <w:basedOn w:val="Normal"/>
    <w:next w:val="Normal"/>
    <w:link w:val="Heading1Char"/>
    <w:uiPriority w:val="9"/>
    <w:qFormat/>
    <w:rsid w:val="00971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D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D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D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D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1D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D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D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D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DCF"/>
    <w:rPr>
      <w:rFonts w:eastAsiaTheme="majorEastAsia" w:cstheme="majorBidi"/>
      <w:color w:val="272727" w:themeColor="text1" w:themeTint="D8"/>
    </w:rPr>
  </w:style>
  <w:style w:type="paragraph" w:styleId="Title">
    <w:name w:val="Title"/>
    <w:basedOn w:val="Normal"/>
    <w:next w:val="Normal"/>
    <w:link w:val="TitleChar"/>
    <w:uiPriority w:val="10"/>
    <w:qFormat/>
    <w:rsid w:val="00971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DCF"/>
    <w:pPr>
      <w:spacing w:before="160"/>
      <w:jc w:val="center"/>
    </w:pPr>
    <w:rPr>
      <w:i/>
      <w:iCs/>
      <w:color w:val="404040" w:themeColor="text1" w:themeTint="BF"/>
    </w:rPr>
  </w:style>
  <w:style w:type="character" w:customStyle="1" w:styleId="QuoteChar">
    <w:name w:val="Quote Char"/>
    <w:basedOn w:val="DefaultParagraphFont"/>
    <w:link w:val="Quote"/>
    <w:uiPriority w:val="29"/>
    <w:rsid w:val="00971DCF"/>
    <w:rPr>
      <w:i/>
      <w:iCs/>
      <w:color w:val="404040" w:themeColor="text1" w:themeTint="BF"/>
    </w:rPr>
  </w:style>
  <w:style w:type="paragraph" w:styleId="ListParagraph">
    <w:name w:val="List Paragraph"/>
    <w:basedOn w:val="Normal"/>
    <w:uiPriority w:val="34"/>
    <w:qFormat/>
    <w:rsid w:val="00971DCF"/>
    <w:pPr>
      <w:ind w:left="720"/>
      <w:contextualSpacing/>
    </w:pPr>
  </w:style>
  <w:style w:type="character" w:styleId="IntenseEmphasis">
    <w:name w:val="Intense Emphasis"/>
    <w:basedOn w:val="DefaultParagraphFont"/>
    <w:uiPriority w:val="21"/>
    <w:qFormat/>
    <w:rsid w:val="00971DCF"/>
    <w:rPr>
      <w:i/>
      <w:iCs/>
      <w:color w:val="0F4761" w:themeColor="accent1" w:themeShade="BF"/>
    </w:rPr>
  </w:style>
  <w:style w:type="paragraph" w:styleId="IntenseQuote">
    <w:name w:val="Intense Quote"/>
    <w:basedOn w:val="Normal"/>
    <w:next w:val="Normal"/>
    <w:link w:val="IntenseQuoteChar"/>
    <w:uiPriority w:val="30"/>
    <w:qFormat/>
    <w:rsid w:val="00971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DCF"/>
    <w:rPr>
      <w:i/>
      <w:iCs/>
      <w:color w:val="0F4761" w:themeColor="accent1" w:themeShade="BF"/>
    </w:rPr>
  </w:style>
  <w:style w:type="character" w:styleId="IntenseReference">
    <w:name w:val="Intense Reference"/>
    <w:basedOn w:val="DefaultParagraphFont"/>
    <w:uiPriority w:val="32"/>
    <w:qFormat/>
    <w:rsid w:val="00971D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44365">
      <w:bodyDiv w:val="1"/>
      <w:marLeft w:val="0"/>
      <w:marRight w:val="0"/>
      <w:marTop w:val="0"/>
      <w:marBottom w:val="0"/>
      <w:divBdr>
        <w:top w:val="none" w:sz="0" w:space="0" w:color="auto"/>
        <w:left w:val="none" w:sz="0" w:space="0" w:color="auto"/>
        <w:bottom w:val="none" w:sz="0" w:space="0" w:color="auto"/>
        <w:right w:val="none" w:sz="0" w:space="0" w:color="auto"/>
      </w:divBdr>
    </w:div>
    <w:div w:id="458451843">
      <w:bodyDiv w:val="1"/>
      <w:marLeft w:val="0"/>
      <w:marRight w:val="0"/>
      <w:marTop w:val="0"/>
      <w:marBottom w:val="0"/>
      <w:divBdr>
        <w:top w:val="none" w:sz="0" w:space="0" w:color="auto"/>
        <w:left w:val="none" w:sz="0" w:space="0" w:color="auto"/>
        <w:bottom w:val="none" w:sz="0" w:space="0" w:color="auto"/>
        <w:right w:val="none" w:sz="0" w:space="0" w:color="auto"/>
      </w:divBdr>
    </w:div>
    <w:div w:id="632637253">
      <w:bodyDiv w:val="1"/>
      <w:marLeft w:val="0"/>
      <w:marRight w:val="0"/>
      <w:marTop w:val="0"/>
      <w:marBottom w:val="0"/>
      <w:divBdr>
        <w:top w:val="none" w:sz="0" w:space="0" w:color="auto"/>
        <w:left w:val="none" w:sz="0" w:space="0" w:color="auto"/>
        <w:bottom w:val="none" w:sz="0" w:space="0" w:color="auto"/>
        <w:right w:val="none" w:sz="0" w:space="0" w:color="auto"/>
      </w:divBdr>
    </w:div>
    <w:div w:id="1405640432">
      <w:bodyDiv w:val="1"/>
      <w:marLeft w:val="0"/>
      <w:marRight w:val="0"/>
      <w:marTop w:val="0"/>
      <w:marBottom w:val="0"/>
      <w:divBdr>
        <w:top w:val="none" w:sz="0" w:space="0" w:color="auto"/>
        <w:left w:val="none" w:sz="0" w:space="0" w:color="auto"/>
        <w:bottom w:val="none" w:sz="0" w:space="0" w:color="auto"/>
        <w:right w:val="none" w:sz="0" w:space="0" w:color="auto"/>
      </w:divBdr>
    </w:div>
    <w:div w:id="1657146086">
      <w:bodyDiv w:val="1"/>
      <w:marLeft w:val="0"/>
      <w:marRight w:val="0"/>
      <w:marTop w:val="0"/>
      <w:marBottom w:val="0"/>
      <w:divBdr>
        <w:top w:val="none" w:sz="0" w:space="0" w:color="auto"/>
        <w:left w:val="none" w:sz="0" w:space="0" w:color="auto"/>
        <w:bottom w:val="none" w:sz="0" w:space="0" w:color="auto"/>
        <w:right w:val="none" w:sz="0" w:space="0" w:color="auto"/>
      </w:divBdr>
    </w:div>
    <w:div w:id="199814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 Maisa</dc:creator>
  <cp:keywords/>
  <dc:description/>
  <cp:lastModifiedBy>Medha Maisa</cp:lastModifiedBy>
  <cp:revision>2</cp:revision>
  <dcterms:created xsi:type="dcterms:W3CDTF">2025-12-09T02:08:00Z</dcterms:created>
  <dcterms:modified xsi:type="dcterms:W3CDTF">2025-12-09T02:08:00Z</dcterms:modified>
</cp:coreProperties>
</file>