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طرح طراحی ظاهری — «چالش ⁦γ⁩»</w:t>
      </w:r>
    </w:p>
    <w:p>
      <w:pPr>
        <w:bidi/>
        <w:jc w:val="right"/>
      </w:pPr>
      <w:r>
        <w:rPr>
          <w:b/>
        </w:rPr>
        <w:t>مخاطب:</w:t>
      </w:r>
      <w:r>
        <w:rPr>
          <w:b w:val="0"/>
        </w:rPr>
        <w:t xml:space="preserve"> دانش‌آموزان دبیرستانی رشته‌ی ریاضی-فیزیک (پایه‌ی دوازدهم)</w:t>
      </w:r>
    </w:p>
    <w:p>
      <w:pPr>
        <w:bidi/>
        <w:jc w:val="right"/>
      </w:pPr>
      <w:r>
        <w:rPr>
          <w:b/>
        </w:rPr>
        <w:t>کار اصلی صفحه:</w:t>
      </w:r>
      <w:r>
        <w:rPr>
          <w:b w:val="0"/>
        </w:rPr>
        <w:t xml:space="preserve"> دانش‌آموز گراف را ببیند، با گذاشتن مهره پوشش را امتحان کند، و بفهمد مجموعه‌اش احاطه‌گر است یا نه و کمینه است یا نه.</w:t>
      </w:r>
    </w:p>
    <w:p>
      <w:pPr>
        <w:bidi/>
        <w:jc w:val="right"/>
      </w:pPr>
      <w:r>
        <w:rPr>
          <w:b/>
        </w:rPr>
        <w:t>فونت:</w:t>
      </w:r>
      <w:r>
        <w:rPr>
          <w:b w:val="0"/>
        </w:rPr>
        <w:t xml:space="preserve"> B Nazanin (ب نازنین) برای همه‌ی متن‌ها؛ یک خانواده، بدون فونت دوم.</w:t>
      </w:r>
    </w:p>
    <w:p>
      <w:pPr>
        <w:pStyle w:val="Heading2"/>
        <w:bidi/>
        <w:jc w:val="right"/>
      </w:pPr>
      <w:r>
        <w:t>۱. موضوع و زمینه بصری</w:t>
      </w:r>
    </w:p>
    <w:p>
      <w:pPr>
        <w:bidi/>
        <w:jc w:val="right"/>
      </w:pPr>
      <w:r>
        <w:rPr>
          <w:b w:val="0"/>
        </w:rPr>
        <w:t xml:space="preserve">موضوع، گراف‌های کاغذی و دفترچه‌ی ریاضی است، نه «فضای بازی» یا «داشبورد». پس منبع الهام، </w:t>
      </w:r>
      <w:r>
        <w:rPr>
          <w:b/>
        </w:rPr>
        <w:t>کاغذ میلی‌متری و یادداشت‌های ریاضی</w:t>
      </w:r>
      <w:r>
        <w:rPr>
          <w:b w:val="0"/>
        </w:rPr>
        <w:t xml:space="preserve"> است: شبکه‌ی خطوط ظریف، خط جوهر، و علامت‌گذاری با مداد رنگی. هیچ داستان یا تمثیل غیرریاضی وارد ظاهر نمی‌شود.</w:t>
      </w:r>
    </w:p>
    <w:p>
      <w:pPr>
        <w:pStyle w:val="Heading2"/>
        <w:bidi/>
        <w:jc w:val="right"/>
      </w:pPr>
      <w:r>
        <w:t>۲. پالت (روشن، نسخه ۶؛ سبز تیره، کرم، ذغالی و طلایی)</w:t>
      </w:r>
    </w:p>
    <w:p>
      <w:pPr>
        <w:bidi/>
        <w:jc w:val="right"/>
      </w:pPr>
      <w:r>
        <w:rPr>
          <w:b w:val="0"/>
        </w:rPr>
        <w:t>پالت نسخه ۶ روشن است. زمینه‌ی کرم روشن و متن ذغالی، با سبز تیره برای تیترها و طلایی برای خطوط تزئینی و نکات مهم. طلایی روی کرم کنتراست حدود ۲ دارد، پس فقط برای خط و حاشیه استفاده می‌شود، نه برای متن. متن فرعی و دکمه‌ی غیرفعال به‌قدری تیره‌اند که کنتراست‌شان روی زمینه از ۴٫۵ به ۱ بیشتر باشد. هر رنگ معنای یکتا دارد.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نام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نقش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کرم (paper)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`#FFF6E5`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زمینه‌ی صفحه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کرم روشن (sheet)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`#FFFBF3`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تخته‌ی گراف و پنل‌ها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ذغالی (ink)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`#1F2A25`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متن اصلی، یال‌ها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ذغالی کم‌رنگ (ink-soft)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`#3B4A43`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متن فرعی (کنتراست ≈۸)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سبز تیره (brand)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`#174C3C`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تیترها، عنوان، تب فعال، مهره‌ی انتخاب‌شده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طلایی (gold)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`#D9AA45`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خطوط تزئینی و سربرگ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شبکه (grid)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`#E3D5B3`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خطوط شبکه و جداکننده‌ها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سبز میانه (cover)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`#2E7D5B`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هاشور رأس پوشش‌داده‌شده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فیروزه‌ای تیره (hint)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`#1F6A78`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راهنما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طلایی تیره (amber)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`#8A5F12`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امتیاز میانی: ۵ یا ۱۰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قرمز آجری (bad)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`#A23B32`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احاطه‌گر نیست، رأس بدون پوشش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خاکستری غیرفعال (disabled)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`#5E6B64`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دکمه‌ی غیرفعال</w:t>
            </w:r>
          </w:p>
        </w:tc>
      </w:tr>
    </w:tbl>
    <w:p/>
    <w:p>
      <w:pPr>
        <w:bidi/>
        <w:jc w:val="right"/>
      </w:pPr>
      <w:r>
        <w:rPr>
          <w:b/>
        </w:rPr>
        <w:t>ده رنگ مهره</w:t>
      </w:r>
      <w:r>
        <w:rPr>
          <w:b w:val="0"/>
        </w:rPr>
        <w:t xml:space="preserve"> (`--bead-0` تا `--bead-9`، پرشدن رأس انتخاب‌شده، نسخه‌ی ۶.۱.۰): `#D9A441`، `#7FA886`، `#5FA7A0`، `#D4825E`، `#C9708A`، `#9B88C7`، `#6F9BC4`، `#B8A24E`، `#8DB35E`، `#B07AA8`. متن روی مهره ذغالی است.</w:t>
      </w:r>
    </w:p>
    <w:p>
      <w:pPr>
        <w:bidi/>
        <w:jc w:val="right"/>
      </w:pPr>
      <w:r>
        <w:rPr>
          <w:b/>
        </w:rPr>
        <w:t>ده رنگ هاشور روشن</w:t>
      </w:r>
      <w:r>
        <w:rPr>
          <w:b w:val="0"/>
        </w:rPr>
        <w:t xml:space="preserve"> (`--hatch-0` تا `--hatch-9`، خط هاشور پوشش، تیره‌تر از مهره؛ کنتراست ≥۵ روی تخته): `#815D1A`، `#426147`، `#335D59`، `#854123`، `#7D2F46`، `#4F3B7D`، `#315678`، `#675A29`، `#4E6630`، `#673D61`.</w:t>
      </w:r>
    </w:p>
    <w:p>
      <w:pPr>
        <w:pStyle w:val="Heading2"/>
        <w:bidi/>
        <w:jc w:val="right"/>
      </w:pPr>
      <w:r>
        <w:t>۲.۱ پالت تاریک (نسخه‌ی ۶.۱.۰)</w:t>
      </w:r>
    </w:p>
    <w:p>
      <w:pPr>
        <w:bidi/>
        <w:jc w:val="right"/>
      </w:pPr>
      <w:r>
        <w:rPr>
          <w:b w:val="0"/>
        </w:rPr>
        <w:t>حالت تاریک با کلید «حالت تاریک» (نسخه‌ی ۶.۴.۰، با خورشید و ماه) فعال می‌شود و همان نام‌های پالت روشن را دارد.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نقش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روشن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تاریک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زمینه (paper)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`#FFF6E5`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`#13211B`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سطح تخته و نوار (sheet)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`#FFFBF3`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`#1A2B24`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متن اصلی (ink)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`#1F2A25`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`#EDE6D3`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متن فرعی (ink-soft)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`#3B4A43`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`#C3CCC0`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تیتر (brand)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`#174C3C`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`#8ED1B5`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تزئین (gold)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`#D9AA45`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`#D9AA45`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خط شبکه (grid)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`#E3D5B3`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`#2C4238`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پوشش (cover)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`#2E7D5B`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`#6CC79E`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راهنما (hint)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`#1F6A78`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`#7FCAD6`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هشدار (bad)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`#A23B32`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`#F08A80`</w:t>
            </w:r>
          </w:p>
        </w:tc>
      </w:tr>
    </w:tbl>
    <w:p/>
    <w:p>
      <w:pPr>
        <w:bidi/>
        <w:jc w:val="right"/>
      </w:pPr>
      <w:r>
        <w:rPr>
          <w:b w:val="0"/>
        </w:rPr>
        <w:t>هاشور هر حالت روشن‌تر یا تیره‌تر از همان رنگ مهره است تا روی زمینه‌ی خودش دیده شود. زمینه‌ی تیره‌ی صفحه با کرم و سبز-سیاه همان خانواده‌ی رنگی است، و متن روی هر دو حالت کنتراست بالای ۴٫۵ به ۱ دارد.</w:t>
      </w:r>
    </w:p>
    <w:p>
      <w:pPr>
        <w:pStyle w:val="Heading2"/>
        <w:bidi/>
        <w:jc w:val="right"/>
      </w:pPr>
      <w:r>
        <w:t>۳. تایپ‌گرافی (یک خانواده: B Nazanin)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نقش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اندازه (دسکتاپ)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ارتفاع خط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وزن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عنوان اصلی «چالش </w:t>
            </w:r>
            <w:r>
              <w:rPr>
                <w:rFonts w:ascii="Cambria Math" w:hAnsi="Cambria Math"/>
                <w:b w:val="0"/>
                <w:rtl w:val="0"/>
              </w:rPr>
              <w:t>⁦γ⁩</w:t>
            </w:r>
            <w:r>
              <w:rPr>
                <w:b w:val="0"/>
              </w:rPr>
              <w:t>»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64px (clamp تا 44px)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1.3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Regular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عنوان بخش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26px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1.6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Bold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متن بدنه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17px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Regular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برچسب‌ها و جدول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15px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1.8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Regular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اعداد روی رئوس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18px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Bold</w:t>
            </w:r>
          </w:p>
        </w:tc>
      </w:tr>
    </w:tbl>
    <w:p/>
    <w:p>
      <w:pPr>
        <w:pStyle w:val="ListBullet"/>
        <w:bidi/>
        <w:jc w:val="right"/>
      </w:pPr>
      <w:r>
        <w:rPr>
          <w:b w:val="0"/>
        </w:rPr>
        <w:t>B Nazanin یک نستعلیق/نسخ‌گونه‌ی سریف است: برای بدنه کمی بیشتر از سنس‌سریف فاصله‌ی خطی می‌گیرد (۲.۰).</w:t>
      </w:r>
    </w:p>
    <w:p>
      <w:pPr>
        <w:pStyle w:val="ListBullet"/>
        <w:bidi/>
        <w:jc w:val="right"/>
      </w:pPr>
      <w:r>
        <w:rPr>
          <w:b w:val="0"/>
        </w:rPr>
        <w:t>عرض سطرهای متن کمتر از ~۸۰ کاراکتر.</w:t>
      </w:r>
    </w:p>
    <w:p>
      <w:pPr>
        <w:pStyle w:val="ListBullet"/>
        <w:bidi/>
        <w:jc w:val="right"/>
      </w:pPr>
      <w:r>
        <w:rPr>
          <w:b w:val="0"/>
        </w:rPr>
        <w:t>عنوان با همان فونت و اندازه‌ی بزرگ، خودش عنصر بصری است (نه یک کلمه‌ی ایتالیک یا رنگی در وسط جمله).</w:t>
      </w:r>
    </w:p>
    <w:p>
      <w:pPr>
        <w:pStyle w:val="ListBullet"/>
        <w:bidi/>
        <w:jc w:val="right"/>
      </w:pPr>
      <w:r>
        <w:rPr>
          <w:b w:val="0"/>
        </w:rPr>
        <w:t>ارقام: چون B Nazanin ارقام فارسی دارد، اعداد در UI فارسی نمایش داده می‌شوند.</w:t>
      </w:r>
    </w:p>
    <w:p>
      <w:pPr>
        <w:pStyle w:val="ListBullet"/>
        <w:bidi/>
        <w:jc w:val="right"/>
      </w:pPr>
      <w:r>
        <w:rPr>
          <w:b w:val="0"/>
        </w:rPr>
        <w:t xml:space="preserve">نمادهای ریاضی </w:t>
      </w:r>
      <w:r>
        <w:rPr>
          <w:rFonts w:ascii="Cambria Math" w:hAnsi="Cambria Math"/>
          <w:b w:val="0"/>
          <w:rtl w:val="0"/>
        </w:rPr>
        <w:t>⁦(γ, ⌈⌉, ≥, ∈)⁩</w:t>
      </w:r>
      <w:r>
        <w:rPr>
          <w:b w:val="0"/>
        </w:rPr>
        <w:t xml:space="preserve"> در B Nazanin نیستند؛ مرورگر آن‌ها را از فونت سیستم جایگزین می‌کند. این را در طراحی پذیرفته‌ایم.</w:t>
      </w:r>
    </w:p>
    <w:p>
      <w:pPr>
        <w:pStyle w:val="Heading2"/>
        <w:bidi/>
        <w:jc w:val="right"/>
      </w:pPr>
      <w:r>
        <w:t>۴. چیدمان (Layout)</w:t>
      </w:r>
    </w:p>
    <w:p>
      <w:r>
        <w:rPr>
          <w:rFonts w:ascii="Consolas" w:hAnsi="Consolas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</w:rPr>
        <w:t>│ چالش γ                                 بازی   آزمایشگاه   تعاریف │</w:t>
      </w:r>
    </w:p>
    <w:p>
      <w:r>
        <w:rPr>
          <w:rFonts w:ascii="Consolas" w:hAnsi="Consolas"/>
        </w:rPr>
        <w:t>│ مهره بگذار، پوشش را ببین، کمترین تعداد را پیدا کن.               │</w:t>
      </w:r>
    </w:p>
    <w:p>
      <w:r>
        <w:rPr>
          <w:rFonts w:ascii="Consolas" w:hAnsi="Consolas"/>
        </w:rPr>
        <w:t>├──────────────┬──────────────────────────────────┬────────────────┤</w:t>
      </w:r>
    </w:p>
    <w:p>
      <w:r>
        <w:rPr>
          <w:rFonts w:ascii="Consolas" w:hAnsi="Consolas"/>
        </w:rPr>
        <w:t>│ گراف          │                                  │ امتیاز          │</w:t>
      </w:r>
    </w:p>
    <w:p>
      <w:r>
        <w:rPr>
          <w:rFonts w:ascii="Consolas" w:hAnsi="Consolas"/>
        </w:rPr>
        <w:t>│ [انتخاب گراف] │        تخته‌ی کاغذ میلی‌متری      │ گروه   امتیاز   │</w:t>
      </w:r>
    </w:p>
    <w:p>
      <w:r>
        <w:rPr>
          <w:rFonts w:ascii="Consolas" w:hAnsi="Consolas"/>
        </w:rPr>
        <w:t>│ ───────────── │         (SVG، مرکز ثقل صفحه)      │ ...             │</w:t>
      </w:r>
    </w:p>
    <w:p>
      <w:r>
        <w:rPr>
          <w:rFonts w:ascii="Consolas" w:hAnsi="Consolas"/>
        </w:rPr>
        <w:t>│ بررسی کن      │                                  │ سابقه            │</w:t>
      </w:r>
    </w:p>
    <w:p>
      <w:r>
        <w:rPr>
          <w:rFonts w:ascii="Consolas" w:hAnsi="Consolas"/>
        </w:rPr>
        <w:t>│ بازنشانی      │   خط نتیجه (یک جمله‌ی بزرگ)        │ کارنامه          │</w:t>
      </w:r>
    </w:p>
    <w:p>
      <w:r>
        <w:rPr>
          <w:rFonts w:ascii="Consolas" w:hAnsi="Consolas"/>
        </w:rPr>
        <w:t>│ ثبت و بعدی    │                                  │                 │</w:t>
      </w:r>
    </w:p>
    <w:p>
      <w:r>
        <w:rPr>
          <w:rFonts w:ascii="Consolas" w:hAnsi="Consolas"/>
        </w:rPr>
        <w:t>└──────────────┴──────────────────────────────────┴────────────────┘</w:t>
      </w:r>
    </w:p>
    <w:p>
      <w:pPr>
        <w:pStyle w:val="ListBullet"/>
        <w:bidi/>
        <w:jc w:val="right"/>
      </w:pPr>
      <w:r>
        <w:rPr>
          <w:b/>
        </w:rPr>
        <w:t>ستون چپ (ابزارها):</w:t>
      </w:r>
      <w:r>
        <w:rPr>
          <w:b w:val="0"/>
        </w:rPr>
        <w:t xml:space="preserve"> فهرست عمودی متن‌ها با خط جداکننده‌ی نازک، نه کارت.</w:t>
      </w:r>
    </w:p>
    <w:p>
      <w:pPr>
        <w:pStyle w:val="ListBullet"/>
        <w:bidi/>
        <w:jc w:val="right"/>
      </w:pPr>
      <w:r>
        <w:rPr>
          <w:b/>
        </w:rPr>
        <w:t>مرکز (تخته):</w:t>
      </w:r>
      <w:r>
        <w:rPr>
          <w:b w:val="0"/>
        </w:rPr>
        <w:t xml:space="preserve"> بزرگ‌ترین عنصر، روی کاغذ میلی‌متری؛ نتیجه‌ی بررسی زیر تخته، یک جمله‌ی بزرگ.</w:t>
      </w:r>
    </w:p>
    <w:p>
      <w:pPr>
        <w:pStyle w:val="ListBullet"/>
        <w:bidi/>
        <w:jc w:val="right"/>
      </w:pPr>
      <w:r>
        <w:rPr>
          <w:b/>
        </w:rPr>
        <w:t>ستون راست (امتیاز):</w:t>
      </w:r>
      <w:r>
        <w:rPr>
          <w:b w:val="0"/>
        </w:rPr>
        <w:t xml:space="preserve"> جدول ساده، بدون کادر دور هر ردیف.</w:t>
      </w:r>
    </w:p>
    <w:p>
      <w:pPr>
        <w:pStyle w:val="ListBullet"/>
        <w:bidi/>
        <w:jc w:val="right"/>
      </w:pPr>
      <w:r>
        <w:rPr>
          <w:b/>
        </w:rPr>
        <w:t>تراز:</w:t>
      </w:r>
      <w:r>
        <w:rPr>
          <w:b w:val="0"/>
        </w:rPr>
        <w:t xml:space="preserve"> راست‌چین (RTL طبیعی). عنوان‌ها و نتیجه، چپ‌چین نیستند؛ همه‌چیز از لبه‌ی راست شروع می‌شود.</w:t>
      </w:r>
    </w:p>
    <w:p>
      <w:pPr>
        <w:pStyle w:val="ListBullet"/>
        <w:bidi/>
        <w:jc w:val="right"/>
      </w:pPr>
      <w:r>
        <w:rPr>
          <w:b/>
        </w:rPr>
        <w:t>واکنش‌گرا:</w:t>
      </w:r>
      <w:r>
        <w:rPr>
          <w:b w:val="0"/>
        </w:rPr>
        <w:t xml:space="preserve"> در تبلت، تخته بالا و ابزارها زیر آن؛ در موبایل یک ستون.</w:t>
      </w:r>
    </w:p>
    <w:p>
      <w:pPr>
        <w:pStyle w:val="Heading2"/>
        <w:bidi/>
        <w:jc w:val="right"/>
      </w:pPr>
      <w:r>
        <w:t>۵. عنصر به‌یادماندنی (تنها جسارت)</w:t>
      </w:r>
    </w:p>
    <w:p>
      <w:pPr>
        <w:bidi/>
        <w:jc w:val="right"/>
      </w:pPr>
      <w:r>
        <w:rPr>
          <w:b/>
        </w:rPr>
        <w:t>هاشور پوشش.</w:t>
      </w:r>
      <w:r>
        <w:rPr>
          <w:b w:val="0"/>
        </w:rPr>
        <w:t xml:space="preserve"> رأس‌های پوشش‌داده با هاشور قطری نعنایی پر می‌شوند، مهره‌ها جوهر توت‌اند و یال‌ها خط جوهر نیلی. این کار هر تصمیم دانش‌آموز را به‌صورت بصری «پوشش» نشان می‌دهد و خود مفهوم احاطه‌گری را تصویر می‌کند. بقیه‌ی صفحه ساکت و منظم است.</w:t>
      </w:r>
    </w:p>
    <w:p>
      <w:pPr>
        <w:pStyle w:val="Heading2"/>
        <w:bidi/>
        <w:jc w:val="right"/>
      </w:pPr>
      <w:r>
        <w:t>۶. حرکت (Motion)</w:t>
      </w:r>
    </w:p>
    <w:p>
      <w:pPr>
        <w:pStyle w:val="ListBullet"/>
        <w:bidi/>
        <w:jc w:val="right"/>
      </w:pPr>
      <w:r>
        <w:rPr>
          <w:b/>
        </w:rPr>
        <w:t>یک لحظه‌ی ارکستری:</w:t>
      </w:r>
      <w:r>
        <w:rPr>
          <w:b w:val="0"/>
        </w:rPr>
        <w:t xml:space="preserve"> وقتی گراف بارگذاری می‌شود، رئوس به ترتیب ظاهر می‌شوند (۳۵۰ms، با تأخیر کوتاه). این تنها انیمیشن ورود است.</w:t>
      </w:r>
    </w:p>
    <w:p>
      <w:pPr>
        <w:pStyle w:val="ListBullet"/>
        <w:bidi/>
        <w:jc w:val="right"/>
      </w:pPr>
      <w:r>
        <w:rPr>
          <w:b/>
        </w:rPr>
        <w:t>واکنش به عمل کاربر:</w:t>
      </w:r>
      <w:r>
        <w:rPr>
          <w:b w:val="0"/>
        </w:rPr>
        <w:t xml:space="preserve"> نتیجه‌ی «بررسی» با یک ظهور کوتاه نمایان می‌شود؛ مهره‌ها با فشردگی کوتاه ثبت می‌شوند.</w:t>
      </w:r>
    </w:p>
    <w:p>
      <w:pPr>
        <w:pStyle w:val="ListBullet"/>
        <w:bidi/>
        <w:jc w:val="right"/>
      </w:pPr>
      <w:r>
        <w:rPr>
          <w:b/>
        </w:rPr>
        <w:t>بدون</w:t>
      </w:r>
      <w:r>
        <w:rPr>
          <w:b w:val="0"/>
        </w:rPr>
        <w:t xml:space="preserve"> انیمیشن ورود برای هر بخش، بدون تغییر رنگ/مقیاس تزئینی روی همه‌ی کارت‌ها.</w:t>
      </w:r>
    </w:p>
    <w:p>
      <w:pPr>
        <w:pStyle w:val="ListBullet"/>
        <w:bidi/>
        <w:jc w:val="right"/>
      </w:pPr>
      <w:r>
        <w:rPr>
          <w:b w:val="0"/>
        </w:rPr>
        <w:t>`prefers-reduced-motion` همه‌ی حرکت‌ها را خاموش می‌کند.</w:t>
      </w:r>
    </w:p>
    <w:p>
      <w:pPr>
        <w:pStyle w:val="Heading2"/>
        <w:bidi/>
        <w:jc w:val="right"/>
      </w:pPr>
      <w:r>
        <w:t>۷. متن و لحن (برای دانش‌آموز)</w:t>
      </w:r>
    </w:p>
    <w:p>
      <w:pPr>
        <w:pStyle w:val="ListBullet"/>
        <w:bidi/>
        <w:jc w:val="right"/>
      </w:pPr>
      <w:r>
        <w:rPr>
          <w:b w:val="0"/>
        </w:rPr>
        <w:t>جملات کوتاه، فعل امری، بدون «متأسفیم» یا عبارت‌های اضافی.</w:t>
      </w:r>
    </w:p>
    <w:p>
      <w:pPr>
        <w:pStyle w:val="ListBullet"/>
        <w:bidi/>
        <w:jc w:val="right"/>
      </w:pPr>
      <w:r>
        <w:rPr>
          <w:b w:val="0"/>
        </w:rPr>
        <w:t>دکمه‌ها: فعل مستقیم. «بررسی کن»، «مهره‌ها را پاک کن»، «ثبت کن و گراف بعدی را بیاور».</w:t>
      </w:r>
    </w:p>
    <w:p>
      <w:pPr>
        <w:pStyle w:val="ListBullet"/>
        <w:bidi/>
        <w:jc w:val="right"/>
      </w:pPr>
      <w:r>
        <w:rPr>
          <w:b w:val="0"/>
        </w:rPr>
        <w:t>بدون فلش (→)، بدون نقطه‌ی وسط (·)، بدون برچسب همه‌حروف‌بزرگ.</w:t>
      </w:r>
    </w:p>
    <w:p>
      <w:pPr>
        <w:pStyle w:val="ListBullet"/>
        <w:bidi/>
        <w:jc w:val="right"/>
      </w:pPr>
      <w:r>
        <w:rPr>
          <w:b w:val="0"/>
        </w:rPr>
        <w:t>پیام‌های امتیاز دقیقاً مطابق مصوبه‌ی بازی هستند (تغییر نمی‌کنند).</w:t>
      </w:r>
    </w:p>
    <w:p>
      <w:pPr>
        <w:pStyle w:val="ListBullet"/>
        <w:bidi/>
        <w:jc w:val="right"/>
      </w:pPr>
      <w:r>
        <w:rPr>
          <w:b w:val="0"/>
        </w:rPr>
        <w:t>خطا: بگوید چه شده و چه کنیم. مثال: «رأس‌های ۳ و ۴ پوشش داده نشده‌اند.»</w:t>
      </w:r>
    </w:p>
    <w:p>
      <w:pPr>
        <w:pStyle w:val="Heading2"/>
        <w:bidi/>
        <w:jc w:val="right"/>
      </w:pPr>
      <w:r>
        <w:t>۸. بازبینی طرح در برابر کلیشه‌ها (گام نقد)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کلیشه‌ی شناخته‌شده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وضعیت در این طرح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تغییر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کرم </w:t>
            </w:r>
            <w:r>
              <w:rPr>
                <w:rFonts w:ascii="Cambria Math" w:hAnsi="Cambria Math"/>
                <w:b w:val="0"/>
                <w:rtl w:val="0"/>
              </w:rPr>
              <w:t>⁦+⁩</w:t>
            </w:r>
            <w:r>
              <w:rPr>
                <w:b w:val="0"/>
              </w:rPr>
              <w:t xml:space="preserve"> تراکوتا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حذف شد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زمینه‌ی تاریک آبی-خاکستری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مشکی </w:t>
            </w:r>
            <w:r>
              <w:rPr>
                <w:rFonts w:ascii="Cambria Math" w:hAnsi="Cambria Math"/>
                <w:b w:val="0"/>
                <w:rtl w:val="0"/>
              </w:rPr>
              <w:t>⁦+⁩</w:t>
            </w:r>
            <w:r>
              <w:rPr>
                <w:b w:val="0"/>
              </w:rPr>
              <w:t xml:space="preserve"> سبز فسفری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حذف شد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زمینه‌ی آبی-خاکستری (نه سیاه خالص) و سبز فقط برای «دقیق»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کارت‌های SaaS با سایه‌ی یکسان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حذف شد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بخش‌ها با فاصله و خط‌های نازک جدا شدند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برچسب ALL-CAPS بالای عنوان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حذف شد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عنوان مستقیم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جداکننده‌ی «·» در متادیتا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حذف شد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متن جمله‌ای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فلش «→» روی دکمه‌ها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حذف شد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فعل امری ساده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گرادیان تزئینی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حذف شد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زمینه‌ی تخت </w:t>
            </w:r>
            <w:r>
              <w:rPr>
                <w:rFonts w:ascii="Cambria Math" w:hAnsi="Cambria Math"/>
                <w:b w:val="0"/>
                <w:rtl w:val="0"/>
              </w:rPr>
              <w:t>⁦+⁩</w:t>
            </w:r>
            <w:r>
              <w:rPr>
                <w:b w:val="0"/>
              </w:rPr>
              <w:t xml:space="preserve"> کاغذ میلی‌متری که معنی دارد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شماره‌گذاری تزئینی ۰۱/۰۲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فقط در ایستگاه‌ها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ایستگاه‌ها توالی واقعی هستند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انیمیشن fade-in روی هر بخش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حذف شد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یک لحظه‌ی ورود روی تخته</w:t>
            </w:r>
          </w:p>
        </w:tc>
      </w:tr>
    </w:tbl>
    <w:p/>
    <w:p>
      <w:pPr>
        <w:bidi/>
        <w:jc w:val="right"/>
      </w:pPr>
      <w:r>
        <w:rPr>
          <w:b/>
        </w:rPr>
        <w:t>تغییر پس از بازبینی:</w:t>
      </w:r>
      <w:r>
        <w:rPr>
          <w:b w:val="0"/>
        </w:rPr>
        <w:t xml:space="preserve"> در پیش‌نویس اولیه، نتیجه‌ی بررسی به‌صورت یک کارت رنگی در کنار تخته بود. این شبیه کارت‌های SaaS بود و توجه را از تخته می‌گرفت. حالا نتیجه یک خط بزرگ زیر تخته است تا نگاه همیشه روی گراف بماند.</w:t>
      </w:r>
    </w:p>
    <w:p>
      <w:pPr>
        <w:bidi/>
        <w:jc w:val="right"/>
      </w:pPr>
      <w:r>
        <w:rPr>
          <w:b/>
        </w:rPr>
        <w:t>ریل پیشرفت معرفی (نسخه ۶.۴.۰).</w:t>
      </w:r>
      <w:r>
        <w:rPr>
          <w:b w:val="0"/>
        </w:rPr>
        <w:t xml:space="preserve"> نوار پیشرفت بالای صفحه به ریل عمودی طلایی در لبه‌ی راست تبدیل شد. مسیر آن کمی تیره‌تر از کاغذ است تا روی کرم و تیره دیده شود، پرشدگی طلاست، و شش نقطه برای شش بخش دارد. طلا فقط خط و نقطه است و هرگز متن نیست. موبایل همان ریل را باریک‌تر و بدون برچسب دارد.</w:t>
      </w:r>
    </w:p>
    <w:p>
      <w:pPr>
        <w:pStyle w:val="Heading2"/>
        <w:bidi/>
        <w:jc w:val="right"/>
      </w:pPr>
      <w:r>
        <w:t>۹. کیفیت پایه (کف کیفیت)</w:t>
      </w:r>
    </w:p>
    <w:p>
      <w:pPr>
        <w:pStyle w:val="ListBullet"/>
        <w:bidi/>
        <w:jc w:val="right"/>
      </w:pPr>
      <w:r>
        <w:rPr>
          <w:b w:val="0"/>
        </w:rPr>
        <w:t>کنتراست متن و زمینه حداقل ۴.۵:۱ (`#E4E7EF` روی `#161A26` حدود ۱۴:۱).</w:t>
      </w:r>
    </w:p>
    <w:p>
      <w:pPr>
        <w:pStyle w:val="ListBullet"/>
        <w:bidi/>
        <w:jc w:val="right"/>
      </w:pPr>
      <w:r>
        <w:rPr>
          <w:b w:val="0"/>
        </w:rPr>
        <w:t>فوکوس کیبورد قابل دیدن (حلقه‌ی ضخیم نیلی با offset).</w:t>
      </w:r>
    </w:p>
    <w:p>
      <w:pPr>
        <w:pStyle w:val="ListBullet"/>
        <w:bidi/>
        <w:jc w:val="right"/>
      </w:pPr>
      <w:r>
        <w:rPr>
          <w:b w:val="0"/>
        </w:rPr>
        <w:t>اهداف کلیک حداقل ۴۴px.</w:t>
      </w:r>
    </w:p>
    <w:p>
      <w:pPr>
        <w:pStyle w:val="ListBullet"/>
        <w:bidi/>
        <w:jc w:val="right"/>
      </w:pPr>
      <w:r>
        <w:rPr>
          <w:b w:val="0"/>
        </w:rPr>
        <w:t>واکنش‌گرا تا ۳۶۰px بدون اسکرول افقی.</w:t>
      </w:r>
    </w:p>
    <w:p>
      <w:pPr>
        <w:pStyle w:val="ListBullet"/>
        <w:bidi/>
        <w:jc w:val="right"/>
      </w:pPr>
      <w:r>
        <w:rPr>
          <w:b w:val="0"/>
        </w:rPr>
        <w:t>هیچ اطلاعاتی فقط با رنگ منتقل نمی‌شود: پوشش هم با هاشور و هم با برچسب عددی (شماره‌ی رأس) نشان داده می‌شود.</w:t>
      </w:r>
    </w:p>
    <w:p>
      <w:pPr>
        <w:pStyle w:val="Heading2"/>
        <w:bidi/>
        <w:jc w:val="right"/>
      </w:pPr>
      <w:r>
        <w:t>۸. تریگرها (نسخه‌ی ۶.۴.۰)</w:t>
      </w:r>
    </w:p>
    <w:p>
      <w:pPr>
        <w:pStyle w:val="ListBullet"/>
        <w:bidi/>
        <w:jc w:val="right"/>
      </w:pPr>
      <w:r>
        <w:rPr>
          <w:b/>
        </w:rPr>
        <w:t>کلید حالت روشن/تاریک:</w:t>
      </w:r>
      <w:r>
        <w:rPr>
          <w:b w:val="0"/>
        </w:rPr>
        <w:t xml:space="preserve"> خورشید زرد با پرتوهای چرخان در حالت روشن؛ ماه کرم با ستاره‌های سوسوزن در حالت تاریک. تغییر حالت از محل کلید با دایره‌ی گسترده همراه است.</w:t>
      </w:r>
    </w:p>
    <w:p>
      <w:pPr>
        <w:pStyle w:val="ListBullet"/>
        <w:bidi/>
        <w:jc w:val="right"/>
      </w:pPr>
      <w:r>
        <w:rPr>
          <w:b/>
        </w:rPr>
        <w:t>کلید حالت بازی:</w:t>
      </w:r>
      <w:r>
        <w:rPr>
          <w:b w:val="0"/>
        </w:rPr>
        <w:t xml:space="preserve"> دو گزینه‌ی «امتیازی» و «فقط تمرین» در یک کپسول. نشانگر طلایی برای امتیازی و فیروزه‌ای برای تمرین است. در حالت تمرین، بخش‌های امتیازی (کارنامه، بازی دو گروهی، خط امتیاز، ایستگاه ۵) محو می‌شوند.</w:t>
      </w:r>
    </w:p>
    <w:p>
      <w:pPr>
        <w:pStyle w:val="ListBullet"/>
        <w:bidi/>
        <w:jc w:val="right"/>
      </w:pPr>
      <w:r>
        <w:rPr>
          <w:b w:val="0"/>
        </w:rPr>
        <w:t>هر دو کلید با صفحه‌کلید (Space) کار می‌کنند و کاهش حرکت را رعایت می‌کنند.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