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8E9E7" w14:textId="77777777" w:rsidR="00C246D2" w:rsidRPr="00280BFA" w:rsidRDefault="00C246D2" w:rsidP="00C246D2">
      <w:pPr>
        <w:pStyle w:val="Heading2"/>
        <w:widowControl/>
        <w:spacing w:before="0"/>
        <w:rPr>
          <w:sz w:val="40"/>
          <w:szCs w:val="24"/>
        </w:rPr>
      </w:pPr>
      <w:r>
        <w:rPr>
          <w:sz w:val="40"/>
          <w:szCs w:val="24"/>
        </w:rPr>
        <w:t>Curl-leaf</w:t>
      </w:r>
      <w:r w:rsidRPr="006F682A">
        <w:rPr>
          <w:sz w:val="40"/>
          <w:szCs w:val="24"/>
        </w:rPr>
        <w:t xml:space="preserve"> </w:t>
      </w:r>
      <w:r>
        <w:rPr>
          <w:sz w:val="40"/>
          <w:szCs w:val="24"/>
        </w:rPr>
        <w:t xml:space="preserve">Mountain Mahogany </w:t>
      </w:r>
      <w:r w:rsidRPr="006F682A">
        <w:rPr>
          <w:sz w:val="40"/>
          <w:szCs w:val="24"/>
        </w:rPr>
        <w:t>(</w:t>
      </w:r>
      <w:r>
        <w:rPr>
          <w:sz w:val="40"/>
          <w:szCs w:val="24"/>
        </w:rPr>
        <w:t>CMM</w:t>
      </w:r>
      <w:r w:rsidRPr="006F682A">
        <w:rPr>
          <w:sz w:val="40"/>
          <w:szCs w:val="24"/>
        </w:rPr>
        <w:t>)</w:t>
      </w:r>
    </w:p>
    <w:p w14:paraId="4991F7E4" w14:textId="77777777" w:rsidR="00C246D2" w:rsidRPr="00280BFA" w:rsidRDefault="00C246D2" w:rsidP="00C246D2">
      <w:pPr>
        <w:pStyle w:val="Heading3"/>
        <w:widowControl/>
        <w:spacing w:before="0"/>
        <w:rPr>
          <w:sz w:val="36"/>
          <w:szCs w:val="24"/>
        </w:rPr>
      </w:pPr>
      <w:r w:rsidRPr="006F682A">
        <w:rPr>
          <w:sz w:val="36"/>
          <w:szCs w:val="24"/>
        </w:rPr>
        <w:t>General Information</w:t>
      </w:r>
    </w:p>
    <w:p w14:paraId="7FDFCFC6" w14:textId="77777777" w:rsidR="00C246D2" w:rsidRPr="00280BFA" w:rsidRDefault="00C246D2" w:rsidP="00C246D2">
      <w:pPr>
        <w:pStyle w:val="Heading3"/>
        <w:widowControl/>
        <w:spacing w:before="0"/>
        <w:rPr>
          <w:szCs w:val="24"/>
        </w:rPr>
      </w:pPr>
      <w:r>
        <w:rPr>
          <w:szCs w:val="24"/>
        </w:rPr>
        <w:t>Cover Type Overview</w:t>
      </w:r>
    </w:p>
    <w:p w14:paraId="4832D8FD" w14:textId="77777777" w:rsidR="00C246D2" w:rsidRDefault="00C246D2" w:rsidP="00C246D2">
      <w:pPr>
        <w:pStyle w:val="ListParagraph"/>
      </w:pPr>
      <w:r>
        <w:t>102 acres / 41 hectares</w:t>
      </w:r>
    </w:p>
    <w:p w14:paraId="61BB37B4" w14:textId="77777777" w:rsidR="00C246D2" w:rsidRDefault="00C246D2" w:rsidP="00C246D2">
      <w:pPr>
        <w:pStyle w:val="ListParagraph"/>
      </w:pPr>
      <w:r>
        <w:t>Crosswalks</w:t>
      </w:r>
    </w:p>
    <w:p w14:paraId="6654CD67" w14:textId="77777777" w:rsidR="00C246D2" w:rsidRDefault="00C246D2" w:rsidP="00C246D2">
      <w:pPr>
        <w:pStyle w:val="ListParagraph"/>
        <w:numPr>
          <w:ilvl w:val="1"/>
          <w:numId w:val="2"/>
        </w:numPr>
      </w:pPr>
      <w:r>
        <w:t>EVeg: Regional Dominance Type 1</w:t>
      </w:r>
    </w:p>
    <w:p w14:paraId="5E58E087" w14:textId="77777777" w:rsidR="00C246D2" w:rsidRDefault="00C246D2" w:rsidP="00C246D2">
      <w:pPr>
        <w:pStyle w:val="ListParagraph"/>
        <w:numPr>
          <w:ilvl w:val="2"/>
          <w:numId w:val="2"/>
        </w:numPr>
      </w:pPr>
      <w:r>
        <w:t>Curl-leaf Mountain Mahogany</w:t>
      </w:r>
    </w:p>
    <w:p w14:paraId="12AA7B67" w14:textId="77777777" w:rsidR="00C246D2" w:rsidRDefault="00C246D2" w:rsidP="00C246D2">
      <w:pPr>
        <w:pStyle w:val="ListParagraph"/>
        <w:numPr>
          <w:ilvl w:val="1"/>
          <w:numId w:val="2"/>
        </w:numPr>
      </w:pPr>
      <w:r>
        <w:t>LandFire BpS Model</w:t>
      </w:r>
    </w:p>
    <w:p w14:paraId="314CE886" w14:textId="77777777" w:rsidR="00C246D2" w:rsidRDefault="00C246D2" w:rsidP="00C246D2">
      <w:pPr>
        <w:pStyle w:val="ListParagraph"/>
        <w:numPr>
          <w:ilvl w:val="2"/>
          <w:numId w:val="2"/>
        </w:numPr>
      </w:pPr>
      <w:r w:rsidRPr="00C246D2">
        <w:t>0610620</w:t>
      </w:r>
      <w:r>
        <w:t>:</w:t>
      </w:r>
      <w:r w:rsidRPr="00C246D2">
        <w:t xml:space="preserve"> Inter-Mountain Basins Curl-leaf Mountan Mahogany Woodland and Shrubland</w:t>
      </w:r>
      <w:r w:rsidRPr="008B4057">
        <w:t xml:space="preserve"> </w:t>
      </w:r>
    </w:p>
    <w:p w14:paraId="6E8128CE" w14:textId="77777777" w:rsidR="00C246D2" w:rsidRDefault="00C246D2" w:rsidP="00C246D2">
      <w:pPr>
        <w:pStyle w:val="ListParagraph"/>
        <w:numPr>
          <w:ilvl w:val="1"/>
          <w:numId w:val="2"/>
        </w:numPr>
      </w:pPr>
      <w:r>
        <w:t xml:space="preserve">Presettlement Fire Regime Type: </w:t>
      </w:r>
    </w:p>
    <w:p w14:paraId="6C0755A7" w14:textId="77777777" w:rsidR="00C246D2" w:rsidRDefault="00C246D2" w:rsidP="00C246D2">
      <w:pPr>
        <w:pStyle w:val="ListParagraph"/>
        <w:numPr>
          <w:ilvl w:val="2"/>
          <w:numId w:val="2"/>
        </w:numPr>
      </w:pPr>
      <w:r>
        <w:t>Curl-leaf Mountain Mahogany</w:t>
      </w:r>
    </w:p>
    <w:p w14:paraId="706DDA61" w14:textId="77777777" w:rsidR="00C246D2" w:rsidRPr="006F682A" w:rsidRDefault="00C246D2" w:rsidP="00C246D2">
      <w:pPr>
        <w:ind w:left="360" w:hanging="360"/>
      </w:pPr>
    </w:p>
    <w:p w14:paraId="415FBF0A" w14:textId="77777777" w:rsidR="00C246D2" w:rsidRPr="006F682A" w:rsidRDefault="00C246D2" w:rsidP="00C246D2">
      <w:pPr>
        <w:pStyle w:val="Heading3"/>
        <w:widowControl/>
        <w:spacing w:before="0"/>
        <w:rPr>
          <w:szCs w:val="24"/>
        </w:rPr>
      </w:pPr>
      <w:r w:rsidRPr="006F682A">
        <w:rPr>
          <w:szCs w:val="24"/>
        </w:rPr>
        <w:t>Vegetation Description</w:t>
      </w:r>
    </w:p>
    <w:p w14:paraId="1130A998" w14:textId="77777777" w:rsidR="00C246D2" w:rsidRPr="00C246D2" w:rsidRDefault="00C246D2" w:rsidP="00C246D2">
      <w:pPr>
        <w:rPr>
          <w:rFonts w:cs="Times"/>
          <w:lang w:eastAsia="ja-JP"/>
        </w:rPr>
      </w:pPr>
      <w:r>
        <w:rPr>
          <w:rFonts w:cs="Times"/>
          <w:lang w:eastAsia="ja-JP"/>
        </w:rPr>
        <w:t xml:space="preserve">The CMM landcover type is characterized by the dominance or codominance of </w:t>
      </w:r>
      <w:r>
        <w:rPr>
          <w:rFonts w:cs="Times"/>
          <w:i/>
          <w:lang w:eastAsia="ja-JP"/>
        </w:rPr>
        <w:t>Cercocarpus ledifolius</w:t>
      </w:r>
      <w:r>
        <w:rPr>
          <w:rFonts w:cs="Times"/>
          <w:lang w:eastAsia="ja-JP"/>
        </w:rPr>
        <w:t xml:space="preserve">. Other shrubs such as </w:t>
      </w:r>
      <w:r>
        <w:rPr>
          <w:rFonts w:cs="Times"/>
          <w:i/>
          <w:lang w:eastAsia="ja-JP"/>
        </w:rPr>
        <w:t xml:space="preserve">Artemisia, Arctostaphylos, Ceanothus, </w:t>
      </w:r>
      <w:r>
        <w:rPr>
          <w:rFonts w:cs="Times"/>
          <w:lang w:eastAsia="ja-JP"/>
        </w:rPr>
        <w:t xml:space="preserve">and </w:t>
      </w:r>
      <w:r>
        <w:rPr>
          <w:rFonts w:cs="Times"/>
          <w:i/>
          <w:lang w:eastAsia="ja-JP"/>
        </w:rPr>
        <w:t>Ephedra</w:t>
      </w:r>
      <w:r>
        <w:rPr>
          <w:rFonts w:cs="Times"/>
          <w:lang w:eastAsia="ja-JP"/>
        </w:rPr>
        <w:t xml:space="preserve"> may be present. </w:t>
      </w:r>
      <w:r>
        <w:rPr>
          <w:rFonts w:cs="Times"/>
          <w:i/>
          <w:lang w:eastAsia="ja-JP"/>
        </w:rPr>
        <w:t xml:space="preserve">C. ledifolius </w:t>
      </w:r>
      <w:r>
        <w:rPr>
          <w:rFonts w:cs="Times"/>
          <w:lang w:eastAsia="ja-JP"/>
        </w:rPr>
        <w:t xml:space="preserve">is both a primary early successional colonizer rapidly invading bare mineral soils after disturbance and the dominant long-lived species. Where </w:t>
      </w:r>
      <w:r>
        <w:rPr>
          <w:rFonts w:cs="Times"/>
          <w:i/>
          <w:lang w:eastAsia="ja-JP"/>
        </w:rPr>
        <w:t>C. ledifolius</w:t>
      </w:r>
      <w:r>
        <w:rPr>
          <w:rFonts w:cs="Times"/>
          <w:lang w:eastAsia="ja-JP"/>
        </w:rPr>
        <w:t xml:space="preserve"> has reestablished quickly after fire, </w:t>
      </w:r>
      <w:r>
        <w:rPr>
          <w:rFonts w:cs="Times"/>
          <w:i/>
          <w:lang w:eastAsia="ja-JP"/>
        </w:rPr>
        <w:t>Chrysothamnus nauseosus</w:t>
      </w:r>
      <w:r>
        <w:rPr>
          <w:rFonts w:cs="Times"/>
          <w:lang w:eastAsia="ja-JP"/>
        </w:rPr>
        <w:t xml:space="preserve"> may codominate. Litter and shading by woody plants inhibits the establishment of </w:t>
      </w:r>
      <w:r>
        <w:rPr>
          <w:rFonts w:cs="Times"/>
          <w:i/>
          <w:lang w:eastAsia="ja-JP"/>
        </w:rPr>
        <w:t>C. ledifolius</w:t>
      </w:r>
      <w:r>
        <w:rPr>
          <w:rFonts w:cs="Times"/>
          <w:lang w:eastAsia="ja-JP"/>
        </w:rPr>
        <w:t xml:space="preserve">. Reproduction often apears dependent upon geographic variables (slope, aspect, and elevation) more than biotic factors. </w:t>
      </w:r>
      <w:r>
        <w:rPr>
          <w:rFonts w:cs="Times"/>
          <w:i/>
          <w:lang w:eastAsia="ja-JP"/>
        </w:rPr>
        <w:t>Artemisia arbuscula</w:t>
      </w:r>
      <w:r>
        <w:rPr>
          <w:rFonts w:cs="Times"/>
          <w:lang w:eastAsia="ja-JP"/>
        </w:rPr>
        <w:t xml:space="preserve"> and </w:t>
      </w:r>
      <w:r>
        <w:rPr>
          <w:rFonts w:cs="Times"/>
          <w:i/>
          <w:lang w:eastAsia="ja-JP"/>
        </w:rPr>
        <w:t xml:space="preserve">Artemisia nova </w:t>
      </w:r>
      <w:r>
        <w:rPr>
          <w:rFonts w:cs="Times"/>
          <w:lang w:eastAsia="ja-JP"/>
        </w:rPr>
        <w:t xml:space="preserve">are infrequently associated. </w:t>
      </w:r>
      <w:r>
        <w:rPr>
          <w:rFonts w:cs="Times"/>
          <w:i/>
          <w:lang w:eastAsia="ja-JP"/>
        </w:rPr>
        <w:t xml:space="preserve">Symphoricarpos, Amelanchier, </w:t>
      </w:r>
      <w:r>
        <w:rPr>
          <w:rFonts w:cs="Times"/>
          <w:lang w:eastAsia="ja-JP"/>
        </w:rPr>
        <w:t xml:space="preserve">and </w:t>
      </w:r>
      <w:r>
        <w:rPr>
          <w:rFonts w:cs="Times"/>
          <w:i/>
          <w:lang w:eastAsia="ja-JP"/>
        </w:rPr>
        <w:t>Ribes</w:t>
      </w:r>
      <w:r>
        <w:rPr>
          <w:rFonts w:cs="Times"/>
          <w:lang w:eastAsia="ja-JP"/>
        </w:rPr>
        <w:t xml:space="preserve"> are present on cooler, moister sites. </w:t>
      </w:r>
      <w:r>
        <w:rPr>
          <w:rFonts w:cs="Times"/>
          <w:i/>
          <w:lang w:eastAsia="ja-JP"/>
        </w:rPr>
        <w:t xml:space="preserve">Pinus monophylla, Juniperus, Pseudotsuga menziesii, Abies magnifica, Abies concolor, </w:t>
      </w:r>
      <w:r>
        <w:rPr>
          <w:rFonts w:cs="Times"/>
          <w:lang w:eastAsia="ja-JP"/>
        </w:rPr>
        <w:t xml:space="preserve">and </w:t>
      </w:r>
      <w:r>
        <w:rPr>
          <w:rFonts w:cs="Times"/>
          <w:i/>
          <w:lang w:eastAsia="ja-JP"/>
        </w:rPr>
        <w:t>Pinus jeffreyi</w:t>
      </w:r>
      <w:r>
        <w:rPr>
          <w:rFonts w:cs="Times"/>
          <w:lang w:eastAsia="ja-JP"/>
        </w:rPr>
        <w:t xml:space="preserve"> may have sporadic presence at very low densities. In older stands the understory may consist largely of </w:t>
      </w:r>
      <w:r>
        <w:rPr>
          <w:rFonts w:cs="Times"/>
          <w:i/>
          <w:lang w:eastAsia="ja-JP"/>
        </w:rPr>
        <w:t>Leptodactylon pungens</w:t>
      </w:r>
      <w:r>
        <w:rPr>
          <w:rFonts w:cs="Times"/>
          <w:lang w:eastAsia="ja-JP"/>
        </w:rPr>
        <w:t xml:space="preserve"> (LandFire 2007).</w:t>
      </w:r>
    </w:p>
    <w:p w14:paraId="12E6E039" w14:textId="77777777" w:rsidR="00C246D2" w:rsidRDefault="00C246D2" w:rsidP="00C246D2">
      <w:pPr>
        <w:rPr>
          <w:rFonts w:cs="Times"/>
          <w:lang w:eastAsia="ja-JP"/>
        </w:rPr>
      </w:pPr>
    </w:p>
    <w:p w14:paraId="3E34A06E" w14:textId="77777777" w:rsidR="00C246D2" w:rsidRPr="007D4AD1" w:rsidRDefault="00C246D2" w:rsidP="00C246D2">
      <w:pPr>
        <w:pStyle w:val="Heading3"/>
        <w:widowControl/>
        <w:spacing w:before="0" w:after="0"/>
        <w:rPr>
          <w:szCs w:val="24"/>
        </w:rPr>
      </w:pPr>
      <w:r w:rsidRPr="007D4AD1">
        <w:rPr>
          <w:szCs w:val="24"/>
        </w:rPr>
        <w:t>Distribution</w:t>
      </w:r>
    </w:p>
    <w:p w14:paraId="03FB7EDF" w14:textId="77777777" w:rsidR="00C246D2" w:rsidRDefault="00C246D2" w:rsidP="00C246D2"/>
    <w:p w14:paraId="623EDB7F" w14:textId="77777777" w:rsidR="00C246D2" w:rsidRPr="00C246D2" w:rsidRDefault="00C246D2" w:rsidP="00C246D2">
      <w:r>
        <w:rPr>
          <w:i/>
        </w:rPr>
        <w:t xml:space="preserve">C. ledifolius </w:t>
      </w:r>
      <w:r>
        <w:t>communities are usually found on upper slopes and ridges between 2130 and 3200 m (7000-10,500 ft), although northern stands may occur as low as 600 m (200 ft). It is more common on northwestern and northeastern aspects. Most stands occur on rocky, shallow soils and outcrops, with mature stand cover rom 10-55%. In the absence of fire, old stands may occur on somewhat deeper soils, with more than 55% cover (LandFire 2007).</w:t>
      </w:r>
    </w:p>
    <w:p w14:paraId="2077709A" w14:textId="77777777" w:rsidR="00C246D2" w:rsidRDefault="00C246D2" w:rsidP="00C246D2"/>
    <w:p w14:paraId="21279924" w14:textId="77777777" w:rsidR="00C246D2" w:rsidRPr="006F682A" w:rsidRDefault="00C246D2" w:rsidP="00C246D2">
      <w:pPr>
        <w:spacing w:after="120"/>
        <w:rPr>
          <w:b/>
          <w:sz w:val="36"/>
        </w:rPr>
      </w:pPr>
      <w:r w:rsidRPr="006F682A">
        <w:rPr>
          <w:b/>
          <w:sz w:val="36"/>
        </w:rPr>
        <w:t>Disturbances</w:t>
      </w:r>
    </w:p>
    <w:p w14:paraId="072AC1B7" w14:textId="77777777" w:rsidR="00C246D2" w:rsidRPr="006F682A" w:rsidRDefault="00C246D2" w:rsidP="00C246D2">
      <w:pPr>
        <w:pStyle w:val="Heading3"/>
        <w:widowControl/>
        <w:spacing w:before="0"/>
        <w:rPr>
          <w:szCs w:val="24"/>
        </w:rPr>
      </w:pPr>
      <w:r w:rsidRPr="006F682A">
        <w:rPr>
          <w:szCs w:val="24"/>
        </w:rPr>
        <w:t>Wildfire</w:t>
      </w:r>
    </w:p>
    <w:p w14:paraId="0E562F79" w14:textId="77777777" w:rsidR="00C246D2" w:rsidRDefault="00C246D2" w:rsidP="00C246D2">
      <w:r>
        <w:t xml:space="preserve">Wildfires tend to be high </w:t>
      </w:r>
      <w:r w:rsidRPr="00BB1463">
        <w:t>mortality, stand-replacing fires that initiate a proce</w:t>
      </w:r>
      <w:r>
        <w:t xml:space="preserve">ss of post-fire forest succession. High </w:t>
      </w:r>
      <w:r w:rsidRPr="00BB1463">
        <w:t xml:space="preserve">mortality fires kill large as well as small trees, and may kill many of the shrubs and herbs as well, although below-ground organs of at least some individual shrubs and herbs survive and re-sprout. </w:t>
      </w:r>
    </w:p>
    <w:p w14:paraId="1B67EBF5" w14:textId="77777777" w:rsidR="00C246D2" w:rsidRPr="009B1E07" w:rsidRDefault="00C246D2" w:rsidP="00C246D2">
      <w:r>
        <w:tab/>
      </w:r>
      <w:r>
        <w:rPr>
          <w:i/>
        </w:rPr>
        <w:t xml:space="preserve">C. ledifolius </w:t>
      </w:r>
      <w:r>
        <w:t xml:space="preserve">is easily killed by fire and does not resprout. However, it is a primary early successional colonizer, rapidly invading bare mineral soils after disturbance. Fires are not common </w:t>
      </w:r>
      <w:r>
        <w:lastRenderedPageBreak/>
        <w:t xml:space="preserve">in early seral stages, when there is little fuel, except in chaparral. Stand-replacing fires are more common in mid-seral stands, where herbs and smaller shrubs provide ladder fuels. </w:t>
      </w:r>
      <w:r w:rsidR="009B1E07">
        <w:t xml:space="preserve">When surface fire is relatively common, stands will adopt a savanna-like woodland structure with an understory characterized by </w:t>
      </w:r>
      <w:r w:rsidR="009B1E07">
        <w:rPr>
          <w:i/>
        </w:rPr>
        <w:t>Ribes, L. pungens</w:t>
      </w:r>
      <w:r w:rsidR="009B1E07">
        <w:t>, and various grasses. Trees can become very old and will rarely show fire scars. In late, closed stands, the absence of herbs and small forbs makes stand-replacing fire uncommon, requireing extreme winds and drought conditions.</w:t>
      </w:r>
    </w:p>
    <w:p w14:paraId="7CD3D5EA" w14:textId="77777777" w:rsidR="00C246D2" w:rsidRDefault="00C246D2" w:rsidP="00C246D2">
      <w:pPr>
        <w:ind w:firstLine="360"/>
      </w:pPr>
      <w:r>
        <w:t xml:space="preserve">Although it is not included in this iteration of the model, scientists have noted that </w:t>
      </w:r>
      <w:r>
        <w:rPr>
          <w:i/>
        </w:rPr>
        <w:t>Bromus tectorum</w:t>
      </w:r>
      <w:r>
        <w:t xml:space="preserve"> has invaded most of these communities, altering successional pathways and disturbance regimes. It burns readily and is an early-season post-fire colonizer (Verner 1988).</w:t>
      </w:r>
    </w:p>
    <w:p w14:paraId="65C26FE3" w14:textId="21632F5C" w:rsidR="00C246D2" w:rsidRPr="006C7883" w:rsidRDefault="00C246D2" w:rsidP="00C246D2">
      <w:pPr>
        <w:ind w:firstLine="360"/>
      </w:pPr>
      <w:r w:rsidRPr="0006239C">
        <w:t xml:space="preserve">Data on fire return intervals (FRIs) are available from a few review papers. </w:t>
      </w:r>
      <w:r>
        <w:t xml:space="preserve">Van de Water and Safford’s 2011 review paper aggregates hundreds of articles, conference proceedings, and LandFire data on fire return intervals, with an emphasis on Californian sources. They report a mean FRI of </w:t>
      </w:r>
      <w:r w:rsidR="003374CC">
        <w:t>52</w:t>
      </w:r>
      <w:r>
        <w:t xml:space="preserve"> years, median of </w:t>
      </w:r>
      <w:r w:rsidR="003374CC">
        <w:t>62</w:t>
      </w:r>
      <w:r>
        <w:t xml:space="preserve"> years, mean min of 3</w:t>
      </w:r>
      <w:r w:rsidR="003374CC">
        <w:t>0</w:t>
      </w:r>
      <w:r>
        <w:t xml:space="preserve"> years and mean max of 1</w:t>
      </w:r>
      <w:r w:rsidR="003374CC">
        <w:t>30</w:t>
      </w:r>
      <w:r>
        <w:t xml:space="preserve"> years. </w:t>
      </w:r>
      <w:r w:rsidRPr="001D0CC0">
        <w:rPr>
          <w:bCs/>
        </w:rPr>
        <w:t xml:space="preserve">The LandFire model </w:t>
      </w:r>
      <w:r>
        <w:rPr>
          <w:bCs/>
        </w:rPr>
        <w:t>for this type (2007</w:t>
      </w:r>
      <w:r w:rsidRPr="001D0CC0">
        <w:rPr>
          <w:bCs/>
        </w:rPr>
        <w:t>) predicted</w:t>
      </w:r>
      <w:r w:rsidRPr="001D0CC0">
        <w:t xml:space="preserve"> a mean replacement FRI of </w:t>
      </w:r>
      <w:r w:rsidR="003374CC">
        <w:t>285</w:t>
      </w:r>
      <w:r w:rsidRPr="001D0CC0">
        <w:t xml:space="preserve"> years with a range of </w:t>
      </w:r>
      <w:r>
        <w:t>100</w:t>
      </w:r>
      <w:r w:rsidRPr="001D0CC0">
        <w:t>-</w:t>
      </w:r>
      <w:r w:rsidR="003374CC">
        <w:t>50</w:t>
      </w:r>
      <w:r w:rsidRPr="001D0CC0">
        <w:t xml:space="preserve">0 years, </w:t>
      </w:r>
      <w:r>
        <w:t xml:space="preserve">a mean </w:t>
      </w:r>
      <w:r w:rsidRPr="001D0CC0">
        <w:t xml:space="preserve">mixed severity </w:t>
      </w:r>
      <w:r>
        <w:t xml:space="preserve">FRI of </w:t>
      </w:r>
      <w:r w:rsidR="003374CC">
        <w:t>149</w:t>
      </w:r>
      <w:r>
        <w:t xml:space="preserve"> years with a range of </w:t>
      </w:r>
      <w:r w:rsidR="003374CC">
        <w:t>50</w:t>
      </w:r>
      <w:r>
        <w:t>-1</w:t>
      </w:r>
      <w:r w:rsidR="003374CC">
        <w:t>5</w:t>
      </w:r>
      <w:r>
        <w:t>0 years</w:t>
      </w:r>
      <w:r w:rsidRPr="001D0CC0">
        <w:t xml:space="preserve">, </w:t>
      </w:r>
      <w:r w:rsidR="003374CC">
        <w:t>a mean surface FRI of 238 years</w:t>
      </w:r>
      <w:r w:rsidRPr="001D0CC0">
        <w:t xml:space="preserve">, and an overall mean FRI of </w:t>
      </w:r>
      <w:r w:rsidR="003374CC">
        <w:t>69</w:t>
      </w:r>
      <w:r w:rsidRPr="001D0CC0">
        <w:t xml:space="preserve"> years. </w:t>
      </w:r>
      <w:r w:rsidRPr="002C2465">
        <w:t xml:space="preserve">We recalculated these numbers using condition-specific information and using only high and low mortality fire categories, which resulted in an interval of 226 years for high mortality fire, </w:t>
      </w:r>
      <w:r w:rsidR="002C2465">
        <w:t>114</w:t>
      </w:r>
      <w:r w:rsidRPr="002C2465">
        <w:t xml:space="preserve"> years for low mortality fire, and </w:t>
      </w:r>
      <w:r w:rsidR="002C2465">
        <w:t>76</w:t>
      </w:r>
      <w:r w:rsidRPr="002C2465">
        <w:t xml:space="preserve"> years for any fire.</w:t>
      </w:r>
    </w:p>
    <w:p w14:paraId="6F4B374C" w14:textId="77777777" w:rsidR="00C246D2" w:rsidRDefault="00C246D2" w:rsidP="00C246D2">
      <w:pPr>
        <w:pStyle w:val="Table"/>
        <w:keepNext/>
        <w:spacing w:before="0"/>
        <w:jc w:val="left"/>
        <w:rPr>
          <w:sz w:val="22"/>
          <w:szCs w:val="24"/>
        </w:rPr>
      </w:pPr>
    </w:p>
    <w:p w14:paraId="339544AA" w14:textId="5936973C" w:rsidR="00C246D2" w:rsidRPr="000C3D2B" w:rsidRDefault="00C246D2" w:rsidP="00C246D2">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E13FAB">
        <w:rPr>
          <w:sz w:val="22"/>
          <w:szCs w:val="24"/>
        </w:rPr>
        <w:t>79</w:t>
      </w:r>
      <w:r w:rsidRPr="0006633D">
        <w:rPr>
          <w:sz w:val="22"/>
          <w:szCs w:val="24"/>
        </w:rPr>
        <w:t xml:space="preserve">0 </w:t>
      </w:r>
      <w:r w:rsidRPr="000C3D2B">
        <w:rPr>
          <w:sz w:val="22"/>
          <w:szCs w:val="24"/>
        </w:rPr>
        <w:t>(</w:t>
      </w:r>
      <w:r>
        <w:rPr>
          <w:sz w:val="22"/>
          <w:szCs w:val="24"/>
        </w:rPr>
        <w:t>LandFire 2007</w:t>
      </w:r>
      <w:r w:rsidRPr="000C3D2B">
        <w:rPr>
          <w:sz w:val="22"/>
          <w:szCs w:val="24"/>
        </w:rPr>
        <w:t xml:space="preserve">) and Van de Water and Safford (2011). </w:t>
      </w:r>
    </w:p>
    <w:p w14:paraId="0077F086" w14:textId="77777777" w:rsidR="00C246D2" w:rsidRPr="006F682A" w:rsidRDefault="00C246D2" w:rsidP="00C246D2">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C246D2" w:rsidRPr="00EC5F24" w14:paraId="2FA72622" w14:textId="77777777" w:rsidTr="00C246D2">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452F217" w14:textId="77777777" w:rsidR="00C246D2" w:rsidRPr="00EC5F24" w:rsidRDefault="00C246D2" w:rsidP="00C246D2">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4D1E12AE" w14:textId="77777777" w:rsidR="00C246D2" w:rsidRPr="00EC5F24" w:rsidRDefault="00C246D2" w:rsidP="00C246D2">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5BF76A4" w14:textId="77777777" w:rsidR="00C246D2" w:rsidRPr="00EC5F24" w:rsidRDefault="00C246D2" w:rsidP="00C246D2">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6D373011" w14:textId="77777777" w:rsidR="00C246D2" w:rsidRPr="00EC5F24" w:rsidRDefault="00C246D2" w:rsidP="00C246D2">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793BE8BE" w14:textId="77777777" w:rsidR="00C246D2" w:rsidRPr="00EC5F24" w:rsidRDefault="00C246D2" w:rsidP="00C246D2">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0A5CC8DF" w14:textId="77777777" w:rsidR="00C246D2" w:rsidRPr="00EC5F24" w:rsidRDefault="00C246D2" w:rsidP="00C246D2">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2492D2A1" w14:textId="77777777" w:rsidR="00C246D2" w:rsidRPr="00EC5F24" w:rsidRDefault="00C246D2" w:rsidP="00C246D2">
            <w:pPr>
              <w:jc w:val="center"/>
              <w:rPr>
                <w:b/>
                <w:color w:val="000000"/>
              </w:rPr>
            </w:pPr>
            <w:r w:rsidRPr="00EC5F24">
              <w:rPr>
                <w:b/>
                <w:color w:val="000000"/>
              </w:rPr>
              <w:t>% of Fires</w:t>
            </w:r>
          </w:p>
        </w:tc>
      </w:tr>
      <w:tr w:rsidR="00C246D2" w:rsidRPr="00571334" w14:paraId="594AD929" w14:textId="77777777" w:rsidTr="00C246D2">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A6EB04E" w14:textId="0725661D" w:rsidR="00C246D2" w:rsidRPr="007D4AD1" w:rsidRDefault="00D02166" w:rsidP="00C246D2">
            <w:pPr>
              <w:keepNext/>
              <w:keepLines/>
              <w:jc w:val="center"/>
              <w:outlineLvl w:val="8"/>
              <w:rPr>
                <w:color w:val="000000"/>
              </w:rPr>
            </w:pPr>
            <w:r>
              <w:rPr>
                <w:color w:val="000000"/>
              </w:rPr>
              <w:t>CMM</w:t>
            </w:r>
          </w:p>
        </w:tc>
        <w:tc>
          <w:tcPr>
            <w:tcW w:w="1323" w:type="dxa"/>
            <w:vMerge w:val="restart"/>
            <w:tcBorders>
              <w:top w:val="nil"/>
              <w:left w:val="nil"/>
              <w:bottom w:val="single" w:sz="4" w:space="0" w:color="auto"/>
              <w:right w:val="nil"/>
            </w:tcBorders>
            <w:shd w:val="clear" w:color="auto" w:fill="auto"/>
            <w:noWrap/>
            <w:vAlign w:val="center"/>
            <w:hideMark/>
          </w:tcPr>
          <w:p w14:paraId="436E84E4" w14:textId="77777777" w:rsidR="00C246D2" w:rsidRPr="007D4AD1" w:rsidRDefault="00C246D2" w:rsidP="00C246D2">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01ECEF88" w14:textId="77777777" w:rsidR="00C246D2" w:rsidRPr="00571334" w:rsidRDefault="00C246D2" w:rsidP="00C246D2">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79ADD991" w14:textId="77777777" w:rsidR="00C246D2" w:rsidRPr="007D4AD1" w:rsidRDefault="00C246D2" w:rsidP="00C246D2">
            <w:pPr>
              <w:jc w:val="center"/>
              <w:rPr>
                <w:color w:val="000000"/>
              </w:rPr>
            </w:pPr>
            <w:r>
              <w:rPr>
                <w:color w:val="000000"/>
              </w:rPr>
              <w:t>226</w:t>
            </w:r>
          </w:p>
        </w:tc>
        <w:tc>
          <w:tcPr>
            <w:tcW w:w="1300" w:type="dxa"/>
            <w:tcBorders>
              <w:top w:val="nil"/>
              <w:left w:val="nil"/>
              <w:bottom w:val="nil"/>
              <w:right w:val="nil"/>
            </w:tcBorders>
            <w:shd w:val="clear" w:color="auto" w:fill="auto"/>
            <w:vAlign w:val="center"/>
            <w:hideMark/>
          </w:tcPr>
          <w:p w14:paraId="1D80937B" w14:textId="77777777" w:rsidR="00C246D2" w:rsidRPr="007D4AD1" w:rsidRDefault="00C246D2" w:rsidP="00C246D2">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8A68D34" w14:textId="77777777" w:rsidR="00C246D2" w:rsidRPr="007D4AD1" w:rsidRDefault="00C246D2" w:rsidP="00C246D2">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883F495" w14:textId="3B1FE010" w:rsidR="00C246D2" w:rsidRPr="007D4AD1" w:rsidRDefault="00C246D2" w:rsidP="002C2465">
            <w:pPr>
              <w:jc w:val="center"/>
              <w:rPr>
                <w:color w:val="000000"/>
              </w:rPr>
            </w:pPr>
            <w:r>
              <w:rPr>
                <w:color w:val="000000"/>
              </w:rPr>
              <w:t>3</w:t>
            </w:r>
            <w:r w:rsidR="002C2465">
              <w:rPr>
                <w:color w:val="000000"/>
              </w:rPr>
              <w:t>4</w:t>
            </w:r>
          </w:p>
        </w:tc>
      </w:tr>
      <w:tr w:rsidR="00C246D2" w:rsidRPr="00571334" w14:paraId="649C8E2F" w14:textId="77777777" w:rsidTr="00C246D2">
        <w:trPr>
          <w:trHeight w:val="300"/>
        </w:trPr>
        <w:tc>
          <w:tcPr>
            <w:tcW w:w="1300" w:type="dxa"/>
            <w:vMerge/>
            <w:tcBorders>
              <w:top w:val="nil"/>
              <w:left w:val="nil"/>
              <w:bottom w:val="single" w:sz="4" w:space="0" w:color="auto"/>
              <w:right w:val="nil"/>
            </w:tcBorders>
            <w:vAlign w:val="center"/>
            <w:hideMark/>
          </w:tcPr>
          <w:p w14:paraId="2779DC5A" w14:textId="77777777" w:rsidR="00C246D2" w:rsidRPr="00571334" w:rsidRDefault="00C246D2" w:rsidP="00C246D2">
            <w:pPr>
              <w:rPr>
                <w:color w:val="000000"/>
              </w:rPr>
            </w:pPr>
          </w:p>
        </w:tc>
        <w:tc>
          <w:tcPr>
            <w:tcW w:w="1323" w:type="dxa"/>
            <w:vMerge/>
            <w:tcBorders>
              <w:top w:val="nil"/>
              <w:left w:val="nil"/>
              <w:bottom w:val="single" w:sz="4" w:space="0" w:color="auto"/>
              <w:right w:val="nil"/>
            </w:tcBorders>
            <w:vAlign w:val="center"/>
            <w:hideMark/>
          </w:tcPr>
          <w:p w14:paraId="0907361A" w14:textId="77777777" w:rsidR="00C246D2" w:rsidRPr="00571334" w:rsidRDefault="00C246D2" w:rsidP="00C246D2">
            <w:pPr>
              <w:rPr>
                <w:color w:val="000000"/>
              </w:rPr>
            </w:pPr>
          </w:p>
        </w:tc>
        <w:tc>
          <w:tcPr>
            <w:tcW w:w="1300" w:type="dxa"/>
            <w:tcBorders>
              <w:top w:val="nil"/>
              <w:left w:val="nil"/>
              <w:right w:val="nil"/>
            </w:tcBorders>
            <w:shd w:val="clear" w:color="auto" w:fill="auto"/>
            <w:vAlign w:val="center"/>
            <w:hideMark/>
          </w:tcPr>
          <w:p w14:paraId="74B328E8" w14:textId="77777777" w:rsidR="00C246D2" w:rsidRPr="007D4AD1" w:rsidRDefault="00C246D2" w:rsidP="00C246D2">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18354598" w14:textId="6461955F" w:rsidR="00C246D2" w:rsidRPr="007D4AD1" w:rsidRDefault="002C2465" w:rsidP="00C246D2">
            <w:pPr>
              <w:jc w:val="center"/>
              <w:rPr>
                <w:color w:val="000000"/>
              </w:rPr>
            </w:pPr>
            <w:r>
              <w:rPr>
                <w:color w:val="000000"/>
              </w:rPr>
              <w:t>114</w:t>
            </w:r>
          </w:p>
        </w:tc>
        <w:tc>
          <w:tcPr>
            <w:tcW w:w="1300" w:type="dxa"/>
            <w:tcBorders>
              <w:top w:val="nil"/>
              <w:left w:val="nil"/>
              <w:right w:val="nil"/>
            </w:tcBorders>
            <w:shd w:val="clear" w:color="auto" w:fill="auto"/>
            <w:vAlign w:val="center"/>
            <w:hideMark/>
          </w:tcPr>
          <w:p w14:paraId="4EBB8EB1" w14:textId="77777777" w:rsidR="00C246D2" w:rsidRPr="007D4AD1" w:rsidRDefault="00C246D2" w:rsidP="00C246D2">
            <w:pPr>
              <w:jc w:val="center"/>
              <w:rPr>
                <w:color w:val="000000"/>
              </w:rPr>
            </w:pPr>
            <w:r>
              <w:rPr>
                <w:color w:val="000000"/>
              </w:rPr>
              <w:t>–</w:t>
            </w:r>
          </w:p>
        </w:tc>
        <w:tc>
          <w:tcPr>
            <w:tcW w:w="1300" w:type="dxa"/>
            <w:tcBorders>
              <w:top w:val="nil"/>
              <w:left w:val="nil"/>
              <w:right w:val="nil"/>
            </w:tcBorders>
            <w:shd w:val="clear" w:color="auto" w:fill="auto"/>
            <w:vAlign w:val="center"/>
            <w:hideMark/>
          </w:tcPr>
          <w:p w14:paraId="0C5DF82B" w14:textId="77777777" w:rsidR="00C246D2" w:rsidRPr="007D4AD1" w:rsidRDefault="00C246D2" w:rsidP="00C246D2">
            <w:pPr>
              <w:jc w:val="center"/>
              <w:rPr>
                <w:color w:val="000000"/>
              </w:rPr>
            </w:pPr>
            <w:r>
              <w:rPr>
                <w:color w:val="000000"/>
              </w:rPr>
              <w:t>–</w:t>
            </w:r>
          </w:p>
        </w:tc>
        <w:tc>
          <w:tcPr>
            <w:tcW w:w="1300" w:type="dxa"/>
            <w:tcBorders>
              <w:top w:val="nil"/>
              <w:left w:val="nil"/>
              <w:right w:val="nil"/>
            </w:tcBorders>
            <w:shd w:val="clear" w:color="auto" w:fill="auto"/>
            <w:vAlign w:val="center"/>
            <w:hideMark/>
          </w:tcPr>
          <w:p w14:paraId="0C063143" w14:textId="45349513" w:rsidR="00C246D2" w:rsidRPr="007D4AD1" w:rsidRDefault="00C246D2" w:rsidP="002C2465">
            <w:pPr>
              <w:jc w:val="center"/>
              <w:rPr>
                <w:color w:val="000000"/>
              </w:rPr>
            </w:pPr>
            <w:r>
              <w:rPr>
                <w:color w:val="000000"/>
              </w:rPr>
              <w:t>6</w:t>
            </w:r>
            <w:r w:rsidR="002C2465">
              <w:rPr>
                <w:color w:val="000000"/>
              </w:rPr>
              <w:t>6</w:t>
            </w:r>
          </w:p>
        </w:tc>
      </w:tr>
      <w:tr w:rsidR="00C246D2" w:rsidRPr="00571334" w14:paraId="2A3CA64A" w14:textId="77777777" w:rsidTr="00C246D2">
        <w:trPr>
          <w:trHeight w:val="300"/>
        </w:trPr>
        <w:tc>
          <w:tcPr>
            <w:tcW w:w="1300" w:type="dxa"/>
            <w:vMerge/>
            <w:tcBorders>
              <w:top w:val="nil"/>
              <w:left w:val="nil"/>
              <w:bottom w:val="single" w:sz="4" w:space="0" w:color="auto"/>
              <w:right w:val="nil"/>
            </w:tcBorders>
            <w:vAlign w:val="center"/>
            <w:hideMark/>
          </w:tcPr>
          <w:p w14:paraId="65079FC7" w14:textId="77777777" w:rsidR="00C246D2" w:rsidRPr="00571334" w:rsidRDefault="00C246D2" w:rsidP="00C246D2">
            <w:pPr>
              <w:rPr>
                <w:color w:val="000000"/>
              </w:rPr>
            </w:pPr>
          </w:p>
        </w:tc>
        <w:tc>
          <w:tcPr>
            <w:tcW w:w="1323" w:type="dxa"/>
            <w:vMerge/>
            <w:tcBorders>
              <w:top w:val="nil"/>
              <w:left w:val="nil"/>
              <w:bottom w:val="single" w:sz="4" w:space="0" w:color="auto"/>
              <w:right w:val="nil"/>
            </w:tcBorders>
            <w:vAlign w:val="center"/>
            <w:hideMark/>
          </w:tcPr>
          <w:p w14:paraId="7089750C" w14:textId="77777777" w:rsidR="00C246D2" w:rsidRPr="00571334" w:rsidRDefault="00C246D2" w:rsidP="00C246D2">
            <w:pPr>
              <w:rPr>
                <w:color w:val="000000"/>
              </w:rPr>
            </w:pPr>
          </w:p>
        </w:tc>
        <w:tc>
          <w:tcPr>
            <w:tcW w:w="1300" w:type="dxa"/>
            <w:tcBorders>
              <w:top w:val="nil"/>
              <w:left w:val="nil"/>
              <w:bottom w:val="single" w:sz="4" w:space="0" w:color="auto"/>
              <w:right w:val="nil"/>
            </w:tcBorders>
            <w:shd w:val="clear" w:color="auto" w:fill="auto"/>
            <w:vAlign w:val="center"/>
            <w:hideMark/>
          </w:tcPr>
          <w:p w14:paraId="645C52CE" w14:textId="77777777" w:rsidR="00C246D2" w:rsidRPr="007D4AD1" w:rsidRDefault="00C246D2" w:rsidP="00C246D2">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44E19602" w14:textId="018935B7" w:rsidR="00C246D2" w:rsidRPr="007D4AD1" w:rsidRDefault="002C2465" w:rsidP="00C246D2">
            <w:pPr>
              <w:jc w:val="center"/>
              <w:rPr>
                <w:color w:val="000000"/>
              </w:rPr>
            </w:pPr>
            <w:r>
              <w:rPr>
                <w:color w:val="000000"/>
              </w:rPr>
              <w:t>76</w:t>
            </w:r>
          </w:p>
        </w:tc>
        <w:tc>
          <w:tcPr>
            <w:tcW w:w="1300" w:type="dxa"/>
            <w:tcBorders>
              <w:top w:val="nil"/>
              <w:left w:val="nil"/>
              <w:bottom w:val="single" w:sz="4" w:space="0" w:color="auto"/>
              <w:right w:val="nil"/>
            </w:tcBorders>
            <w:shd w:val="clear" w:color="auto" w:fill="auto"/>
            <w:vAlign w:val="center"/>
            <w:hideMark/>
          </w:tcPr>
          <w:p w14:paraId="1D449728" w14:textId="77463F2D" w:rsidR="00C246D2" w:rsidRPr="007D4AD1" w:rsidRDefault="002C2465" w:rsidP="00C246D2">
            <w:pPr>
              <w:jc w:val="center"/>
              <w:rPr>
                <w:color w:val="000000"/>
              </w:rPr>
            </w:pPr>
            <w:r>
              <w:rPr>
                <w:color w:val="000000"/>
              </w:rPr>
              <w:t>30</w:t>
            </w:r>
          </w:p>
        </w:tc>
        <w:tc>
          <w:tcPr>
            <w:tcW w:w="1300" w:type="dxa"/>
            <w:tcBorders>
              <w:top w:val="nil"/>
              <w:left w:val="nil"/>
              <w:bottom w:val="single" w:sz="4" w:space="0" w:color="auto"/>
              <w:right w:val="nil"/>
            </w:tcBorders>
            <w:shd w:val="clear" w:color="auto" w:fill="auto"/>
            <w:vAlign w:val="center"/>
            <w:hideMark/>
          </w:tcPr>
          <w:p w14:paraId="6B67977F" w14:textId="630E415D" w:rsidR="00C246D2" w:rsidRPr="007D4AD1" w:rsidRDefault="002C2465" w:rsidP="00C246D2">
            <w:pPr>
              <w:jc w:val="center"/>
              <w:rPr>
                <w:color w:val="000000"/>
              </w:rPr>
            </w:pPr>
            <w:r>
              <w:rPr>
                <w:color w:val="000000"/>
              </w:rPr>
              <w:t>130</w:t>
            </w:r>
          </w:p>
        </w:tc>
        <w:tc>
          <w:tcPr>
            <w:tcW w:w="1300" w:type="dxa"/>
            <w:tcBorders>
              <w:top w:val="nil"/>
              <w:left w:val="nil"/>
              <w:bottom w:val="single" w:sz="4" w:space="0" w:color="auto"/>
              <w:right w:val="nil"/>
            </w:tcBorders>
            <w:shd w:val="clear" w:color="auto" w:fill="auto"/>
            <w:vAlign w:val="center"/>
            <w:hideMark/>
          </w:tcPr>
          <w:p w14:paraId="002BC54C" w14:textId="77777777" w:rsidR="00C246D2" w:rsidRPr="007D4AD1" w:rsidRDefault="00C246D2" w:rsidP="00C246D2">
            <w:pPr>
              <w:jc w:val="center"/>
              <w:rPr>
                <w:color w:val="000000"/>
              </w:rPr>
            </w:pPr>
            <w:r>
              <w:rPr>
                <w:color w:val="000000"/>
              </w:rPr>
              <w:t>100</w:t>
            </w:r>
          </w:p>
        </w:tc>
      </w:tr>
    </w:tbl>
    <w:p w14:paraId="73C428C4" w14:textId="77777777" w:rsidR="00C246D2" w:rsidRDefault="00C246D2" w:rsidP="00C246D2"/>
    <w:p w14:paraId="475CE528" w14:textId="77777777" w:rsidR="00C246D2" w:rsidRPr="006F682A" w:rsidRDefault="00C246D2" w:rsidP="00C246D2">
      <w:pPr>
        <w:pStyle w:val="Heading3"/>
        <w:widowControl/>
        <w:spacing w:before="0" w:after="0"/>
        <w:rPr>
          <w:sz w:val="28"/>
          <w:szCs w:val="24"/>
        </w:rPr>
      </w:pPr>
      <w:r w:rsidRPr="006F682A">
        <w:rPr>
          <w:sz w:val="28"/>
          <w:szCs w:val="24"/>
        </w:rPr>
        <w:t>Other Disturbance</w:t>
      </w:r>
    </w:p>
    <w:p w14:paraId="51D01668" w14:textId="77777777" w:rsidR="00C246D2" w:rsidRDefault="00C246D2" w:rsidP="00C246D2">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36F87CAF" w14:textId="77777777" w:rsidR="00C246D2" w:rsidRDefault="00C246D2" w:rsidP="00C246D2">
      <w:pPr>
        <w:pStyle w:val="Heading3"/>
        <w:keepNext w:val="0"/>
        <w:widowControl/>
        <w:spacing w:before="0"/>
        <w:rPr>
          <w:sz w:val="36"/>
          <w:szCs w:val="24"/>
        </w:rPr>
      </w:pPr>
    </w:p>
    <w:p w14:paraId="75D40470" w14:textId="77777777" w:rsidR="00C246D2" w:rsidRPr="00E8175A" w:rsidRDefault="00C246D2" w:rsidP="00C246D2">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61BB25BC" w14:textId="4E3EE969" w:rsidR="00C246D2" w:rsidRDefault="00C246D2" w:rsidP="00C246D2">
      <w:r>
        <w:t xml:space="preserve">We recognize </w:t>
      </w:r>
      <w:r w:rsidR="00BE0C59">
        <w:t>five</w:t>
      </w:r>
      <w:r>
        <w:t xml:space="preserve"> separate condition classes for </w:t>
      </w:r>
      <w:r w:rsidR="00BE0C59">
        <w:t>CMM</w:t>
      </w:r>
      <w:r>
        <w:t xml:space="preserve">.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The </w:t>
      </w:r>
      <w:r w:rsidR="00BE0C59">
        <w:t>CMM</w:t>
      </w:r>
      <w:r>
        <w:t xml:space="preserve"> variant is assigned to the following condition classes: Early Development (ED), Mid Development – Open (MDO), </w:t>
      </w:r>
      <w:r w:rsidR="00BE0C59">
        <w:t xml:space="preserve">Mid Development – Closed (MDC), </w:t>
      </w:r>
      <w:r>
        <w:t>Late Development – Open (LDO), and Late Development – Closed (LDC).</w:t>
      </w:r>
    </w:p>
    <w:p w14:paraId="63A3909C" w14:textId="77777777" w:rsidR="00C246D2" w:rsidRDefault="00C246D2" w:rsidP="00C246D2"/>
    <w:p w14:paraId="14EF9F6B" w14:textId="77777777" w:rsidR="00C246D2" w:rsidRPr="00E8175A" w:rsidRDefault="00C246D2" w:rsidP="00C246D2">
      <w:pPr>
        <w:pStyle w:val="Heading3"/>
        <w:keepNext w:val="0"/>
        <w:widowControl/>
        <w:spacing w:before="0"/>
        <w:rPr>
          <w:sz w:val="28"/>
          <w:szCs w:val="24"/>
        </w:rPr>
      </w:pPr>
      <w:r w:rsidRPr="00E8175A">
        <w:rPr>
          <w:sz w:val="28"/>
          <w:szCs w:val="24"/>
        </w:rPr>
        <w:t>Early Development (ED)</w:t>
      </w:r>
    </w:p>
    <w:p w14:paraId="47C3912E" w14:textId="3F3567E3" w:rsidR="00C246D2" w:rsidRDefault="00C246D2" w:rsidP="00C246D2">
      <w:pPr>
        <w:pStyle w:val="Heading3"/>
        <w:widowControl/>
        <w:spacing w:before="0"/>
        <w:rPr>
          <w:b w:val="0"/>
          <w:sz w:val="24"/>
          <w:szCs w:val="24"/>
        </w:rPr>
      </w:pPr>
      <w:r w:rsidRPr="00F804A1">
        <w:rPr>
          <w:sz w:val="24"/>
          <w:szCs w:val="24"/>
        </w:rPr>
        <w:t>Description</w:t>
      </w:r>
      <w:r w:rsidRPr="00F804A1">
        <w:rPr>
          <w:sz w:val="24"/>
          <w:szCs w:val="24"/>
        </w:rPr>
        <w:tab/>
      </w:r>
      <w:r w:rsidR="00BE0C59" w:rsidRPr="00BE0C59">
        <w:rPr>
          <w:b w:val="0"/>
          <w:i/>
          <w:sz w:val="24"/>
          <w:szCs w:val="24"/>
        </w:rPr>
        <w:t>C. ledifolius</w:t>
      </w:r>
      <w:r>
        <w:rPr>
          <w:b w:val="0"/>
          <w:sz w:val="24"/>
          <w:szCs w:val="24"/>
        </w:rPr>
        <w:t xml:space="preserve"> </w:t>
      </w:r>
      <w:r w:rsidR="00BE0C59">
        <w:rPr>
          <w:b w:val="0"/>
          <w:sz w:val="24"/>
          <w:szCs w:val="24"/>
        </w:rPr>
        <w:t xml:space="preserve">rapidly invades bare mineral soils after fire. Litter and shading by woody plants inhibits establishment. Bunchgrasses and disturbance-tolerant forbs and resprouting shrubs, such as </w:t>
      </w:r>
      <w:r w:rsidR="00BE0C59">
        <w:rPr>
          <w:b w:val="0"/>
          <w:i/>
          <w:sz w:val="24"/>
          <w:szCs w:val="24"/>
        </w:rPr>
        <w:t>Symphoricarpos</w:t>
      </w:r>
      <w:r w:rsidR="00BE0C59">
        <w:rPr>
          <w:b w:val="0"/>
          <w:sz w:val="24"/>
          <w:szCs w:val="24"/>
        </w:rPr>
        <w:t xml:space="preserve">, may be present. </w:t>
      </w:r>
      <w:r w:rsidR="00BE0C59">
        <w:rPr>
          <w:b w:val="0"/>
          <w:i/>
          <w:sz w:val="24"/>
          <w:szCs w:val="24"/>
        </w:rPr>
        <w:t xml:space="preserve">Ericameria </w:t>
      </w:r>
      <w:r w:rsidR="00BE0C59">
        <w:rPr>
          <w:b w:val="0"/>
          <w:sz w:val="24"/>
          <w:szCs w:val="24"/>
        </w:rPr>
        <w:t xml:space="preserve">and </w:t>
      </w:r>
      <w:r w:rsidR="00BE0C59">
        <w:rPr>
          <w:b w:val="0"/>
          <w:i/>
          <w:sz w:val="24"/>
          <w:szCs w:val="24"/>
        </w:rPr>
        <w:t xml:space="preserve">Artemisia </w:t>
      </w:r>
      <w:r w:rsidR="00BE0C59">
        <w:rPr>
          <w:b w:val="0"/>
          <w:sz w:val="24"/>
          <w:szCs w:val="24"/>
        </w:rPr>
        <w:t xml:space="preserve">seedlings are likely present. Vegetation composition will affect fire behavior, especially if chaparral species like </w:t>
      </w:r>
      <w:r w:rsidR="00BE0C59">
        <w:rPr>
          <w:b w:val="0"/>
          <w:i/>
          <w:sz w:val="24"/>
          <w:szCs w:val="24"/>
        </w:rPr>
        <w:t xml:space="preserve">Arctostaphylos </w:t>
      </w:r>
      <w:r w:rsidR="00BE0C59">
        <w:rPr>
          <w:b w:val="0"/>
          <w:sz w:val="24"/>
          <w:szCs w:val="24"/>
        </w:rPr>
        <w:t xml:space="preserve">or </w:t>
      </w:r>
      <w:r w:rsidR="00BE0C59">
        <w:rPr>
          <w:b w:val="0"/>
          <w:i/>
          <w:sz w:val="24"/>
          <w:szCs w:val="24"/>
        </w:rPr>
        <w:t>Ceanothus</w:t>
      </w:r>
      <w:r w:rsidR="00BE0C59">
        <w:rPr>
          <w:b w:val="0"/>
          <w:sz w:val="24"/>
          <w:szCs w:val="24"/>
        </w:rPr>
        <w:t xml:space="preserve"> are present </w:t>
      </w:r>
      <w:r>
        <w:rPr>
          <w:b w:val="0"/>
          <w:sz w:val="24"/>
          <w:szCs w:val="24"/>
        </w:rPr>
        <w:t>(LandFire 2007).</w:t>
      </w:r>
    </w:p>
    <w:p w14:paraId="34A56C3A" w14:textId="77777777" w:rsidR="00C246D2" w:rsidRDefault="00C246D2" w:rsidP="00C246D2">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 xml:space="preserve">s will transition to MDO after 20 years. </w:t>
      </w:r>
    </w:p>
    <w:p w14:paraId="4935B0BB" w14:textId="77777777" w:rsidR="00C246D2" w:rsidRDefault="00C246D2" w:rsidP="00C246D2"/>
    <w:p w14:paraId="2BC9D099" w14:textId="77777777" w:rsidR="00C246D2" w:rsidRDefault="00C246D2" w:rsidP="00C246D2">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78544F2D" w14:textId="77777777" w:rsidR="00C246D2" w:rsidRDefault="00C246D2" w:rsidP="00C246D2">
      <w:pPr>
        <w:pBdr>
          <w:bottom w:val="single" w:sz="4" w:space="1" w:color="auto"/>
        </w:pBdr>
      </w:pPr>
    </w:p>
    <w:p w14:paraId="556E6A22" w14:textId="77777777" w:rsidR="00C246D2" w:rsidRDefault="00C246D2" w:rsidP="00C246D2"/>
    <w:p w14:paraId="07EA6CB4" w14:textId="77777777" w:rsidR="00C246D2" w:rsidRPr="00124DFE" w:rsidRDefault="00C246D2" w:rsidP="00C246D2">
      <w:pPr>
        <w:rPr>
          <w:b/>
        </w:rPr>
      </w:pPr>
      <w:r w:rsidRPr="00124DFE">
        <w:rPr>
          <w:b/>
          <w:sz w:val="28"/>
        </w:rPr>
        <w:t xml:space="preserve">Mid Development </w:t>
      </w:r>
      <w:r>
        <w:rPr>
          <w:b/>
          <w:sz w:val="28"/>
        </w:rPr>
        <w:t xml:space="preserve">– Open </w:t>
      </w:r>
      <w:r w:rsidRPr="00124DFE">
        <w:rPr>
          <w:b/>
          <w:sz w:val="28"/>
        </w:rPr>
        <w:t>(MD</w:t>
      </w:r>
      <w:r>
        <w:rPr>
          <w:b/>
          <w:sz w:val="28"/>
        </w:rPr>
        <w:t>O)</w:t>
      </w:r>
    </w:p>
    <w:p w14:paraId="4758DA68" w14:textId="77777777" w:rsidR="00C246D2" w:rsidRDefault="00C246D2" w:rsidP="00C246D2">
      <w:pPr>
        <w:rPr>
          <w:b/>
        </w:rPr>
      </w:pPr>
    </w:p>
    <w:p w14:paraId="36BF9748" w14:textId="1F08669C" w:rsidR="00C246D2" w:rsidRPr="00124DFE" w:rsidRDefault="00C246D2" w:rsidP="00C246D2">
      <w:pPr>
        <w:rPr>
          <w:rFonts w:cs="Times"/>
          <w:lang w:eastAsia="ja-JP"/>
        </w:rPr>
      </w:pPr>
      <w:r w:rsidRPr="00124DFE">
        <w:rPr>
          <w:b/>
        </w:rPr>
        <w:t>Description</w:t>
      </w:r>
      <w:r w:rsidRPr="00124DFE">
        <w:t xml:space="preserve"> </w:t>
      </w:r>
      <w:r>
        <w:tab/>
      </w:r>
      <w:r w:rsidR="00D76A7E">
        <w:rPr>
          <w:i/>
        </w:rPr>
        <w:t xml:space="preserve">C. ledifolius </w:t>
      </w:r>
      <w:r w:rsidR="00D76A7E">
        <w:t xml:space="preserve">may codominate with mature </w:t>
      </w:r>
      <w:r w:rsidR="00D76A7E">
        <w:rPr>
          <w:i/>
        </w:rPr>
        <w:t xml:space="preserve">Artemisia, Purshia, Symphoricarpos, </w:t>
      </w:r>
      <w:r w:rsidR="00D76A7E">
        <w:t xml:space="preserve">or </w:t>
      </w:r>
      <w:r w:rsidR="00D76A7E">
        <w:rPr>
          <w:i/>
        </w:rPr>
        <w:t>Ericameria</w:t>
      </w:r>
      <w:r w:rsidR="00543398">
        <w:rPr>
          <w:i/>
        </w:rPr>
        <w:t xml:space="preserve">. </w:t>
      </w:r>
      <w:r w:rsidR="00543398">
        <w:t xml:space="preserve">Few </w:t>
      </w:r>
      <w:r w:rsidR="00543398">
        <w:rPr>
          <w:i/>
        </w:rPr>
        <w:t xml:space="preserve">C. ledifolius </w:t>
      </w:r>
      <w:r w:rsidR="00543398">
        <w:t>seedlings are present</w:t>
      </w:r>
      <w:r w:rsidR="00BD2648">
        <w:t>. Canopy cover is less than 30%</w:t>
      </w:r>
      <w:r>
        <w:t xml:space="preserve"> (LandFire 2007).</w:t>
      </w:r>
    </w:p>
    <w:p w14:paraId="6F1B7447" w14:textId="77777777" w:rsidR="00C246D2" w:rsidRPr="00124DFE" w:rsidRDefault="00C246D2" w:rsidP="00C246D2"/>
    <w:p w14:paraId="0B48C0CE" w14:textId="58208334" w:rsidR="00C246D2" w:rsidRDefault="00C246D2" w:rsidP="00C246D2">
      <w:r w:rsidRPr="00124DFE">
        <w:rPr>
          <w:b/>
        </w:rPr>
        <w:t>Succession Transition</w:t>
      </w:r>
      <w:r>
        <w:tab/>
        <w:t xml:space="preserve">After </w:t>
      </w:r>
      <w:r w:rsidR="00543398">
        <w:t>40</w:t>
      </w:r>
      <w:r w:rsidRPr="00124DFE">
        <w:t xml:space="preserve"> years without </w:t>
      </w:r>
      <w:r w:rsidR="008B60D6">
        <w:t xml:space="preserve">any </w:t>
      </w:r>
      <w:bookmarkStart w:id="0" w:name="_GoBack"/>
      <w:bookmarkEnd w:id="0"/>
      <w:r>
        <w:t xml:space="preserve">disturbance, </w:t>
      </w:r>
      <w:r w:rsidR="00543398">
        <w:t>stands in this condition</w:t>
      </w:r>
      <w:r>
        <w:t xml:space="preserve"> will transition to </w:t>
      </w:r>
      <w:r w:rsidR="00543398">
        <w:t>M</w:t>
      </w:r>
      <w:r>
        <w:t>D</w:t>
      </w:r>
      <w:r w:rsidR="00543398">
        <w:t>C</w:t>
      </w:r>
      <w:r>
        <w:t xml:space="preserve">. </w:t>
      </w:r>
      <w:r w:rsidR="00543398">
        <w:t xml:space="preserve">After 120 years since entering </w:t>
      </w:r>
      <w:r w:rsidR="009A344E">
        <w:t>an MD</w:t>
      </w:r>
      <w:r w:rsidR="00543398">
        <w:t xml:space="preserve"> condition, stands transition to LDO.</w:t>
      </w:r>
    </w:p>
    <w:p w14:paraId="01195FCE" w14:textId="77777777" w:rsidR="00C246D2" w:rsidRDefault="00C246D2" w:rsidP="00C246D2"/>
    <w:p w14:paraId="457D0175" w14:textId="081D5C9F" w:rsidR="00C246D2" w:rsidRDefault="00C246D2" w:rsidP="00C246D2">
      <w:r w:rsidRPr="00124DFE">
        <w:rPr>
          <w:b/>
        </w:rPr>
        <w:t>Wildfire Transition</w:t>
      </w:r>
      <w:r>
        <w:tab/>
      </w:r>
      <w:r w:rsidRPr="00124DFE">
        <w:t>High mortality wildfire (</w:t>
      </w:r>
      <w:r w:rsidR="00543398">
        <w:t>25</w:t>
      </w:r>
      <w:r w:rsidRPr="00124DFE">
        <w:t>% of fires</w:t>
      </w:r>
      <w:r>
        <w:t xml:space="preserve"> in this condition</w:t>
      </w:r>
      <w:r w:rsidRPr="00124DFE">
        <w:t>) recycles th</w:t>
      </w:r>
      <w:r>
        <w:t>e patch through the ED condition</w:t>
      </w:r>
      <w:r w:rsidRPr="00124DFE">
        <w:t>. Low mortality wildfire (</w:t>
      </w:r>
      <w:r w:rsidR="00543398">
        <w:t>75</w:t>
      </w:r>
      <w:r w:rsidRPr="00124DFE">
        <w:t xml:space="preserve">%) </w:t>
      </w:r>
      <w:r>
        <w:t>maintains the MDO</w:t>
      </w:r>
      <w:r w:rsidRPr="00124DFE">
        <w:t xml:space="preserve"> condition.</w:t>
      </w:r>
    </w:p>
    <w:p w14:paraId="3F7BA6E6" w14:textId="77777777" w:rsidR="00543398" w:rsidRDefault="00543398" w:rsidP="00543398">
      <w:pPr>
        <w:pBdr>
          <w:bottom w:val="single" w:sz="4" w:space="1" w:color="auto"/>
        </w:pBdr>
      </w:pPr>
    </w:p>
    <w:p w14:paraId="05BEA0BF" w14:textId="77777777" w:rsidR="00543398" w:rsidRDefault="00543398" w:rsidP="00543398"/>
    <w:p w14:paraId="7D297508" w14:textId="42112975" w:rsidR="00543398" w:rsidRPr="00124DFE" w:rsidRDefault="00543398" w:rsidP="00543398">
      <w:pPr>
        <w:rPr>
          <w:b/>
        </w:rPr>
      </w:pPr>
      <w:r w:rsidRPr="00124DFE">
        <w:rPr>
          <w:b/>
          <w:sz w:val="28"/>
        </w:rPr>
        <w:t xml:space="preserve">Mid Development </w:t>
      </w:r>
      <w:r>
        <w:rPr>
          <w:b/>
          <w:sz w:val="28"/>
        </w:rPr>
        <w:t xml:space="preserve">– Closed </w:t>
      </w:r>
      <w:r w:rsidRPr="00124DFE">
        <w:rPr>
          <w:b/>
          <w:sz w:val="28"/>
        </w:rPr>
        <w:t>(MD</w:t>
      </w:r>
      <w:r>
        <w:rPr>
          <w:b/>
          <w:sz w:val="28"/>
        </w:rPr>
        <w:t>C)</w:t>
      </w:r>
    </w:p>
    <w:p w14:paraId="3A7BB635" w14:textId="77777777" w:rsidR="00543398" w:rsidRDefault="00543398" w:rsidP="00543398">
      <w:pPr>
        <w:rPr>
          <w:b/>
        </w:rPr>
      </w:pPr>
    </w:p>
    <w:p w14:paraId="3709E44C" w14:textId="20553BC6" w:rsidR="00543398" w:rsidRPr="00124DFE" w:rsidRDefault="00543398" w:rsidP="00543398">
      <w:pPr>
        <w:rPr>
          <w:rFonts w:cs="Times"/>
          <w:lang w:eastAsia="ja-JP"/>
        </w:rPr>
      </w:pPr>
      <w:r w:rsidRPr="00124DFE">
        <w:rPr>
          <w:b/>
        </w:rPr>
        <w:t>Description</w:t>
      </w:r>
      <w:r w:rsidRPr="00124DFE">
        <w:t xml:space="preserve"> </w:t>
      </w:r>
      <w:r>
        <w:tab/>
        <w:t xml:space="preserve">Young </w:t>
      </w:r>
      <w:r>
        <w:rPr>
          <w:i/>
        </w:rPr>
        <w:t xml:space="preserve">C. ledifolius </w:t>
      </w:r>
      <w:r>
        <w:t xml:space="preserve">are common, although shrub diversity is very high. Common shrubs include </w:t>
      </w:r>
      <w:r>
        <w:rPr>
          <w:i/>
        </w:rPr>
        <w:t xml:space="preserve">Artemisia, Purshia, </w:t>
      </w:r>
      <w:r>
        <w:t xml:space="preserve">and </w:t>
      </w:r>
      <w:r>
        <w:rPr>
          <w:i/>
        </w:rPr>
        <w:t>Symphoricarpos</w:t>
      </w:r>
      <w:r w:rsidR="00BD2648">
        <w:t>. Canopy cover is over 30%</w:t>
      </w:r>
      <w:r>
        <w:t xml:space="preserve"> (LandFire 2007).</w:t>
      </w:r>
    </w:p>
    <w:p w14:paraId="118817AC" w14:textId="77777777" w:rsidR="00543398" w:rsidRPr="00124DFE" w:rsidRDefault="00543398" w:rsidP="00543398"/>
    <w:p w14:paraId="2D00CFB7" w14:textId="36FBCF85" w:rsidR="00543398" w:rsidRDefault="00543398" w:rsidP="00543398">
      <w:r w:rsidRPr="00124DFE">
        <w:rPr>
          <w:b/>
        </w:rPr>
        <w:t>Succession Transition</w:t>
      </w:r>
      <w:r>
        <w:tab/>
        <w:t xml:space="preserve">After </w:t>
      </w:r>
      <w:r w:rsidR="009A344E">
        <w:t>120 years since entering an MD condition</w:t>
      </w:r>
      <w:r>
        <w:t xml:space="preserve">, stands in this condition will transition to LDC. </w:t>
      </w:r>
    </w:p>
    <w:p w14:paraId="132D7C18" w14:textId="77777777" w:rsidR="00543398" w:rsidRDefault="00543398" w:rsidP="00543398"/>
    <w:p w14:paraId="52FE6BAD" w14:textId="72E6AD00" w:rsidR="00543398" w:rsidRDefault="00543398" w:rsidP="00543398">
      <w:r w:rsidRPr="00124DFE">
        <w:rPr>
          <w:b/>
        </w:rPr>
        <w:t>Wildfire Transition</w:t>
      </w:r>
      <w:r>
        <w:tab/>
      </w:r>
      <w:r w:rsidRPr="00124DFE">
        <w:t>High mortality wildfire (</w:t>
      </w:r>
      <w:r>
        <w:t>27.6</w:t>
      </w:r>
      <w:r w:rsidRPr="00124DFE">
        <w:t>% of fires</w:t>
      </w:r>
      <w:r>
        <w:t xml:space="preserve"> in this condition</w:t>
      </w:r>
      <w:r w:rsidRPr="00124DFE">
        <w:t>) recycles th</w:t>
      </w:r>
      <w:r>
        <w:t>e patch through the ED condition</w:t>
      </w:r>
      <w:r w:rsidRPr="00124DFE">
        <w:t>. Low mortality wildfire (</w:t>
      </w:r>
      <w:r>
        <w:t>72.4%) opens the stand up to MDO 28.6% of the time; otherwise, the patch remains in MDC</w:t>
      </w:r>
      <w:r w:rsidRPr="00124DFE">
        <w:t>.</w:t>
      </w:r>
    </w:p>
    <w:p w14:paraId="67ADB201" w14:textId="77777777" w:rsidR="00C246D2" w:rsidRDefault="00C246D2" w:rsidP="00C246D2">
      <w:pPr>
        <w:pBdr>
          <w:bottom w:val="single" w:sz="4" w:space="1" w:color="auto"/>
        </w:pBdr>
      </w:pPr>
    </w:p>
    <w:p w14:paraId="0D92C721" w14:textId="77777777" w:rsidR="00C246D2" w:rsidRPr="00124DFE" w:rsidRDefault="00C246D2" w:rsidP="00C246D2"/>
    <w:p w14:paraId="52EDECA4" w14:textId="77777777" w:rsidR="00C246D2" w:rsidRPr="00124DFE" w:rsidRDefault="00C246D2" w:rsidP="00C246D2">
      <w:pPr>
        <w:rPr>
          <w:b/>
        </w:rPr>
      </w:pPr>
      <w:r>
        <w:rPr>
          <w:b/>
          <w:sz w:val="28"/>
        </w:rPr>
        <w:t>Late</w:t>
      </w:r>
      <w:r w:rsidRPr="00124DFE">
        <w:rPr>
          <w:b/>
          <w:sz w:val="28"/>
        </w:rPr>
        <w:t xml:space="preserve"> Development </w:t>
      </w:r>
      <w:r>
        <w:rPr>
          <w:b/>
          <w:sz w:val="28"/>
        </w:rPr>
        <w:t xml:space="preserve">– Open </w:t>
      </w:r>
      <w:r w:rsidRPr="00124DFE">
        <w:rPr>
          <w:b/>
          <w:sz w:val="28"/>
        </w:rPr>
        <w:t>(</w:t>
      </w:r>
      <w:r>
        <w:rPr>
          <w:b/>
          <w:sz w:val="28"/>
        </w:rPr>
        <w:t>L</w:t>
      </w:r>
      <w:r w:rsidRPr="00124DFE">
        <w:rPr>
          <w:b/>
          <w:sz w:val="28"/>
        </w:rPr>
        <w:t>D</w:t>
      </w:r>
      <w:r>
        <w:rPr>
          <w:b/>
          <w:sz w:val="28"/>
        </w:rPr>
        <w:t>O)</w:t>
      </w:r>
    </w:p>
    <w:p w14:paraId="0C9C3D80" w14:textId="77777777" w:rsidR="00C246D2" w:rsidRDefault="00C246D2" w:rsidP="00C246D2">
      <w:pPr>
        <w:rPr>
          <w:b/>
        </w:rPr>
      </w:pPr>
    </w:p>
    <w:p w14:paraId="60F01CE2" w14:textId="2F6A6098" w:rsidR="00C246D2" w:rsidRPr="00124DFE" w:rsidRDefault="00C246D2" w:rsidP="00C246D2">
      <w:pPr>
        <w:rPr>
          <w:rFonts w:cs="Times"/>
          <w:lang w:eastAsia="ja-JP"/>
        </w:rPr>
      </w:pPr>
      <w:r w:rsidRPr="00124DFE">
        <w:rPr>
          <w:b/>
        </w:rPr>
        <w:t>Description</w:t>
      </w:r>
      <w:r w:rsidRPr="00124DFE">
        <w:t xml:space="preserve"> </w:t>
      </w:r>
      <w:r>
        <w:tab/>
      </w:r>
      <w:r w:rsidR="008A23FE">
        <w:t xml:space="preserve">Moderate cover of </w:t>
      </w:r>
      <w:r w:rsidR="008A23FE">
        <w:rPr>
          <w:i/>
        </w:rPr>
        <w:t>C. ledifolius</w:t>
      </w:r>
      <w:r w:rsidR="008A23FE">
        <w:t>. This condition describes late-successional CMM that is maintained by frequent, low mortality fire. Evidence of infrequent fire scars on older trees and presence of open savanna-like woodlands with herbaceous-dominated understory are evidence for this condition. Other shrub species may be abundant, but decadent.</w:t>
      </w:r>
      <w:r>
        <w:t xml:space="preserve"> </w:t>
      </w:r>
      <w:r w:rsidR="00BD2648">
        <w:t xml:space="preserve">Canopy cover is less than 30%. </w:t>
      </w:r>
      <w:r w:rsidR="008A23FE">
        <w:rPr>
          <w:i/>
        </w:rPr>
        <w:t>C. ledifolius</w:t>
      </w:r>
      <w:r w:rsidR="008A23FE">
        <w:t xml:space="preserve"> trees reach very old age in the absence of stand-replacing fire </w:t>
      </w:r>
      <w:r>
        <w:t>(LandFire 2007).</w:t>
      </w:r>
    </w:p>
    <w:p w14:paraId="7690EB95" w14:textId="77777777" w:rsidR="00C246D2" w:rsidRPr="00124DFE" w:rsidRDefault="00C246D2" w:rsidP="00C246D2"/>
    <w:p w14:paraId="30AA9908" w14:textId="7DF26BDA" w:rsidR="00C246D2" w:rsidRDefault="00C246D2" w:rsidP="00C246D2">
      <w:r w:rsidRPr="00124DFE">
        <w:rPr>
          <w:b/>
        </w:rPr>
        <w:t>Succession Transition</w:t>
      </w:r>
      <w:r>
        <w:tab/>
        <w:t xml:space="preserve">After </w:t>
      </w:r>
      <w:r w:rsidR="008A23FE">
        <w:t>150</w:t>
      </w:r>
      <w:r w:rsidRPr="00124DFE">
        <w:t xml:space="preserve"> years without </w:t>
      </w:r>
      <w:r w:rsidR="008B60D6">
        <w:t xml:space="preserve">any </w:t>
      </w:r>
      <w:r>
        <w:t xml:space="preserve">disturbance, this class will transition to LDC. </w:t>
      </w:r>
    </w:p>
    <w:p w14:paraId="1BBDA2F2" w14:textId="77777777" w:rsidR="00C246D2" w:rsidRDefault="00C246D2" w:rsidP="00C246D2"/>
    <w:p w14:paraId="5520EBFD" w14:textId="45BFBB3C" w:rsidR="00C246D2" w:rsidRDefault="00C246D2" w:rsidP="00C246D2">
      <w:r w:rsidRPr="00124DFE">
        <w:rPr>
          <w:b/>
        </w:rPr>
        <w:t>Wildfire Transition</w:t>
      </w:r>
      <w:r>
        <w:tab/>
      </w:r>
      <w:r w:rsidRPr="00124DFE">
        <w:t>High mortality wildfire (</w:t>
      </w:r>
      <w:r w:rsidR="00C90932">
        <w:t>14.3</w:t>
      </w:r>
      <w:r w:rsidRPr="00124DFE">
        <w:t>% of fires</w:t>
      </w:r>
      <w:r>
        <w:t xml:space="preserve"> in this condition</w:t>
      </w:r>
      <w:r w:rsidRPr="00124DFE">
        <w:t>) recycles th</w:t>
      </w:r>
      <w:r>
        <w:t>e patch through the ED condition</w:t>
      </w:r>
      <w:r w:rsidRPr="00124DFE">
        <w:t>. Low mortality wildfire (</w:t>
      </w:r>
      <w:r w:rsidR="00C90932">
        <w:t>85.7</w:t>
      </w:r>
      <w:r w:rsidRPr="00124DFE">
        <w:t xml:space="preserve">%) </w:t>
      </w:r>
      <w:r>
        <w:t>maintains the LDO</w:t>
      </w:r>
      <w:r w:rsidRPr="00124DFE">
        <w:t xml:space="preserve"> condition.</w:t>
      </w:r>
    </w:p>
    <w:p w14:paraId="6B0A2D16" w14:textId="77777777" w:rsidR="00C246D2" w:rsidRDefault="00C246D2" w:rsidP="00C246D2">
      <w:pPr>
        <w:pBdr>
          <w:bottom w:val="single" w:sz="4" w:space="1" w:color="auto"/>
        </w:pBdr>
      </w:pPr>
    </w:p>
    <w:p w14:paraId="00709F94" w14:textId="77777777" w:rsidR="00C246D2" w:rsidRPr="00124DFE" w:rsidRDefault="00C246D2" w:rsidP="00C246D2"/>
    <w:p w14:paraId="7BA6AA88" w14:textId="77777777" w:rsidR="00C246D2" w:rsidRPr="00124DFE" w:rsidRDefault="00C246D2" w:rsidP="00C246D2">
      <w:pPr>
        <w:rPr>
          <w:b/>
        </w:rPr>
      </w:pPr>
      <w:r>
        <w:rPr>
          <w:b/>
          <w:sz w:val="28"/>
        </w:rPr>
        <w:t>Late</w:t>
      </w:r>
      <w:r w:rsidRPr="00124DFE">
        <w:rPr>
          <w:b/>
          <w:sz w:val="28"/>
        </w:rPr>
        <w:t xml:space="preserve"> Development </w:t>
      </w:r>
      <w:r>
        <w:rPr>
          <w:b/>
          <w:sz w:val="28"/>
        </w:rPr>
        <w:t xml:space="preserve">– Closed </w:t>
      </w:r>
      <w:r w:rsidRPr="00124DFE">
        <w:rPr>
          <w:b/>
          <w:sz w:val="28"/>
        </w:rPr>
        <w:t>(</w:t>
      </w:r>
      <w:r>
        <w:rPr>
          <w:b/>
          <w:sz w:val="28"/>
        </w:rPr>
        <w:t>L</w:t>
      </w:r>
      <w:r w:rsidRPr="00124DFE">
        <w:rPr>
          <w:b/>
          <w:sz w:val="28"/>
        </w:rPr>
        <w:t>D</w:t>
      </w:r>
      <w:r>
        <w:rPr>
          <w:b/>
          <w:sz w:val="28"/>
        </w:rPr>
        <w:t>C)</w:t>
      </w:r>
    </w:p>
    <w:p w14:paraId="43E92555" w14:textId="77777777" w:rsidR="00C246D2" w:rsidRDefault="00C246D2" w:rsidP="00C246D2">
      <w:pPr>
        <w:rPr>
          <w:b/>
        </w:rPr>
      </w:pPr>
    </w:p>
    <w:p w14:paraId="624A11E8" w14:textId="39C78142" w:rsidR="00C246D2" w:rsidRPr="00124DFE" w:rsidRDefault="00C246D2" w:rsidP="00C246D2">
      <w:pPr>
        <w:rPr>
          <w:rFonts w:cs="Times"/>
          <w:lang w:eastAsia="ja-JP"/>
        </w:rPr>
      </w:pPr>
      <w:r w:rsidRPr="00124DFE">
        <w:rPr>
          <w:b/>
        </w:rPr>
        <w:t>Description</w:t>
      </w:r>
      <w:r w:rsidRPr="00124DFE">
        <w:t xml:space="preserve"> </w:t>
      </w:r>
      <w:r>
        <w:tab/>
      </w:r>
      <w:r w:rsidR="008A23FE">
        <w:t xml:space="preserve">High cover of large shrub- or tree-like </w:t>
      </w:r>
      <w:r w:rsidR="008A23FE">
        <w:rPr>
          <w:i/>
        </w:rPr>
        <w:t>C. ledifolius</w:t>
      </w:r>
      <w:r w:rsidR="008A23FE">
        <w:t>. Very few other shrubs are present, and herb cover is low. Duff may be very deep. Scattered trees may occur in this condition</w:t>
      </w:r>
      <w:r w:rsidR="00BD2648">
        <w:t xml:space="preserve">. Canopy cover over 30%. </w:t>
      </w:r>
      <w:r w:rsidR="00BD2648">
        <w:rPr>
          <w:i/>
        </w:rPr>
        <w:t>C. ledifolius</w:t>
      </w:r>
      <w:r w:rsidR="00BD2648">
        <w:t xml:space="preserve"> will become old-growth with trees reported to reach over 1</w:t>
      </w:r>
      <w:r w:rsidR="00E9562D">
        <w:t>0</w:t>
      </w:r>
      <w:r w:rsidR="00BD2648">
        <w:t>00 years old</w:t>
      </w:r>
      <w:r>
        <w:t xml:space="preserve"> (LandFire 2007).</w:t>
      </w:r>
    </w:p>
    <w:p w14:paraId="4E9DDDED" w14:textId="77777777" w:rsidR="00C246D2" w:rsidRPr="00124DFE" w:rsidRDefault="00C246D2" w:rsidP="00C246D2"/>
    <w:p w14:paraId="1957B57A" w14:textId="77777777" w:rsidR="00C246D2" w:rsidRDefault="00C246D2" w:rsidP="00C246D2">
      <w:r w:rsidRPr="00124DFE">
        <w:rPr>
          <w:b/>
        </w:rPr>
        <w:t>Succession Transition</w:t>
      </w:r>
      <w:r>
        <w:tab/>
        <w:t xml:space="preserve">In the absence of disturbance, this class will maintain. </w:t>
      </w:r>
    </w:p>
    <w:p w14:paraId="54D9BDC5" w14:textId="77777777" w:rsidR="00C246D2" w:rsidRDefault="00C246D2" w:rsidP="00C246D2"/>
    <w:p w14:paraId="40520E1A" w14:textId="77777777" w:rsidR="00C246D2" w:rsidRDefault="00C246D2" w:rsidP="00C246D2">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26F3C5A0" w14:textId="77777777" w:rsidR="00C246D2" w:rsidRDefault="00C246D2" w:rsidP="00C246D2">
      <w:pPr>
        <w:pBdr>
          <w:bottom w:val="single" w:sz="4" w:space="1" w:color="auto"/>
        </w:pBdr>
      </w:pPr>
    </w:p>
    <w:p w14:paraId="70F15E38" w14:textId="77777777" w:rsidR="00C246D2" w:rsidRDefault="00C246D2" w:rsidP="00C246D2"/>
    <w:p w14:paraId="76B8750A" w14:textId="77777777" w:rsidR="00C246D2" w:rsidRDefault="00C246D2" w:rsidP="00C246D2">
      <w:pPr>
        <w:rPr>
          <w:b/>
          <w:sz w:val="32"/>
        </w:rPr>
      </w:pPr>
      <w:r w:rsidRPr="006F682A">
        <w:rPr>
          <w:b/>
          <w:sz w:val="32"/>
        </w:rPr>
        <w:t>Condition Classification</w:t>
      </w:r>
    </w:p>
    <w:p w14:paraId="1D6EF3A6" w14:textId="77777777" w:rsidR="00C246D2" w:rsidRDefault="00C246D2" w:rsidP="00C246D2">
      <w:pPr>
        <w:rPr>
          <w:sz w:val="22"/>
        </w:rPr>
      </w:pPr>
    </w:p>
    <w:p w14:paraId="4485FA40" w14:textId="625D45A4" w:rsidR="00C246D2" w:rsidRPr="00B8049C" w:rsidRDefault="00C246D2" w:rsidP="00C246D2">
      <w:r>
        <w:t xml:space="preserve">Polygons will be randomly assigned to the other condition classes based on a __:__:__ distribution for the </w:t>
      </w:r>
      <w:r w:rsidR="00C90932">
        <w:t>various condition classes</w:t>
      </w:r>
      <w:r>
        <w:t xml:space="preserve">. </w:t>
      </w:r>
    </w:p>
    <w:p w14:paraId="62DE4602" w14:textId="77777777" w:rsidR="00C246D2" w:rsidRDefault="00C246D2" w:rsidP="00C246D2"/>
    <w:p w14:paraId="0430B5FD" w14:textId="77777777" w:rsidR="00C246D2" w:rsidRPr="006F682A" w:rsidRDefault="00C246D2" w:rsidP="00C246D2">
      <w:pPr>
        <w:rPr>
          <w:b/>
          <w:sz w:val="32"/>
        </w:rPr>
      </w:pPr>
      <w:r>
        <w:rPr>
          <w:b/>
          <w:sz w:val="32"/>
        </w:rPr>
        <w:t>Draft Model</w:t>
      </w:r>
    </w:p>
    <w:p w14:paraId="5BC256AB" w14:textId="77777777" w:rsidR="00C246D2" w:rsidRDefault="00C246D2" w:rsidP="00C246D2"/>
    <w:p w14:paraId="4983BAF5" w14:textId="78076C27" w:rsidR="00C246D2" w:rsidRPr="006F682A" w:rsidRDefault="00C246D2" w:rsidP="00C246D2">
      <w:r>
        <w:t xml:space="preserve">(See PDF) </w:t>
      </w:r>
      <w:r w:rsidRPr="006F682A">
        <w:t xml:space="preserve">Disturbance-Succession model for </w:t>
      </w:r>
      <w:r w:rsidR="00C90932">
        <w:t>CMM</w:t>
      </w:r>
      <w:r>
        <w:t>.</w:t>
      </w:r>
    </w:p>
    <w:p w14:paraId="5DA824DD" w14:textId="77777777" w:rsidR="00C246D2" w:rsidRDefault="00C246D2" w:rsidP="00C246D2"/>
    <w:p w14:paraId="169B26A7" w14:textId="77777777" w:rsidR="00C246D2" w:rsidRDefault="00C246D2" w:rsidP="00C246D2">
      <w:pPr>
        <w:rPr>
          <w:b/>
          <w:sz w:val="32"/>
        </w:rPr>
      </w:pPr>
      <w:r>
        <w:rPr>
          <w:b/>
          <w:sz w:val="32"/>
        </w:rPr>
        <w:t>References</w:t>
      </w:r>
    </w:p>
    <w:p w14:paraId="59268B84" w14:textId="77777777" w:rsidR="00C246D2" w:rsidRPr="007D662A" w:rsidRDefault="00C246D2" w:rsidP="00C246D2">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36C31F4B" w14:textId="77777777" w:rsidR="00C246D2" w:rsidRDefault="00C246D2" w:rsidP="00C246D2">
      <w:pPr>
        <w:spacing w:line="276" w:lineRule="auto"/>
        <w:ind w:left="720" w:hanging="720"/>
      </w:pPr>
      <w:r>
        <w:t xml:space="preserve">LandFire. “Biophysical Setting Models.” Biophysical Setting 0610790: </w:t>
      </w:r>
      <w:r w:rsidRPr="008B4057">
        <w:t>Great Basin Xeric Mixed Sagebrush Shrubland</w:t>
      </w:r>
      <w:r>
        <w:t>. 2007. LANDFIRE Project, U.S. Department of Agriculture, Forest Service; U.S. Department of the Interior. &lt;</w:t>
      </w:r>
      <w:r w:rsidRPr="00283D74">
        <w:t>http://www.landfire.gov/national_veg_models_op2.php</w:t>
      </w:r>
      <w:r>
        <w:t>&gt;. Accessed 9 November 2012.</w:t>
      </w:r>
    </w:p>
    <w:p w14:paraId="3533E573" w14:textId="77777777" w:rsidR="00C246D2" w:rsidRPr="009A567E" w:rsidRDefault="00C246D2" w:rsidP="00C246D2">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22F63396" w14:textId="77777777" w:rsidR="00C246D2" w:rsidRPr="004B38C2" w:rsidRDefault="00C246D2" w:rsidP="00C246D2"/>
    <w:p w14:paraId="5A25CDEB" w14:textId="77777777" w:rsidR="00C246D2" w:rsidRDefault="00C246D2" w:rsidP="00C246D2"/>
    <w:p w14:paraId="775994B2" w14:textId="77777777" w:rsidR="00C246D2" w:rsidRDefault="00C246D2" w:rsidP="00C246D2"/>
    <w:p w14:paraId="42AA792F" w14:textId="77777777" w:rsidR="00C246D2" w:rsidRPr="009B501E" w:rsidRDefault="00C246D2" w:rsidP="00C246D2"/>
    <w:p w14:paraId="20F7D81E" w14:textId="77777777" w:rsidR="00C246D2" w:rsidRPr="00273E92" w:rsidRDefault="00C246D2" w:rsidP="00C246D2"/>
    <w:sectPr w:rsidR="00C246D2" w:rsidRPr="00273E92" w:rsidSect="00C246D2">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95D65" w14:textId="77777777" w:rsidR="00244DF5" w:rsidRDefault="00E13FAB">
      <w:r>
        <w:separator/>
      </w:r>
    </w:p>
  </w:endnote>
  <w:endnote w:type="continuationSeparator" w:id="0">
    <w:p w14:paraId="11C3CE65" w14:textId="77777777" w:rsidR="00244DF5" w:rsidRDefault="00E13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9C84D" w14:textId="77777777" w:rsidR="00B17C88" w:rsidRDefault="00B17C88" w:rsidP="00C246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6862BE2" w14:textId="77777777" w:rsidR="00B17C88" w:rsidRDefault="00B17C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56C63" w14:textId="77777777" w:rsidR="00B17C88" w:rsidRDefault="00B17C88" w:rsidP="00C246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60D6">
      <w:rPr>
        <w:rStyle w:val="PageNumber"/>
        <w:noProof/>
      </w:rPr>
      <w:t>1</w:t>
    </w:r>
    <w:r>
      <w:rPr>
        <w:rStyle w:val="PageNumber"/>
      </w:rPr>
      <w:fldChar w:fldCharType="end"/>
    </w:r>
  </w:p>
  <w:p w14:paraId="700C0D72" w14:textId="77777777" w:rsidR="00B17C88" w:rsidRDefault="00B17C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FD8A2" w14:textId="77777777" w:rsidR="00244DF5" w:rsidRDefault="00E13FAB">
      <w:r>
        <w:separator/>
      </w:r>
    </w:p>
  </w:footnote>
  <w:footnote w:type="continuationSeparator" w:id="0">
    <w:p w14:paraId="0F339504" w14:textId="77777777" w:rsidR="00244DF5" w:rsidRDefault="00E13F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6D2"/>
    <w:rsid w:val="00244DF5"/>
    <w:rsid w:val="002C2465"/>
    <w:rsid w:val="003374CC"/>
    <w:rsid w:val="004A2117"/>
    <w:rsid w:val="00543398"/>
    <w:rsid w:val="00545855"/>
    <w:rsid w:val="008A23FE"/>
    <w:rsid w:val="008B60D6"/>
    <w:rsid w:val="009A344E"/>
    <w:rsid w:val="009B1E07"/>
    <w:rsid w:val="009C7F24"/>
    <w:rsid w:val="00B17C88"/>
    <w:rsid w:val="00BD2648"/>
    <w:rsid w:val="00BE0C59"/>
    <w:rsid w:val="00C246D2"/>
    <w:rsid w:val="00C90932"/>
    <w:rsid w:val="00D02166"/>
    <w:rsid w:val="00D76A7E"/>
    <w:rsid w:val="00E13FAB"/>
    <w:rsid w:val="00E9562D"/>
    <w:rsid w:val="00F1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50FD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6D2"/>
    <w:rPr>
      <w:rFonts w:ascii="Garamond" w:hAnsi="Garamond"/>
      <w:sz w:val="24"/>
      <w:szCs w:val="24"/>
      <w:lang w:eastAsia="en-US"/>
    </w:rPr>
  </w:style>
  <w:style w:type="paragraph" w:styleId="Heading2">
    <w:name w:val="heading 2"/>
    <w:basedOn w:val="Normal"/>
    <w:next w:val="Normal"/>
    <w:link w:val="Heading2Char"/>
    <w:uiPriority w:val="99"/>
    <w:qFormat/>
    <w:rsid w:val="00C246D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C246D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246D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246D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246D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C246D2"/>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C246D2"/>
    <w:rPr>
      <w:sz w:val="18"/>
      <w:szCs w:val="18"/>
    </w:rPr>
  </w:style>
  <w:style w:type="paragraph" w:styleId="CommentText">
    <w:name w:val="annotation text"/>
    <w:basedOn w:val="Normal"/>
    <w:link w:val="CommentTextChar"/>
    <w:uiPriority w:val="99"/>
    <w:semiHidden/>
    <w:unhideWhenUsed/>
    <w:rsid w:val="00C246D2"/>
  </w:style>
  <w:style w:type="character" w:customStyle="1" w:styleId="CommentTextChar">
    <w:name w:val="Comment Text Char"/>
    <w:basedOn w:val="DefaultParagraphFont"/>
    <w:link w:val="CommentText"/>
    <w:uiPriority w:val="99"/>
    <w:semiHidden/>
    <w:rsid w:val="00C246D2"/>
    <w:rPr>
      <w:rFonts w:ascii="Garamond" w:hAnsi="Garamond"/>
      <w:sz w:val="24"/>
      <w:szCs w:val="24"/>
      <w:lang w:eastAsia="en-US"/>
    </w:rPr>
  </w:style>
  <w:style w:type="paragraph" w:styleId="Footer">
    <w:name w:val="footer"/>
    <w:basedOn w:val="Normal"/>
    <w:link w:val="FooterChar"/>
    <w:uiPriority w:val="99"/>
    <w:unhideWhenUsed/>
    <w:rsid w:val="00C246D2"/>
    <w:pPr>
      <w:tabs>
        <w:tab w:val="center" w:pos="4320"/>
        <w:tab w:val="right" w:pos="8640"/>
      </w:tabs>
    </w:pPr>
  </w:style>
  <w:style w:type="character" w:customStyle="1" w:styleId="FooterChar">
    <w:name w:val="Footer Char"/>
    <w:basedOn w:val="DefaultParagraphFont"/>
    <w:link w:val="Footer"/>
    <w:uiPriority w:val="99"/>
    <w:rsid w:val="00C246D2"/>
    <w:rPr>
      <w:rFonts w:ascii="Garamond" w:hAnsi="Garamond"/>
      <w:sz w:val="24"/>
      <w:szCs w:val="24"/>
      <w:lang w:eastAsia="en-US"/>
    </w:rPr>
  </w:style>
  <w:style w:type="character" w:styleId="PageNumber">
    <w:name w:val="page number"/>
    <w:basedOn w:val="DefaultParagraphFont"/>
    <w:uiPriority w:val="99"/>
    <w:semiHidden/>
    <w:unhideWhenUsed/>
    <w:rsid w:val="00C246D2"/>
  </w:style>
  <w:style w:type="paragraph" w:styleId="BalloonText">
    <w:name w:val="Balloon Text"/>
    <w:basedOn w:val="Normal"/>
    <w:link w:val="BalloonTextChar"/>
    <w:uiPriority w:val="99"/>
    <w:semiHidden/>
    <w:unhideWhenUsed/>
    <w:rsid w:val="00C246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46D2"/>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90932"/>
    <w:rPr>
      <w:b/>
      <w:bCs/>
      <w:sz w:val="20"/>
      <w:szCs w:val="20"/>
    </w:rPr>
  </w:style>
  <w:style w:type="character" w:customStyle="1" w:styleId="CommentSubjectChar">
    <w:name w:val="Comment Subject Char"/>
    <w:basedOn w:val="CommentTextChar"/>
    <w:link w:val="CommentSubject"/>
    <w:uiPriority w:val="99"/>
    <w:semiHidden/>
    <w:rsid w:val="00C90932"/>
    <w:rPr>
      <w:rFonts w:ascii="Garamond" w:hAnsi="Garamond"/>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6D2"/>
    <w:rPr>
      <w:rFonts w:ascii="Garamond" w:hAnsi="Garamond"/>
      <w:sz w:val="24"/>
      <w:szCs w:val="24"/>
      <w:lang w:eastAsia="en-US"/>
    </w:rPr>
  </w:style>
  <w:style w:type="paragraph" w:styleId="Heading2">
    <w:name w:val="heading 2"/>
    <w:basedOn w:val="Normal"/>
    <w:next w:val="Normal"/>
    <w:link w:val="Heading2Char"/>
    <w:uiPriority w:val="99"/>
    <w:qFormat/>
    <w:rsid w:val="00C246D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C246D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246D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246D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246D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C246D2"/>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C246D2"/>
    <w:rPr>
      <w:sz w:val="18"/>
      <w:szCs w:val="18"/>
    </w:rPr>
  </w:style>
  <w:style w:type="paragraph" w:styleId="CommentText">
    <w:name w:val="annotation text"/>
    <w:basedOn w:val="Normal"/>
    <w:link w:val="CommentTextChar"/>
    <w:uiPriority w:val="99"/>
    <w:semiHidden/>
    <w:unhideWhenUsed/>
    <w:rsid w:val="00C246D2"/>
  </w:style>
  <w:style w:type="character" w:customStyle="1" w:styleId="CommentTextChar">
    <w:name w:val="Comment Text Char"/>
    <w:basedOn w:val="DefaultParagraphFont"/>
    <w:link w:val="CommentText"/>
    <w:uiPriority w:val="99"/>
    <w:semiHidden/>
    <w:rsid w:val="00C246D2"/>
    <w:rPr>
      <w:rFonts w:ascii="Garamond" w:hAnsi="Garamond"/>
      <w:sz w:val="24"/>
      <w:szCs w:val="24"/>
      <w:lang w:eastAsia="en-US"/>
    </w:rPr>
  </w:style>
  <w:style w:type="paragraph" w:styleId="Footer">
    <w:name w:val="footer"/>
    <w:basedOn w:val="Normal"/>
    <w:link w:val="FooterChar"/>
    <w:uiPriority w:val="99"/>
    <w:unhideWhenUsed/>
    <w:rsid w:val="00C246D2"/>
    <w:pPr>
      <w:tabs>
        <w:tab w:val="center" w:pos="4320"/>
        <w:tab w:val="right" w:pos="8640"/>
      </w:tabs>
    </w:pPr>
  </w:style>
  <w:style w:type="character" w:customStyle="1" w:styleId="FooterChar">
    <w:name w:val="Footer Char"/>
    <w:basedOn w:val="DefaultParagraphFont"/>
    <w:link w:val="Footer"/>
    <w:uiPriority w:val="99"/>
    <w:rsid w:val="00C246D2"/>
    <w:rPr>
      <w:rFonts w:ascii="Garamond" w:hAnsi="Garamond"/>
      <w:sz w:val="24"/>
      <w:szCs w:val="24"/>
      <w:lang w:eastAsia="en-US"/>
    </w:rPr>
  </w:style>
  <w:style w:type="character" w:styleId="PageNumber">
    <w:name w:val="page number"/>
    <w:basedOn w:val="DefaultParagraphFont"/>
    <w:uiPriority w:val="99"/>
    <w:semiHidden/>
    <w:unhideWhenUsed/>
    <w:rsid w:val="00C246D2"/>
  </w:style>
  <w:style w:type="paragraph" w:styleId="BalloonText">
    <w:name w:val="Balloon Text"/>
    <w:basedOn w:val="Normal"/>
    <w:link w:val="BalloonTextChar"/>
    <w:uiPriority w:val="99"/>
    <w:semiHidden/>
    <w:unhideWhenUsed/>
    <w:rsid w:val="00C246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46D2"/>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90932"/>
    <w:rPr>
      <w:b/>
      <w:bCs/>
      <w:sz w:val="20"/>
      <w:szCs w:val="20"/>
    </w:rPr>
  </w:style>
  <w:style w:type="character" w:customStyle="1" w:styleId="CommentSubjectChar">
    <w:name w:val="Comment Subject Char"/>
    <w:basedOn w:val="CommentTextChar"/>
    <w:link w:val="CommentSubject"/>
    <w:uiPriority w:val="99"/>
    <w:semiHidden/>
    <w:rsid w:val="00C90932"/>
    <w:rPr>
      <w:rFonts w:ascii="Garamond" w:hAnsi="Garamond"/>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1483</Words>
  <Characters>8454</Characters>
  <Application>Microsoft Macintosh Word</Application>
  <DocSecurity>0</DocSecurity>
  <Lines>70</Lines>
  <Paragraphs>19</Paragraphs>
  <ScaleCrop>false</ScaleCrop>
  <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14</cp:revision>
  <dcterms:created xsi:type="dcterms:W3CDTF">2013-06-17T17:25:00Z</dcterms:created>
  <dcterms:modified xsi:type="dcterms:W3CDTF">2013-07-22T16:55:00Z</dcterms:modified>
</cp:coreProperties>
</file>