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DCEC24" w14:textId="77777777" w:rsidR="00BD717B" w:rsidRPr="00280BFA" w:rsidRDefault="00BD717B" w:rsidP="00CA2E76">
      <w:pPr>
        <w:pStyle w:val="Heading2"/>
        <w:widowControl/>
        <w:spacing w:before="0"/>
        <w:rPr>
          <w:sz w:val="40"/>
          <w:szCs w:val="24"/>
        </w:rPr>
      </w:pPr>
      <w:r>
        <w:rPr>
          <w:sz w:val="40"/>
          <w:szCs w:val="24"/>
        </w:rPr>
        <w:t>Douglas Fir - Tanoak</w:t>
      </w:r>
      <w:r w:rsidRPr="006F682A">
        <w:rPr>
          <w:sz w:val="40"/>
          <w:szCs w:val="24"/>
        </w:rPr>
        <w:t xml:space="preserve"> (</w:t>
      </w:r>
      <w:r>
        <w:rPr>
          <w:sz w:val="40"/>
          <w:szCs w:val="24"/>
        </w:rPr>
        <w:t>DFTO</w:t>
      </w:r>
      <w:r w:rsidRPr="006F682A">
        <w:rPr>
          <w:sz w:val="40"/>
          <w:szCs w:val="24"/>
        </w:rPr>
        <w:t>)</w:t>
      </w:r>
    </w:p>
    <w:p w14:paraId="015BF00F" w14:textId="77777777" w:rsidR="00BD717B" w:rsidRPr="00280BFA" w:rsidRDefault="00BD717B" w:rsidP="00CA2E76">
      <w:pPr>
        <w:pStyle w:val="Heading3"/>
        <w:widowControl/>
        <w:spacing w:before="0"/>
        <w:rPr>
          <w:sz w:val="36"/>
          <w:szCs w:val="24"/>
        </w:rPr>
      </w:pPr>
      <w:r w:rsidRPr="006F682A">
        <w:rPr>
          <w:sz w:val="36"/>
          <w:szCs w:val="24"/>
        </w:rPr>
        <w:t>General Information</w:t>
      </w:r>
    </w:p>
    <w:p w14:paraId="3F150DCC" w14:textId="77777777" w:rsidR="00BD717B" w:rsidRPr="00280BFA" w:rsidRDefault="00BD717B" w:rsidP="00CA2E76">
      <w:pPr>
        <w:pStyle w:val="Heading3"/>
        <w:widowControl/>
        <w:spacing w:before="0"/>
        <w:rPr>
          <w:szCs w:val="24"/>
        </w:rPr>
      </w:pPr>
      <w:r>
        <w:rPr>
          <w:szCs w:val="24"/>
        </w:rPr>
        <w:t>Cover Type Overview</w:t>
      </w:r>
    </w:p>
    <w:p w14:paraId="25BF143E" w14:textId="77777777" w:rsidR="00BD717B" w:rsidRDefault="00BD717B" w:rsidP="00CA2E76">
      <w:pPr>
        <w:pStyle w:val="ListParagraph"/>
      </w:pPr>
      <w:r w:rsidRPr="00BD717B">
        <w:t>6663.61</w:t>
      </w:r>
      <w:r>
        <w:t xml:space="preserve"> acres / 2696.67 </w:t>
      </w:r>
      <w:commentRangeStart w:id="0"/>
      <w:r>
        <w:t>hectares</w:t>
      </w:r>
      <w:commentRangeEnd w:id="0"/>
      <w:r>
        <w:rPr>
          <w:rStyle w:val="CommentReference"/>
        </w:rPr>
        <w:commentReference w:id="0"/>
      </w:r>
    </w:p>
    <w:p w14:paraId="2E785841" w14:textId="77777777" w:rsidR="00BD717B" w:rsidRDefault="00BD717B" w:rsidP="00CA2E76">
      <w:pPr>
        <w:pStyle w:val="ListParagraph"/>
      </w:pPr>
      <w:r>
        <w:t>Crosswalks</w:t>
      </w:r>
    </w:p>
    <w:p w14:paraId="59DE8543" w14:textId="77777777" w:rsidR="00BD717B" w:rsidRDefault="00BD717B" w:rsidP="00CA2E76">
      <w:pPr>
        <w:pStyle w:val="ListParagraph"/>
        <w:numPr>
          <w:ilvl w:val="1"/>
          <w:numId w:val="2"/>
        </w:numPr>
      </w:pPr>
      <w:r>
        <w:t>EVeg: Regional Dominance Type 1</w:t>
      </w:r>
    </w:p>
    <w:p w14:paraId="48AB3867" w14:textId="77777777" w:rsidR="00BD717B" w:rsidRDefault="00BD717B" w:rsidP="00CA2E76">
      <w:pPr>
        <w:pStyle w:val="ListParagraph"/>
        <w:numPr>
          <w:ilvl w:val="2"/>
          <w:numId w:val="2"/>
        </w:numPr>
      </w:pPr>
      <w:r>
        <w:t>Pacific Douglas Fir</w:t>
      </w:r>
    </w:p>
    <w:p w14:paraId="6B9F91D2" w14:textId="77777777" w:rsidR="00BD717B" w:rsidRDefault="00BD717B" w:rsidP="00CA2E76">
      <w:pPr>
        <w:pStyle w:val="ListParagraph"/>
        <w:numPr>
          <w:ilvl w:val="2"/>
          <w:numId w:val="2"/>
        </w:numPr>
      </w:pPr>
      <w:r>
        <w:t>Tanoak</w:t>
      </w:r>
    </w:p>
    <w:p w14:paraId="63AA0D4A" w14:textId="77777777" w:rsidR="00BD717B" w:rsidRDefault="00BD717B" w:rsidP="00CA2E76">
      <w:pPr>
        <w:pStyle w:val="ListParagraph"/>
        <w:numPr>
          <w:ilvl w:val="1"/>
          <w:numId w:val="2"/>
        </w:numPr>
      </w:pPr>
      <w:r>
        <w:t>EVeg: Regional Dominance Type 2</w:t>
      </w:r>
    </w:p>
    <w:p w14:paraId="0DCCAE39" w14:textId="77777777" w:rsidR="00BD717B" w:rsidRDefault="00BD717B" w:rsidP="00CA2E76">
      <w:pPr>
        <w:pStyle w:val="ListParagraph"/>
        <w:numPr>
          <w:ilvl w:val="2"/>
          <w:numId w:val="2"/>
        </w:numPr>
      </w:pPr>
      <w:r>
        <w:t>Tanoak (regardless of RD Type 1 value)</w:t>
      </w:r>
    </w:p>
    <w:p w14:paraId="00446820" w14:textId="77777777" w:rsidR="00BD717B" w:rsidRDefault="00BD717B" w:rsidP="00CA2E76">
      <w:pPr>
        <w:pStyle w:val="ListParagraph"/>
        <w:numPr>
          <w:ilvl w:val="1"/>
          <w:numId w:val="2"/>
        </w:numPr>
      </w:pPr>
      <w:r>
        <w:t>LandFire BpS Model: 0610430 Mediterranean California Mixed Evergreen Forest (shared with Montane Hardwood)</w:t>
      </w:r>
    </w:p>
    <w:p w14:paraId="5B5B3591" w14:textId="77777777" w:rsidR="00BD717B" w:rsidRDefault="00BD717B" w:rsidP="00CA2E76">
      <w:pPr>
        <w:pStyle w:val="ListParagraph"/>
        <w:numPr>
          <w:ilvl w:val="1"/>
          <w:numId w:val="2"/>
        </w:numPr>
      </w:pPr>
      <w:r>
        <w:t>Presettlement Fire Regime Type: Mixed Evergreen</w:t>
      </w:r>
    </w:p>
    <w:p w14:paraId="5522E061" w14:textId="77777777" w:rsidR="00BD717B" w:rsidRDefault="00BD717B" w:rsidP="00CA2E76">
      <w:pPr>
        <w:pStyle w:val="ListParagraph"/>
      </w:pPr>
      <w:r>
        <w:t>Ultramafic</w:t>
      </w:r>
    </w:p>
    <w:p w14:paraId="3606D643" w14:textId="77777777" w:rsidR="00BD717B" w:rsidRPr="0025300D" w:rsidRDefault="00BD717B" w:rsidP="00CA2E76">
      <w:pPr>
        <w:pStyle w:val="ListParagraph"/>
        <w:numPr>
          <w:ilvl w:val="1"/>
          <w:numId w:val="2"/>
        </w:numPr>
        <w:rPr>
          <w:sz w:val="28"/>
        </w:rPr>
      </w:pPr>
      <w:r w:rsidRPr="0025300D">
        <w:rPr>
          <w:color w:val="000000"/>
          <w:szCs w:val="24"/>
        </w:rPr>
        <w:t xml:space="preserve">This type is created by intersecting an ultramafic soils/geology layer with the existing vegetation layer. Where cells intersect with </w:t>
      </w:r>
      <w:r>
        <w:rPr>
          <w:color w:val="000000"/>
          <w:szCs w:val="24"/>
        </w:rPr>
        <w:t>DFTO</w:t>
      </w:r>
      <w:r w:rsidRPr="0025300D">
        <w:rPr>
          <w:color w:val="000000"/>
          <w:szCs w:val="24"/>
        </w:rPr>
        <w:t xml:space="preserve"> they are assigned to the ultramafic modifier.</w:t>
      </w:r>
    </w:p>
    <w:p w14:paraId="3F5686D5" w14:textId="77777777" w:rsidR="00BE7428" w:rsidRDefault="00BE7428" w:rsidP="00CA2E76"/>
    <w:p w14:paraId="757F5F95" w14:textId="77777777" w:rsidR="00BE7428" w:rsidRPr="006F682A" w:rsidRDefault="00BE7428" w:rsidP="00CA2E76">
      <w:pPr>
        <w:pStyle w:val="Heading3"/>
        <w:widowControl/>
        <w:spacing w:before="0"/>
        <w:rPr>
          <w:szCs w:val="24"/>
        </w:rPr>
      </w:pPr>
      <w:r w:rsidRPr="006F682A">
        <w:rPr>
          <w:szCs w:val="24"/>
        </w:rPr>
        <w:t>Vegetation Description</w:t>
      </w:r>
    </w:p>
    <w:p w14:paraId="3282DEE6" w14:textId="66FFF2BD" w:rsidR="008C5A19" w:rsidRPr="008C5A19" w:rsidRDefault="008C5A19" w:rsidP="00CA2E76">
      <w:pPr>
        <w:rPr>
          <w:rFonts w:cs="Times"/>
          <w:lang w:eastAsia="ja-JP"/>
        </w:rPr>
      </w:pPr>
      <w:r w:rsidRPr="008C5A19">
        <w:rPr>
          <w:rFonts w:cs="Times"/>
          <w:lang w:eastAsia="ja-JP"/>
        </w:rPr>
        <w:t>This habitat forms a complex mosaic of forest expression due to the geo</w:t>
      </w:r>
      <w:r w:rsidR="00D3748F">
        <w:rPr>
          <w:rFonts w:cs="Times"/>
          <w:lang w:eastAsia="ja-JP"/>
        </w:rPr>
        <w:t>logic, topographic, and succes</w:t>
      </w:r>
      <w:r w:rsidRPr="008C5A19">
        <w:rPr>
          <w:rFonts w:cs="Times"/>
          <w:lang w:eastAsia="ja-JP"/>
        </w:rPr>
        <w:t>sional varia</w:t>
      </w:r>
      <w:r w:rsidR="00CA2E76">
        <w:rPr>
          <w:rFonts w:cs="Times"/>
          <w:lang w:eastAsia="ja-JP"/>
        </w:rPr>
        <w:t xml:space="preserve">tion typical within its range. Deep mesic soils support </w:t>
      </w:r>
      <w:r w:rsidRPr="008C5A19">
        <w:rPr>
          <w:rFonts w:cs="Times"/>
          <w:lang w:eastAsia="ja-JP"/>
        </w:rPr>
        <w:t>aggregations</w:t>
      </w:r>
      <w:r w:rsidR="00CA2E76">
        <w:rPr>
          <w:rFonts w:cs="Times"/>
          <w:lang w:eastAsia="ja-JP"/>
        </w:rPr>
        <w:t xml:space="preserve"> that</w:t>
      </w:r>
      <w:r w:rsidRPr="008C5A19">
        <w:rPr>
          <w:rFonts w:cs="Times"/>
          <w:lang w:eastAsia="ja-JP"/>
        </w:rPr>
        <w:t xml:space="preserve"> include a lo</w:t>
      </w:r>
      <w:r w:rsidR="00D3748F">
        <w:rPr>
          <w:rFonts w:cs="Times"/>
          <w:lang w:eastAsia="ja-JP"/>
        </w:rPr>
        <w:t>wer layer of dense, sclero</w:t>
      </w:r>
      <w:r w:rsidRPr="008C5A19">
        <w:rPr>
          <w:rFonts w:cs="Times"/>
          <w:lang w:eastAsia="ja-JP"/>
        </w:rPr>
        <w:t>phyllous</w:t>
      </w:r>
      <w:r w:rsidR="00D3748F">
        <w:rPr>
          <w:rFonts w:cs="Times"/>
          <w:lang w:eastAsia="ja-JP"/>
        </w:rPr>
        <w:t xml:space="preserve">, broad-leaved evergreen trees like </w:t>
      </w:r>
      <w:proofErr w:type="spellStart"/>
      <w:r w:rsidR="00D3748F">
        <w:rPr>
          <w:rFonts w:cs="Times"/>
          <w:i/>
          <w:lang w:eastAsia="ja-JP"/>
        </w:rPr>
        <w:t>Lithocarpus</w:t>
      </w:r>
      <w:proofErr w:type="spellEnd"/>
      <w:r w:rsidR="00D3748F">
        <w:rPr>
          <w:rFonts w:cs="Times"/>
          <w:i/>
          <w:lang w:eastAsia="ja-JP"/>
        </w:rPr>
        <w:t xml:space="preserve"> </w:t>
      </w:r>
      <w:proofErr w:type="spellStart"/>
      <w:r w:rsidR="00D3748F">
        <w:rPr>
          <w:rFonts w:cs="Times"/>
          <w:i/>
          <w:lang w:eastAsia="ja-JP"/>
        </w:rPr>
        <w:t>densiflorus</w:t>
      </w:r>
      <w:proofErr w:type="spellEnd"/>
      <w:r w:rsidR="00D3748F">
        <w:rPr>
          <w:rFonts w:cs="Times"/>
          <w:lang w:eastAsia="ja-JP"/>
        </w:rPr>
        <w:t xml:space="preserve"> and </w:t>
      </w:r>
      <w:r w:rsidR="00D3748F">
        <w:rPr>
          <w:rFonts w:cs="Times"/>
          <w:i/>
          <w:lang w:eastAsia="ja-JP"/>
        </w:rPr>
        <w:t>Arbutus menziesii</w:t>
      </w:r>
      <w:r w:rsidR="00D3748F">
        <w:rPr>
          <w:rFonts w:cs="Times"/>
          <w:lang w:eastAsia="ja-JP"/>
        </w:rPr>
        <w:t xml:space="preserve"> up to 35 m</w:t>
      </w:r>
      <w:r w:rsidRPr="008C5A19">
        <w:rPr>
          <w:rFonts w:cs="Times"/>
          <w:lang w:eastAsia="ja-JP"/>
        </w:rPr>
        <w:t xml:space="preserve"> tall, with an irregular, often open, higher </w:t>
      </w:r>
      <w:r w:rsidR="00D3748F">
        <w:rPr>
          <w:rFonts w:cs="Times"/>
          <w:lang w:eastAsia="ja-JP"/>
        </w:rPr>
        <w:t>layer</w:t>
      </w:r>
      <w:r w:rsidRPr="008C5A19">
        <w:rPr>
          <w:rFonts w:cs="Times"/>
          <w:lang w:eastAsia="ja-JP"/>
        </w:rPr>
        <w:t xml:space="preserve"> of tal</w:t>
      </w:r>
      <w:r w:rsidR="00D3748F">
        <w:rPr>
          <w:rFonts w:cs="Times"/>
          <w:lang w:eastAsia="ja-JP"/>
        </w:rPr>
        <w:t xml:space="preserve">l needle-leaved evergreen trees, typically </w:t>
      </w:r>
      <w:proofErr w:type="spellStart"/>
      <w:r w:rsidR="00D3748F">
        <w:rPr>
          <w:rFonts w:cs="Times"/>
          <w:i/>
          <w:lang w:eastAsia="ja-JP"/>
        </w:rPr>
        <w:t>Psuedotsuga</w:t>
      </w:r>
      <w:proofErr w:type="spellEnd"/>
      <w:r w:rsidR="00D3748F">
        <w:rPr>
          <w:rFonts w:cs="Times"/>
          <w:i/>
          <w:lang w:eastAsia="ja-JP"/>
        </w:rPr>
        <w:t xml:space="preserve"> </w:t>
      </w:r>
      <w:r w:rsidR="00D3748F" w:rsidRPr="00D3748F">
        <w:rPr>
          <w:rFonts w:cs="Times"/>
          <w:i/>
          <w:lang w:eastAsia="ja-JP"/>
        </w:rPr>
        <w:t>menziesii</w:t>
      </w:r>
      <w:r w:rsidR="00D3748F">
        <w:rPr>
          <w:rFonts w:cs="Times"/>
          <w:lang w:eastAsia="ja-JP"/>
        </w:rPr>
        <w:t>,</w:t>
      </w:r>
      <w:r w:rsidR="00D3748F">
        <w:rPr>
          <w:rFonts w:cs="Times"/>
          <w:i/>
          <w:lang w:eastAsia="ja-JP"/>
        </w:rPr>
        <w:t xml:space="preserve"> </w:t>
      </w:r>
      <w:r w:rsidRPr="00D3748F">
        <w:rPr>
          <w:rFonts w:cs="Times"/>
          <w:lang w:eastAsia="ja-JP"/>
        </w:rPr>
        <w:t>up</w:t>
      </w:r>
      <w:r w:rsidRPr="008C5A19">
        <w:rPr>
          <w:rFonts w:cs="Times"/>
          <w:lang w:eastAsia="ja-JP"/>
        </w:rPr>
        <w:t xml:space="preserve"> to 90 m </w:t>
      </w:r>
      <w:r w:rsidR="00D3748F">
        <w:rPr>
          <w:rFonts w:cs="Times"/>
          <w:lang w:eastAsia="ja-JP"/>
        </w:rPr>
        <w:t>tall</w:t>
      </w:r>
      <w:r w:rsidRPr="008C5A19">
        <w:rPr>
          <w:rFonts w:cs="Times"/>
          <w:lang w:eastAsia="ja-JP"/>
        </w:rPr>
        <w:t>. A small number of pole and sapling trees occur throughout stands. On wet sites, shrub layers are well developed, often with 100 percent cover. Cover of the herbaceous layer under the shrubs can be up to 10 percent. At higher elevations, the shrubs disappear and the herb layer is often 100 percent. Diversity of tree size typically increases with stand age, as does tree spacing. Young stands have closely spaced and uniformly distributed trees, whereas older stands show a more patchy stem distribution. Snags and downed logs, an important structural component of this habitat, increase in d</w:t>
      </w:r>
      <w:r w:rsidR="00D3748F">
        <w:rPr>
          <w:rFonts w:cs="Times"/>
          <w:lang w:eastAsia="ja-JP"/>
        </w:rPr>
        <w:t>ensity or volume with stand age</w:t>
      </w:r>
      <w:r w:rsidRPr="008C5A19">
        <w:rPr>
          <w:rFonts w:cs="Times"/>
          <w:lang w:eastAsia="ja-JP"/>
        </w:rPr>
        <w:t xml:space="preserve"> (</w:t>
      </w:r>
      <w:r w:rsidR="00D3748F">
        <w:rPr>
          <w:rFonts w:cs="Times"/>
          <w:lang w:eastAsia="ja-JP"/>
        </w:rPr>
        <w:t>Raphael 1988</w:t>
      </w:r>
      <w:r w:rsidRPr="008C5A19">
        <w:rPr>
          <w:rFonts w:cs="Times"/>
          <w:lang w:eastAsia="ja-JP"/>
        </w:rPr>
        <w:t>)</w:t>
      </w:r>
      <w:r w:rsidR="00D3748F">
        <w:rPr>
          <w:rFonts w:cs="Times"/>
          <w:lang w:eastAsia="ja-JP"/>
        </w:rPr>
        <w:t>.</w:t>
      </w:r>
    </w:p>
    <w:p w14:paraId="37EED7BD" w14:textId="3A21B5DE" w:rsidR="00CA2E76" w:rsidRPr="00CA2E76" w:rsidRDefault="00CA2E76" w:rsidP="00CE6555">
      <w:pPr>
        <w:ind w:firstLine="360"/>
      </w:pPr>
      <w:r>
        <w:t>Additional</w:t>
      </w:r>
      <w:r w:rsidRPr="00CA2E76">
        <w:t xml:space="preserve"> hardwood tree associates may include </w:t>
      </w:r>
      <w:r w:rsidRPr="00CA2E76">
        <w:rPr>
          <w:i/>
        </w:rPr>
        <w:t xml:space="preserve">Quercus </w:t>
      </w:r>
      <w:proofErr w:type="spellStart"/>
      <w:r w:rsidRPr="00CA2E76">
        <w:rPr>
          <w:i/>
        </w:rPr>
        <w:t>chrysolepis</w:t>
      </w:r>
      <w:proofErr w:type="spellEnd"/>
      <w:r w:rsidRPr="00CA2E76">
        <w:t xml:space="preserve">, </w:t>
      </w:r>
      <w:r w:rsidRPr="00CA2E76">
        <w:rPr>
          <w:i/>
        </w:rPr>
        <w:t>Quercus kelloggii</w:t>
      </w:r>
      <w:r w:rsidRPr="00CA2E76">
        <w:t xml:space="preserve">, and </w:t>
      </w:r>
      <w:proofErr w:type="spellStart"/>
      <w:r w:rsidRPr="00CA2E76">
        <w:rPr>
          <w:i/>
        </w:rPr>
        <w:t>Umbellularia</w:t>
      </w:r>
      <w:proofErr w:type="spellEnd"/>
      <w:r w:rsidRPr="00CA2E76">
        <w:rPr>
          <w:i/>
        </w:rPr>
        <w:t xml:space="preserve"> </w:t>
      </w:r>
      <w:proofErr w:type="spellStart"/>
      <w:r w:rsidRPr="00CA2E76">
        <w:rPr>
          <w:i/>
        </w:rPr>
        <w:t>californica</w:t>
      </w:r>
      <w:proofErr w:type="spellEnd"/>
      <w:r w:rsidRPr="00CA2E76">
        <w:t xml:space="preserve">. Potential </w:t>
      </w:r>
      <w:r>
        <w:t xml:space="preserve">additional </w:t>
      </w:r>
      <w:r w:rsidRPr="00CA2E76">
        <w:t xml:space="preserve">conifer associates include </w:t>
      </w:r>
      <w:proofErr w:type="spellStart"/>
      <w:r w:rsidRPr="00CA2E76">
        <w:rPr>
          <w:i/>
        </w:rPr>
        <w:t>Abies</w:t>
      </w:r>
      <w:proofErr w:type="spellEnd"/>
      <w:r w:rsidRPr="00CA2E76">
        <w:rPr>
          <w:i/>
        </w:rPr>
        <w:t xml:space="preserve"> concolor</w:t>
      </w:r>
      <w:r w:rsidRPr="00CA2E76">
        <w:t xml:space="preserve">, </w:t>
      </w:r>
      <w:proofErr w:type="spellStart"/>
      <w:r w:rsidRPr="00CA2E76">
        <w:rPr>
          <w:i/>
        </w:rPr>
        <w:t>Pinus</w:t>
      </w:r>
      <w:proofErr w:type="spellEnd"/>
      <w:r w:rsidRPr="00CA2E76">
        <w:rPr>
          <w:i/>
        </w:rPr>
        <w:t xml:space="preserve"> </w:t>
      </w:r>
      <w:proofErr w:type="spellStart"/>
      <w:r w:rsidRPr="00CA2E76">
        <w:rPr>
          <w:i/>
        </w:rPr>
        <w:t>lambertiana</w:t>
      </w:r>
      <w:proofErr w:type="spellEnd"/>
      <w:r w:rsidRPr="00CA2E76">
        <w:t xml:space="preserve">, and </w:t>
      </w:r>
      <w:proofErr w:type="spellStart"/>
      <w:r w:rsidRPr="00CA2E76">
        <w:rPr>
          <w:i/>
        </w:rPr>
        <w:t>Pinus</w:t>
      </w:r>
      <w:proofErr w:type="spellEnd"/>
      <w:r w:rsidRPr="00CA2E76">
        <w:rPr>
          <w:i/>
        </w:rPr>
        <w:t xml:space="preserve"> ponderosa</w:t>
      </w:r>
      <w:r w:rsidR="00CE6555">
        <w:t xml:space="preserve"> </w:t>
      </w:r>
      <w:r w:rsidRPr="00CA2E76">
        <w:t>(</w:t>
      </w:r>
      <w:proofErr w:type="spellStart"/>
      <w:r w:rsidR="00CE6555">
        <w:t>Tappeiner</w:t>
      </w:r>
      <w:proofErr w:type="spellEnd"/>
      <w:r w:rsidR="00CE6555">
        <w:t xml:space="preserve"> 1990</w:t>
      </w:r>
      <w:r w:rsidRPr="00CA2E76">
        <w:t>)</w:t>
      </w:r>
      <w:r w:rsidR="00CE6555">
        <w:t>.</w:t>
      </w:r>
    </w:p>
    <w:p w14:paraId="3CDC16D0" w14:textId="13D55C19" w:rsidR="00CA2E76" w:rsidRPr="00CA2E76" w:rsidRDefault="00CA2E76" w:rsidP="00BF3A20">
      <w:pPr>
        <w:ind w:firstLine="360"/>
      </w:pPr>
      <w:r w:rsidRPr="00CA2E76">
        <w:t xml:space="preserve">A large variety of shrubs, forbs, grasses, sedges, and ferns are also associated with </w:t>
      </w:r>
      <w:r w:rsidR="00CE6555">
        <w:t xml:space="preserve">the </w:t>
      </w:r>
      <w:r w:rsidRPr="00CA2E76">
        <w:t>Douglas Fir-Tanoak</w:t>
      </w:r>
      <w:r w:rsidR="00CE6555">
        <w:t xml:space="preserve"> landcover type</w:t>
      </w:r>
      <w:r w:rsidRPr="00CA2E76">
        <w:t xml:space="preserve">. Generally these plants are not abundant once the canopy has closed, but, </w:t>
      </w:r>
      <w:r w:rsidR="00CE6555">
        <w:t xml:space="preserve">along </w:t>
      </w:r>
      <w:r w:rsidRPr="00CA2E76">
        <w:t xml:space="preserve">with </w:t>
      </w:r>
      <w:r w:rsidR="00CE6555">
        <w:rPr>
          <w:i/>
        </w:rPr>
        <w:t xml:space="preserve">L. </w:t>
      </w:r>
      <w:proofErr w:type="spellStart"/>
      <w:r w:rsidR="00CE6555">
        <w:rPr>
          <w:i/>
        </w:rPr>
        <w:t>densiflorus</w:t>
      </w:r>
      <w:proofErr w:type="spellEnd"/>
      <w:r w:rsidR="00CE6555">
        <w:t xml:space="preserve"> sprouts, often be</w:t>
      </w:r>
      <w:r w:rsidRPr="00CA2E76">
        <w:t xml:space="preserve">come aggressive on burned or cutover areas. Among the most common shrubs are </w:t>
      </w:r>
      <w:proofErr w:type="spellStart"/>
      <w:r w:rsidR="00CE6555" w:rsidRPr="00CE6555">
        <w:rPr>
          <w:i/>
        </w:rPr>
        <w:t>Ceanothus</w:t>
      </w:r>
      <w:proofErr w:type="spellEnd"/>
      <w:r w:rsidRPr="00CA2E76">
        <w:t xml:space="preserve">, </w:t>
      </w:r>
      <w:proofErr w:type="spellStart"/>
      <w:r w:rsidRPr="00CE6555">
        <w:rPr>
          <w:i/>
        </w:rPr>
        <w:t>Corylu</w:t>
      </w:r>
      <w:r w:rsidR="00CE6555" w:rsidRPr="00CE6555">
        <w:rPr>
          <w:i/>
        </w:rPr>
        <w:t>s</w:t>
      </w:r>
      <w:proofErr w:type="spellEnd"/>
      <w:r w:rsidRPr="00CA2E76">
        <w:t xml:space="preserve">, </w:t>
      </w:r>
      <w:r w:rsidR="00CE6555" w:rsidRPr="00CE6555">
        <w:rPr>
          <w:i/>
        </w:rPr>
        <w:t>Gaultheria</w:t>
      </w:r>
      <w:r w:rsidRPr="00CA2E76">
        <w:t xml:space="preserve">, </w:t>
      </w:r>
      <w:r w:rsidR="00F47F56">
        <w:rPr>
          <w:i/>
        </w:rPr>
        <w:t>Morella</w:t>
      </w:r>
      <w:r w:rsidRPr="00CA2E76">
        <w:t xml:space="preserve">, </w:t>
      </w:r>
      <w:r w:rsidR="00CE6555" w:rsidRPr="00CE6555">
        <w:rPr>
          <w:i/>
        </w:rPr>
        <w:t>Rhododendron</w:t>
      </w:r>
      <w:r w:rsidRPr="00CA2E76">
        <w:t xml:space="preserve">, </w:t>
      </w:r>
      <w:proofErr w:type="spellStart"/>
      <w:r w:rsidR="00CE6555" w:rsidRPr="00CE6555">
        <w:rPr>
          <w:i/>
        </w:rPr>
        <w:t>Ribes</w:t>
      </w:r>
      <w:proofErr w:type="spellEnd"/>
      <w:r w:rsidRPr="00CA2E76">
        <w:t xml:space="preserve">, </w:t>
      </w:r>
      <w:proofErr w:type="spellStart"/>
      <w:r w:rsidR="00CE6555" w:rsidRPr="00CE6555">
        <w:rPr>
          <w:i/>
        </w:rPr>
        <w:t>Rubus</w:t>
      </w:r>
      <w:proofErr w:type="spellEnd"/>
      <w:r w:rsidRPr="00CA2E76">
        <w:t xml:space="preserve">, </w:t>
      </w:r>
      <w:proofErr w:type="spellStart"/>
      <w:r w:rsidRPr="00CE6555">
        <w:rPr>
          <w:i/>
        </w:rPr>
        <w:t>Toxicodendron</w:t>
      </w:r>
      <w:proofErr w:type="spellEnd"/>
      <w:r w:rsidRPr="00CE6555">
        <w:rPr>
          <w:i/>
        </w:rPr>
        <w:t xml:space="preserve"> </w:t>
      </w:r>
      <w:proofErr w:type="spellStart"/>
      <w:r w:rsidRPr="00CE6555">
        <w:rPr>
          <w:i/>
        </w:rPr>
        <w:t>di</w:t>
      </w:r>
      <w:r w:rsidR="00CE6555" w:rsidRPr="00CE6555">
        <w:rPr>
          <w:i/>
        </w:rPr>
        <w:t>versilobum</w:t>
      </w:r>
      <w:proofErr w:type="spellEnd"/>
      <w:r w:rsidRPr="00CA2E76">
        <w:t xml:space="preserve">, and </w:t>
      </w:r>
      <w:proofErr w:type="spellStart"/>
      <w:r w:rsidR="00CE6555" w:rsidRPr="00CE6555">
        <w:rPr>
          <w:i/>
        </w:rPr>
        <w:t>Vaccinium</w:t>
      </w:r>
      <w:proofErr w:type="spellEnd"/>
      <w:r w:rsidR="00CE6555">
        <w:t>.</w:t>
      </w:r>
      <w:r w:rsidR="00BF3A20">
        <w:t xml:space="preserve"> Common</w:t>
      </w:r>
      <w:r w:rsidR="00F47F56">
        <w:t xml:space="preserve"> forbs </w:t>
      </w:r>
      <w:r w:rsidR="00BF3A20">
        <w:t>include</w:t>
      </w:r>
      <w:r w:rsidR="00F47F56">
        <w:t xml:space="preserve"> </w:t>
      </w:r>
      <w:proofErr w:type="spellStart"/>
      <w:r w:rsidR="00BF3A20" w:rsidRPr="00F47F56">
        <w:rPr>
          <w:i/>
        </w:rPr>
        <w:t>Chimaphila</w:t>
      </w:r>
      <w:proofErr w:type="spellEnd"/>
      <w:r w:rsidR="00BF3A20">
        <w:t xml:space="preserve">, </w:t>
      </w:r>
      <w:proofErr w:type="spellStart"/>
      <w:r w:rsidR="00BF3A20" w:rsidRPr="00F47F56">
        <w:rPr>
          <w:i/>
        </w:rPr>
        <w:t>Mahonia</w:t>
      </w:r>
      <w:proofErr w:type="spellEnd"/>
      <w:r w:rsidR="00BF3A20">
        <w:rPr>
          <w:i/>
        </w:rPr>
        <w:t>,</w:t>
      </w:r>
      <w:r w:rsidR="00BF3A20">
        <w:t xml:space="preserve"> </w:t>
      </w:r>
      <w:proofErr w:type="spellStart"/>
      <w:r w:rsidR="00F47F56" w:rsidRPr="00F47F56">
        <w:rPr>
          <w:i/>
        </w:rPr>
        <w:t>Cirsium</w:t>
      </w:r>
      <w:proofErr w:type="spellEnd"/>
      <w:r w:rsidR="00F47F56" w:rsidRPr="00F47F56">
        <w:rPr>
          <w:i/>
        </w:rPr>
        <w:t xml:space="preserve"> </w:t>
      </w:r>
      <w:proofErr w:type="spellStart"/>
      <w:r w:rsidR="00F47F56" w:rsidRPr="00F47F56">
        <w:rPr>
          <w:i/>
        </w:rPr>
        <w:t>vulgare</w:t>
      </w:r>
      <w:proofErr w:type="spellEnd"/>
      <w:r w:rsidR="00F47F56">
        <w:t>,</w:t>
      </w:r>
      <w:r w:rsidRPr="00CA2E76">
        <w:t xml:space="preserve"> </w:t>
      </w:r>
      <w:proofErr w:type="spellStart"/>
      <w:r w:rsidR="00F47F56" w:rsidRPr="00F47F56">
        <w:rPr>
          <w:i/>
        </w:rPr>
        <w:t>Erechtites</w:t>
      </w:r>
      <w:proofErr w:type="spellEnd"/>
      <w:r w:rsidRPr="00CA2E76">
        <w:t xml:space="preserve">, and </w:t>
      </w:r>
      <w:proofErr w:type="spellStart"/>
      <w:r w:rsidR="00F47F56" w:rsidRPr="00F47F56">
        <w:rPr>
          <w:i/>
        </w:rPr>
        <w:t>Whipplea</w:t>
      </w:r>
      <w:proofErr w:type="spellEnd"/>
      <w:r w:rsidRPr="00CA2E76">
        <w:t xml:space="preserve">. </w:t>
      </w:r>
      <w:r w:rsidR="00BF3A20">
        <w:t>G</w:t>
      </w:r>
      <w:r w:rsidRPr="00CA2E76">
        <w:t xml:space="preserve">rass species include </w:t>
      </w:r>
      <w:proofErr w:type="spellStart"/>
      <w:r w:rsidR="00F47F56" w:rsidRPr="00F47F56">
        <w:rPr>
          <w:i/>
        </w:rPr>
        <w:t>Bromus</w:t>
      </w:r>
      <w:proofErr w:type="spellEnd"/>
      <w:r w:rsidRPr="00CA2E76">
        <w:t xml:space="preserve">, </w:t>
      </w:r>
      <w:proofErr w:type="spellStart"/>
      <w:r w:rsidR="00F47F56" w:rsidRPr="00F47F56">
        <w:rPr>
          <w:i/>
        </w:rPr>
        <w:t>Festuca</w:t>
      </w:r>
      <w:proofErr w:type="spellEnd"/>
      <w:r w:rsidRPr="00CA2E76">
        <w:t xml:space="preserve">, and </w:t>
      </w:r>
      <w:proofErr w:type="spellStart"/>
      <w:r w:rsidR="00F47F56" w:rsidRPr="00F47F56">
        <w:rPr>
          <w:i/>
        </w:rPr>
        <w:t>Hierochloe</w:t>
      </w:r>
      <w:proofErr w:type="spellEnd"/>
      <w:r w:rsidRPr="00CA2E76">
        <w:t xml:space="preserve">. </w:t>
      </w:r>
      <w:proofErr w:type="spellStart"/>
      <w:r w:rsidR="00F47F56" w:rsidRPr="00F47F56">
        <w:rPr>
          <w:i/>
        </w:rPr>
        <w:t>Polystichum</w:t>
      </w:r>
      <w:proofErr w:type="spellEnd"/>
      <w:r w:rsidR="00F47F56" w:rsidRPr="00F47F56">
        <w:rPr>
          <w:i/>
        </w:rPr>
        <w:t xml:space="preserve"> </w:t>
      </w:r>
      <w:proofErr w:type="spellStart"/>
      <w:r w:rsidR="00F47F56" w:rsidRPr="00F47F56">
        <w:rPr>
          <w:i/>
        </w:rPr>
        <w:t>munitum</w:t>
      </w:r>
      <w:proofErr w:type="spellEnd"/>
      <w:r w:rsidRPr="00CA2E76">
        <w:t xml:space="preserve"> and </w:t>
      </w:r>
      <w:proofErr w:type="spellStart"/>
      <w:r w:rsidRPr="00F47F56">
        <w:rPr>
          <w:i/>
        </w:rPr>
        <w:t>Pteridium</w:t>
      </w:r>
      <w:proofErr w:type="spellEnd"/>
      <w:r w:rsidRPr="00F47F56">
        <w:rPr>
          <w:i/>
        </w:rPr>
        <w:t xml:space="preserve"> </w:t>
      </w:r>
      <w:proofErr w:type="spellStart"/>
      <w:r w:rsidRPr="00F47F56">
        <w:rPr>
          <w:i/>
        </w:rPr>
        <w:t>aquilinum</w:t>
      </w:r>
      <w:proofErr w:type="spellEnd"/>
      <w:r w:rsidRPr="00CA2E76">
        <w:t xml:space="preserve"> var. </w:t>
      </w:r>
      <w:proofErr w:type="spellStart"/>
      <w:r w:rsidRPr="00F47F56">
        <w:rPr>
          <w:i/>
        </w:rPr>
        <w:t>pubescens</w:t>
      </w:r>
      <w:proofErr w:type="spellEnd"/>
      <w:r w:rsidRPr="00CA2E76">
        <w:t xml:space="preserve">) sometimes grow abundantly. </w:t>
      </w:r>
      <w:proofErr w:type="spellStart"/>
      <w:r w:rsidR="00F47F56" w:rsidRPr="00B92F3E">
        <w:rPr>
          <w:i/>
        </w:rPr>
        <w:t>Carex</w:t>
      </w:r>
      <w:proofErr w:type="spellEnd"/>
      <w:r w:rsidR="00F47F56">
        <w:t xml:space="preserve"> spp.</w:t>
      </w:r>
      <w:r w:rsidRPr="00CA2E76">
        <w:t xml:space="preserve"> also</w:t>
      </w:r>
      <w:r w:rsidR="00B92F3E">
        <w:t xml:space="preserve"> are represented in some places</w:t>
      </w:r>
      <w:r w:rsidRPr="00CA2E76">
        <w:t xml:space="preserve"> (</w:t>
      </w:r>
      <w:proofErr w:type="spellStart"/>
      <w:r w:rsidR="00B92F3E">
        <w:t>Tappeiner</w:t>
      </w:r>
      <w:proofErr w:type="spellEnd"/>
      <w:r w:rsidR="00B92F3E">
        <w:t xml:space="preserve"> 1990</w:t>
      </w:r>
      <w:r w:rsidRPr="00CA2E76">
        <w:t>)</w:t>
      </w:r>
      <w:r w:rsidR="00B92F3E">
        <w:t>.</w:t>
      </w:r>
    </w:p>
    <w:p w14:paraId="4D7DA585" w14:textId="2A684754" w:rsidR="00BF3A20" w:rsidRDefault="00BF3A20" w:rsidP="00BF3A20">
      <w:pPr>
        <w:pStyle w:val="ListParagraph"/>
      </w:pPr>
      <w:r w:rsidRPr="00370876">
        <w:rPr>
          <w:b/>
        </w:rPr>
        <w:lastRenderedPageBreak/>
        <w:t xml:space="preserve">Ultramafic </w:t>
      </w:r>
      <w:commentRangeStart w:id="1"/>
      <w:r w:rsidRPr="00370876">
        <w:rPr>
          <w:b/>
        </w:rPr>
        <w:t>Modifier</w:t>
      </w:r>
      <w:commentRangeEnd w:id="1"/>
      <w:r w:rsidRPr="00664ACB">
        <w:rPr>
          <w:rStyle w:val="CommentReference"/>
        </w:rPr>
        <w:commentReference w:id="1"/>
      </w:r>
      <w:r w:rsidRPr="00370876">
        <w:rPr>
          <w:b/>
        </w:rPr>
        <w:tab/>
      </w:r>
      <w:r>
        <w:t xml:space="preserve">Sites are likely to be dominated by </w:t>
      </w:r>
      <w:r>
        <w:rPr>
          <w:i/>
        </w:rPr>
        <w:t>Pinus jeffreyi</w:t>
      </w:r>
      <w:r>
        <w:t xml:space="preserve"> in an open grassland or shrubland. </w:t>
      </w:r>
      <w:r w:rsidRPr="006F682A">
        <w:t xml:space="preserve">Other tree associates on ultramafics include </w:t>
      </w:r>
      <w:r>
        <w:rPr>
          <w:i/>
        </w:rPr>
        <w:t>P.</w:t>
      </w:r>
      <w:r w:rsidRPr="00853470">
        <w:rPr>
          <w:i/>
        </w:rPr>
        <w:t xml:space="preserve"> menziesii</w:t>
      </w:r>
      <w:r>
        <w:t xml:space="preserve">, </w:t>
      </w:r>
      <w:r>
        <w:rPr>
          <w:i/>
        </w:rPr>
        <w:t>C.</w:t>
      </w:r>
      <w:r w:rsidRPr="00853470">
        <w:rPr>
          <w:i/>
        </w:rPr>
        <w:t xml:space="preserve"> decurrens</w:t>
      </w:r>
      <w:r>
        <w:rPr>
          <w:i/>
        </w:rPr>
        <w:t xml:space="preserve">, Pinus attenuata, </w:t>
      </w:r>
      <w:r>
        <w:t xml:space="preserve">and </w:t>
      </w:r>
      <w:r>
        <w:rPr>
          <w:i/>
        </w:rPr>
        <w:t>Q. chrysolepis</w:t>
      </w:r>
      <w:r w:rsidRPr="006F682A">
        <w:t>.</w:t>
      </w:r>
      <w:r>
        <w:t xml:space="preserve"> Common shrubs include </w:t>
      </w:r>
      <w:r>
        <w:rPr>
          <w:i/>
        </w:rPr>
        <w:t xml:space="preserve">Ceanothus, Arctostaphylos, </w:t>
      </w:r>
      <w:r>
        <w:t xml:space="preserve">and occasionally </w:t>
      </w:r>
      <w:r>
        <w:rPr>
          <w:i/>
        </w:rPr>
        <w:t xml:space="preserve">Quercus </w:t>
      </w:r>
      <w:r w:rsidRPr="00B85C39">
        <w:rPr>
          <w:i/>
        </w:rPr>
        <w:t>breweri</w:t>
      </w:r>
      <w:r>
        <w:t xml:space="preserve">. </w:t>
      </w:r>
      <w:r w:rsidRPr="00B85C39">
        <w:t>Dominant</w:t>
      </w:r>
      <w:r>
        <w:t xml:space="preserve"> grasses include </w:t>
      </w:r>
      <w:r>
        <w:rPr>
          <w:i/>
        </w:rPr>
        <w:t xml:space="preserve">Stipa, Festuca, </w:t>
      </w:r>
      <w:r>
        <w:t xml:space="preserve">and </w:t>
      </w:r>
      <w:r>
        <w:rPr>
          <w:i/>
        </w:rPr>
        <w:t>Danthonia</w:t>
      </w:r>
      <w:r>
        <w:t xml:space="preserve"> (LandFire 2007b, McDonald 1988). </w:t>
      </w:r>
    </w:p>
    <w:p w14:paraId="7D851D01" w14:textId="77777777" w:rsidR="00BF3A20" w:rsidRDefault="00BF3A20" w:rsidP="00BF3A20"/>
    <w:p w14:paraId="12E9A94B" w14:textId="77777777" w:rsidR="00BF3A20" w:rsidRPr="007D4AD1" w:rsidRDefault="00BF3A20" w:rsidP="00BF3A20">
      <w:pPr>
        <w:pStyle w:val="Heading3"/>
        <w:widowControl/>
        <w:spacing w:before="0" w:after="0"/>
        <w:rPr>
          <w:szCs w:val="24"/>
        </w:rPr>
      </w:pPr>
      <w:r w:rsidRPr="007D4AD1">
        <w:rPr>
          <w:szCs w:val="24"/>
        </w:rPr>
        <w:t>Distribution</w:t>
      </w:r>
    </w:p>
    <w:p w14:paraId="3FC4D9DF" w14:textId="5FC0B871" w:rsidR="00BF3A20" w:rsidRPr="00BF3A20" w:rsidRDefault="00BF3A20" w:rsidP="00BF3A20">
      <w:pPr>
        <w:ind w:firstLine="360"/>
      </w:pPr>
      <w:r>
        <w:t>Douglas Fir–</w:t>
      </w:r>
      <w:r w:rsidRPr="00BF3A20">
        <w:t xml:space="preserve">Tanoak is typically found on soils that are deep, well-drained, and loamy, sandy, or gravelly. It grows in valleys, coves, ravines, along streams, and on north slopes. It is found between elevations of 580 and 1220 </w:t>
      </w:r>
      <w:r>
        <w:t xml:space="preserve">m (1,900 and 4,000 </w:t>
      </w:r>
      <w:proofErr w:type="spellStart"/>
      <w:r>
        <w:t>ft</w:t>
      </w:r>
      <w:proofErr w:type="spellEnd"/>
      <w:r>
        <w:t>)</w:t>
      </w:r>
      <w:r w:rsidRPr="00BF3A20">
        <w:t xml:space="preserve"> (</w:t>
      </w:r>
      <w:proofErr w:type="spellStart"/>
      <w:r>
        <w:t>Tappeiner</w:t>
      </w:r>
      <w:proofErr w:type="spellEnd"/>
      <w:r>
        <w:t xml:space="preserve"> 1990</w:t>
      </w:r>
      <w:r w:rsidRPr="00BF3A20">
        <w:t>)</w:t>
      </w:r>
      <w:r>
        <w:t>.</w:t>
      </w:r>
    </w:p>
    <w:p w14:paraId="72FD48A5" w14:textId="77777777" w:rsidR="00BF3A20" w:rsidRPr="00370876" w:rsidRDefault="00BF3A20" w:rsidP="00BF3A20">
      <w:pPr>
        <w:ind w:firstLine="360"/>
      </w:pPr>
    </w:p>
    <w:p w14:paraId="79D8C764" w14:textId="77777777" w:rsidR="00BF3A20" w:rsidRDefault="00BF3A20" w:rsidP="00BF3A20">
      <w:pPr>
        <w:pStyle w:val="ListParagraph"/>
      </w:pPr>
      <w:r w:rsidRPr="009D0610">
        <w:rPr>
          <w:b/>
        </w:rPr>
        <w:t xml:space="preserve">Ultramafic Modifier </w:t>
      </w:r>
      <w:r>
        <w:tab/>
      </w:r>
      <w:r w:rsidRPr="006F682A">
        <w:t xml:space="preserve">Low to moderate elevations in ultramafic and serpentinized areas often produce soils low in essential minerals </w:t>
      </w:r>
      <w:r>
        <w:t>like</w:t>
      </w:r>
      <w:r w:rsidRPr="006F682A">
        <w:t xml:space="preserve"> calcium </w:t>
      </w:r>
      <w:r>
        <w:t>potassium, and nitrogen, and</w:t>
      </w:r>
      <w:r w:rsidRPr="006F682A">
        <w:t xml:space="preserve"> have excessive accumulations of heavy metals such as nickel and chromium. These sites vary widely in the degree of serpent</w:t>
      </w:r>
      <w:r>
        <w:t>in</w:t>
      </w:r>
      <w:r w:rsidRPr="006F682A">
        <w:t>ization and effects on their over</w:t>
      </w:r>
      <w:r>
        <w:t>lying plant communities</w:t>
      </w:r>
      <w:r w:rsidRPr="00844523">
        <w:t xml:space="preserve"> </w:t>
      </w:r>
      <w:r>
        <w:t>(“CalVeg Zone 1” 2011). Note, the terms “ultramafic rock” and “serpentine” are broad terms used to describe a number of different but related rock types, including serpentinite, peridotite, dunite, pyroxenite, talc and soapstone, among others (O’Geen et al.</w:t>
      </w:r>
      <w:r w:rsidRPr="00BE12CD">
        <w:t xml:space="preserve"> 2007</w:t>
      </w:r>
      <w:r>
        <w:t xml:space="preserve">). </w:t>
      </w:r>
    </w:p>
    <w:p w14:paraId="5A6FED26" w14:textId="77777777" w:rsidR="00BF3A20" w:rsidRDefault="00BF3A20" w:rsidP="00BF3A20"/>
    <w:p w14:paraId="47EBAE3A" w14:textId="77777777" w:rsidR="00BF3A20" w:rsidRPr="006F682A" w:rsidRDefault="00BF3A20" w:rsidP="00BF3A20">
      <w:pPr>
        <w:spacing w:after="120"/>
        <w:rPr>
          <w:b/>
          <w:sz w:val="36"/>
        </w:rPr>
      </w:pPr>
      <w:r w:rsidRPr="006F682A">
        <w:rPr>
          <w:b/>
          <w:sz w:val="36"/>
        </w:rPr>
        <w:t>Disturbances</w:t>
      </w:r>
    </w:p>
    <w:p w14:paraId="3787C050" w14:textId="77777777" w:rsidR="00BF3A20" w:rsidRPr="006F682A" w:rsidRDefault="00BF3A20" w:rsidP="00BF3A20">
      <w:pPr>
        <w:pStyle w:val="Heading3"/>
        <w:widowControl/>
        <w:spacing w:before="0"/>
        <w:rPr>
          <w:szCs w:val="24"/>
        </w:rPr>
      </w:pPr>
      <w:r w:rsidRPr="006F682A">
        <w:rPr>
          <w:szCs w:val="24"/>
        </w:rPr>
        <w:t>Wildfire</w:t>
      </w:r>
    </w:p>
    <w:p w14:paraId="18EBAD03" w14:textId="77777777" w:rsidR="00BF3A20" w:rsidRDefault="00BF3A20" w:rsidP="00BF3A20">
      <w:r w:rsidRPr="00BF3A20">
        <w:t xml:space="preserve">With its flammable leaves and successional position in the understory or </w:t>
      </w:r>
      <w:proofErr w:type="spellStart"/>
      <w:r w:rsidRPr="00BF3A20">
        <w:t>subcanopy</w:t>
      </w:r>
      <w:proofErr w:type="spellEnd"/>
      <w:r w:rsidRPr="00BF3A20">
        <w:t>, tanoak is adapted to catch fire easily</w:t>
      </w:r>
      <w:r>
        <w:t xml:space="preserve">. </w:t>
      </w:r>
      <w:r w:rsidRPr="00BF3A20">
        <w:t xml:space="preserve">In the lower montane zone of the Sierra Nevada where tanoak occurs, the historic fire regime </w:t>
      </w:r>
      <w:r>
        <w:t>was characterized by</w:t>
      </w:r>
      <w:r w:rsidRPr="00BF3A20">
        <w:t xml:space="preserve"> dry-season fires of mostly low to moderate severity. Patchy, stand-replacement fires were most common on north-facing slop</w:t>
      </w:r>
      <w:r>
        <w:t xml:space="preserve">es and during extended droughts </w:t>
      </w:r>
      <w:r w:rsidRPr="00BF3A20">
        <w:t>(</w:t>
      </w:r>
      <w:proofErr w:type="spellStart"/>
      <w:r>
        <w:t>Tappeiner</w:t>
      </w:r>
      <w:proofErr w:type="spellEnd"/>
      <w:r>
        <w:t xml:space="preserve"> 1990</w:t>
      </w:r>
      <w:r w:rsidRPr="00BF3A20">
        <w:t>)</w:t>
      </w:r>
      <w:r>
        <w:t>.</w:t>
      </w:r>
      <w:r w:rsidRPr="00BF3A20">
        <w:t xml:space="preserve"> Most fires are started by lightning. There is</w:t>
      </w:r>
      <w:r>
        <w:t xml:space="preserve"> </w:t>
      </w:r>
      <w:r w:rsidRPr="00BF3A20">
        <w:t xml:space="preserve">evidence that Native American burning prior </w:t>
      </w:r>
      <w:r>
        <w:t>to 1850 may have been extensive</w:t>
      </w:r>
      <w:r w:rsidRPr="00BF3A20">
        <w:t xml:space="preserve"> (</w:t>
      </w:r>
      <w:proofErr w:type="spellStart"/>
      <w:r>
        <w:t>LandFire</w:t>
      </w:r>
      <w:proofErr w:type="spellEnd"/>
      <w:r>
        <w:t xml:space="preserve"> 2007a</w:t>
      </w:r>
      <w:r w:rsidRPr="00BF3A20">
        <w:t>). </w:t>
      </w:r>
    </w:p>
    <w:p w14:paraId="4A0DA50F" w14:textId="153D1943" w:rsidR="00BF3A20" w:rsidRDefault="00BF3A20" w:rsidP="00BF3A20">
      <w:pPr>
        <w:ind w:firstLine="360"/>
      </w:pPr>
      <w:r w:rsidRPr="00BF3A20">
        <w:t>Tanoak seedlings and saplings are typically top-killed by even low-severity surface fire. Large trees usually survive moderate-severity fire, bearing fire scars afterward. Even tanoaks with thick bark (</w:t>
      </w:r>
      <w:r>
        <w:t>3-10 cm</w:t>
      </w:r>
      <w:r w:rsidRPr="00BF3A20">
        <w:t>) typically sustain bole damage from fire. Relative to associated conifers, mature Douglas fir is fairly</w:t>
      </w:r>
      <w:r>
        <w:t xml:space="preserve"> </w:t>
      </w:r>
      <w:r w:rsidRPr="00BF3A20">
        <w:t xml:space="preserve">resistant to surface fires. Crown </w:t>
      </w:r>
      <w:r>
        <w:t>fires cause extensive mortality</w:t>
      </w:r>
      <w:r w:rsidRPr="00BF3A20">
        <w:t xml:space="preserve"> (</w:t>
      </w:r>
      <w:proofErr w:type="spellStart"/>
      <w:r>
        <w:t>Tappeiner</w:t>
      </w:r>
      <w:proofErr w:type="spellEnd"/>
      <w:r>
        <w:t xml:space="preserve"> 1990).</w:t>
      </w:r>
    </w:p>
    <w:p w14:paraId="53C4CED0" w14:textId="5332C02F" w:rsidR="00BD0F70" w:rsidRPr="006C7883" w:rsidRDefault="00BF3A20" w:rsidP="00C92B93">
      <w:pPr>
        <w:ind w:firstLine="360"/>
      </w:pPr>
      <w:r w:rsidRPr="00BF3A20">
        <w:t>For mixed evergreen-tanoak</w:t>
      </w:r>
      <w:r w:rsidR="00C92B93">
        <w:t xml:space="preserve"> in the Klamath mountains</w:t>
      </w:r>
      <w:r w:rsidRPr="00BF3A20">
        <w:t xml:space="preserve">, Skinner and Chang </w:t>
      </w:r>
      <w:r>
        <w:t xml:space="preserve">(1996) </w:t>
      </w:r>
      <w:r w:rsidRPr="00BF3A20">
        <w:t>report a median FRI of 13</w:t>
      </w:r>
      <w:r>
        <w:t xml:space="preserve"> years</w:t>
      </w:r>
      <w:r w:rsidRPr="00BF3A20">
        <w:t xml:space="preserve">, minimum </w:t>
      </w:r>
      <w:r>
        <w:t xml:space="preserve">of </w:t>
      </w:r>
      <w:r w:rsidRPr="00BF3A20">
        <w:t>3</w:t>
      </w:r>
      <w:r>
        <w:t xml:space="preserve"> years</w:t>
      </w:r>
      <w:r w:rsidRPr="00BF3A20">
        <w:t xml:space="preserve">, and </w:t>
      </w:r>
      <w:r>
        <w:t xml:space="preserve">a </w:t>
      </w:r>
      <w:r w:rsidRPr="00BF3A20">
        <w:t>maximum</w:t>
      </w:r>
      <w:r>
        <w:t xml:space="preserve"> of </w:t>
      </w:r>
      <w:r w:rsidRPr="00BF3A20">
        <w:t>41</w:t>
      </w:r>
      <w:r>
        <w:t xml:space="preserve"> years</w:t>
      </w:r>
      <w:r w:rsidRPr="00BF3A20">
        <w:t xml:space="preserve">. Van de Water and Safford </w:t>
      </w:r>
      <w:r>
        <w:t xml:space="preserve">(2011) </w:t>
      </w:r>
      <w:r w:rsidRPr="00BF3A20">
        <w:t>estimated a mean FRI of 29</w:t>
      </w:r>
      <w:r>
        <w:t xml:space="preserve"> years</w:t>
      </w:r>
      <w:r w:rsidRPr="00BF3A20">
        <w:t xml:space="preserve">, </w:t>
      </w:r>
      <w:r>
        <w:t xml:space="preserve">with a </w:t>
      </w:r>
      <w:r w:rsidRPr="00BF3A20">
        <w:t>median of 13</w:t>
      </w:r>
      <w:r>
        <w:t xml:space="preserve"> years, mean</w:t>
      </w:r>
      <w:r w:rsidRPr="00BF3A20">
        <w:t xml:space="preserve"> minimum </w:t>
      </w:r>
      <w:r>
        <w:t xml:space="preserve">of </w:t>
      </w:r>
      <w:r w:rsidRPr="00BF3A20">
        <w:t xml:space="preserve">15 </w:t>
      </w:r>
      <w:r>
        <w:t xml:space="preserve">years </w:t>
      </w:r>
      <w:r w:rsidRPr="00BF3A20">
        <w:t xml:space="preserve">and mean maximum </w:t>
      </w:r>
      <w:r>
        <w:t xml:space="preserve">of </w:t>
      </w:r>
      <w:r w:rsidRPr="00BF3A20">
        <w:t>80</w:t>
      </w:r>
      <w:r>
        <w:t xml:space="preserve"> years</w:t>
      </w:r>
      <w:r w:rsidRPr="00BF3A20">
        <w:t xml:space="preserve">. </w:t>
      </w:r>
      <w:r w:rsidR="00BD0F70">
        <w:t xml:space="preserve">The </w:t>
      </w:r>
      <w:proofErr w:type="spellStart"/>
      <w:r w:rsidRPr="00BF3A20">
        <w:t>Land</w:t>
      </w:r>
      <w:r>
        <w:t>F</w:t>
      </w:r>
      <w:r w:rsidR="00BD0F70">
        <w:t>ire</w:t>
      </w:r>
      <w:proofErr w:type="spellEnd"/>
      <w:r w:rsidR="00BD0F70">
        <w:t xml:space="preserve"> model</w:t>
      </w:r>
      <w:r w:rsidRPr="00BF3A20">
        <w:t xml:space="preserve"> for this type </w:t>
      </w:r>
      <w:r w:rsidR="00BD0F70">
        <w:t xml:space="preserve">(2007a) </w:t>
      </w:r>
      <w:r w:rsidRPr="00BF3A20">
        <w:t>predict an average FRI of 8</w:t>
      </w:r>
      <w:r>
        <w:t xml:space="preserve"> years</w:t>
      </w:r>
      <w:r w:rsidRPr="00BF3A20">
        <w:t>.</w:t>
      </w:r>
      <w:r>
        <w:t xml:space="preserve"> Replacement FRI averages 333 years with a range</w:t>
      </w:r>
      <w:r w:rsidRPr="00BF3A20">
        <w:t xml:space="preserve"> </w:t>
      </w:r>
      <w:r>
        <w:t>of</w:t>
      </w:r>
      <w:r w:rsidRPr="00BF3A20">
        <w:t xml:space="preserve"> 65 to 500 </w:t>
      </w:r>
      <w:r>
        <w:t>years</w:t>
      </w:r>
      <w:r w:rsidRPr="00BF3A20">
        <w:t xml:space="preserve">, </w:t>
      </w:r>
      <w:r>
        <w:t>while</w:t>
      </w:r>
      <w:r w:rsidRPr="00BF3A20">
        <w:t xml:space="preserve"> surface </w:t>
      </w:r>
      <w:r>
        <w:t>FRI averages 10 years with a</w:t>
      </w:r>
      <w:r w:rsidRPr="00BF3A20">
        <w:t xml:space="preserve"> range</w:t>
      </w:r>
      <w:r>
        <w:t xml:space="preserve"> of</w:t>
      </w:r>
      <w:r w:rsidRPr="00BF3A20">
        <w:t xml:space="preserve"> 7 to 15 with an average of 10 years.</w:t>
      </w:r>
      <w:r w:rsidR="00BD0F70">
        <w:t xml:space="preserve"> We recalculated these numbers using condition-specific information and using only high and low mortality fire categories, which resulted in an interval of 75 years for high mortality fire, 8 years for low mortality fire, and 8 years for any fire.</w:t>
      </w:r>
    </w:p>
    <w:p w14:paraId="216FBE6D" w14:textId="5DEFCE28" w:rsidR="00BF3A20" w:rsidRPr="00BF3A20" w:rsidRDefault="00BF3A20" w:rsidP="00BD0F70">
      <w:pPr>
        <w:ind w:left="360"/>
      </w:pPr>
    </w:p>
    <w:p w14:paraId="1563C525" w14:textId="77777777" w:rsidR="00A12048" w:rsidRPr="006C7883" w:rsidRDefault="00A12048" w:rsidP="00A12048">
      <w:pPr>
        <w:pStyle w:val="ListParagraph"/>
      </w:pPr>
      <w:r>
        <w:rPr>
          <w:b/>
        </w:rPr>
        <w:t>Ultramafic</w:t>
      </w:r>
      <w:r w:rsidRPr="00853470">
        <w:rPr>
          <w:b/>
        </w:rPr>
        <w:t xml:space="preserve"> </w:t>
      </w:r>
      <w:commentRangeStart w:id="2"/>
      <w:r w:rsidRPr="007D4AD1">
        <w:rPr>
          <w:b/>
        </w:rPr>
        <w:t>Modifier</w:t>
      </w:r>
      <w:commentRangeEnd w:id="2"/>
      <w:r>
        <w:rPr>
          <w:rStyle w:val="CommentReference"/>
        </w:rPr>
        <w:commentReference w:id="2"/>
      </w:r>
      <w:r>
        <w:tab/>
        <w:t xml:space="preserve">Skinner and Chang (1996) reported fire intervals for </w:t>
      </w:r>
      <w:r>
        <w:rPr>
          <w:i/>
        </w:rPr>
        <w:t>P. jeffreyi</w:t>
      </w:r>
      <w:r>
        <w:t xml:space="preserve"> in the Klamath Mountains. They found a median FRI of 13 years, with a minimum of 4 and a maximum of 157. This is a surprisingly short FRI, but these results are consistent with the general consensus that fire intervals on ultramafic sites are longer and more variable than on adjacent non-ultramafic </w:t>
      </w:r>
      <w:commentRangeStart w:id="3"/>
      <w:r>
        <w:t>sites</w:t>
      </w:r>
      <w:commentRangeEnd w:id="3"/>
      <w:r>
        <w:rPr>
          <w:rStyle w:val="CommentReference"/>
        </w:rPr>
        <w:commentReference w:id="3"/>
      </w:r>
      <w:r>
        <w:t xml:space="preserve">. The Landfire model for </w:t>
      </w:r>
      <w:r w:rsidRPr="007D4AD1">
        <w:rPr>
          <w:bCs/>
        </w:rPr>
        <w:t xml:space="preserve">Klamath-Siskiyou </w:t>
      </w:r>
      <w:r>
        <w:rPr>
          <w:bCs/>
        </w:rPr>
        <w:t>Xeromorphic Serpentine Savanna and Chaparral (2007b) predicted</w:t>
      </w:r>
      <w:r w:rsidRPr="006C7883">
        <w:rPr>
          <w:szCs w:val="24"/>
        </w:rPr>
        <w:t xml:space="preserve"> </w:t>
      </w:r>
      <w:r w:rsidRPr="007860BE">
        <w:rPr>
          <w:szCs w:val="24"/>
        </w:rPr>
        <w:t xml:space="preserve">a replacement FRI averaging </w:t>
      </w:r>
      <w:r>
        <w:rPr>
          <w:szCs w:val="24"/>
        </w:rPr>
        <w:t>200</w:t>
      </w:r>
      <w:r w:rsidRPr="007860BE">
        <w:rPr>
          <w:szCs w:val="24"/>
        </w:rPr>
        <w:t xml:space="preserve"> years with a range of </w:t>
      </w:r>
      <w:r>
        <w:rPr>
          <w:szCs w:val="24"/>
        </w:rPr>
        <w:t>100-300</w:t>
      </w:r>
      <w:r w:rsidRPr="007860BE">
        <w:rPr>
          <w:szCs w:val="24"/>
        </w:rPr>
        <w:t xml:space="preserve"> years, </w:t>
      </w:r>
      <w:r>
        <w:rPr>
          <w:szCs w:val="24"/>
        </w:rPr>
        <w:t>no mixed severity fire</w:t>
      </w:r>
      <w:r w:rsidRPr="007860BE">
        <w:rPr>
          <w:szCs w:val="24"/>
        </w:rPr>
        <w:t xml:space="preserve">, a surface FRI averaging </w:t>
      </w:r>
      <w:r>
        <w:rPr>
          <w:szCs w:val="24"/>
        </w:rPr>
        <w:t>15</w:t>
      </w:r>
      <w:r w:rsidRPr="007860BE">
        <w:rPr>
          <w:szCs w:val="24"/>
        </w:rPr>
        <w:t xml:space="preserve"> years with a range of </w:t>
      </w:r>
      <w:r>
        <w:rPr>
          <w:szCs w:val="24"/>
        </w:rPr>
        <w:t>10-20</w:t>
      </w:r>
      <w:r w:rsidRPr="007860BE">
        <w:rPr>
          <w:szCs w:val="24"/>
        </w:rPr>
        <w:t xml:space="preserve"> years, and an all-fire FRI averaging </w:t>
      </w:r>
      <w:r>
        <w:rPr>
          <w:szCs w:val="24"/>
        </w:rPr>
        <w:t>14</w:t>
      </w:r>
      <w:r w:rsidRPr="007860BE">
        <w:rPr>
          <w:szCs w:val="24"/>
        </w:rPr>
        <w:t xml:space="preserve"> years</w:t>
      </w:r>
      <w:r>
        <w:rPr>
          <w:szCs w:val="24"/>
        </w:rPr>
        <w:t xml:space="preserve">. </w:t>
      </w:r>
      <w:r>
        <w:t>We recalculated these numbers using condition-specific information and using only high and low mortality fire categories, which resulted in an interval of 87 years for high mortality fire, 17 years for low mortality fire, and 14 years for any fire.</w:t>
      </w:r>
    </w:p>
    <w:p w14:paraId="6ABC2691" w14:textId="77777777" w:rsidR="008C5A19" w:rsidRDefault="008C5A19" w:rsidP="00CA2E76"/>
    <w:p w14:paraId="0A088815" w14:textId="5E98ED16" w:rsidR="009E4D70" w:rsidRPr="000C3D2B" w:rsidRDefault="009E4D70" w:rsidP="009E4D70">
      <w:pPr>
        <w:pStyle w:val="Table"/>
        <w:keepNext/>
        <w:spacing w:before="0"/>
        <w:jc w:val="left"/>
        <w:rPr>
          <w:sz w:val="22"/>
          <w:szCs w:val="24"/>
        </w:rPr>
      </w:pPr>
      <w:r w:rsidRPr="000C3D2B">
        <w:rPr>
          <w:sz w:val="22"/>
          <w:szCs w:val="24"/>
        </w:rPr>
        <w:t xml:space="preserve">Table 1. Fire return intervals (years) and percentage of high versus low mortality fires. </w:t>
      </w:r>
      <w:r>
        <w:rPr>
          <w:sz w:val="22"/>
          <w:szCs w:val="24"/>
        </w:rPr>
        <w:t>Values</w:t>
      </w:r>
      <w:r w:rsidRPr="000C3D2B">
        <w:rPr>
          <w:sz w:val="22"/>
          <w:szCs w:val="24"/>
        </w:rPr>
        <w:t xml:space="preserve"> for </w:t>
      </w:r>
      <w:r w:rsidR="00492660">
        <w:rPr>
          <w:sz w:val="22"/>
          <w:szCs w:val="24"/>
        </w:rPr>
        <w:t>DFTO</w:t>
      </w:r>
      <w:r>
        <w:rPr>
          <w:sz w:val="22"/>
          <w:szCs w:val="24"/>
        </w:rPr>
        <w:t xml:space="preserve"> </w:t>
      </w:r>
      <w:r w:rsidRPr="000C3D2B">
        <w:rPr>
          <w:sz w:val="22"/>
          <w:szCs w:val="24"/>
        </w:rPr>
        <w:t xml:space="preserve">were derived from BpS model </w:t>
      </w:r>
      <w:r w:rsidRPr="0006633D">
        <w:rPr>
          <w:sz w:val="22"/>
          <w:szCs w:val="24"/>
        </w:rPr>
        <w:t>0610</w:t>
      </w:r>
      <w:r>
        <w:rPr>
          <w:sz w:val="22"/>
          <w:szCs w:val="24"/>
        </w:rPr>
        <w:t>43</w:t>
      </w:r>
      <w:r w:rsidRPr="0006633D">
        <w:rPr>
          <w:sz w:val="22"/>
          <w:szCs w:val="24"/>
        </w:rPr>
        <w:t xml:space="preserve">0 </w:t>
      </w:r>
      <w:r w:rsidRPr="000C3D2B">
        <w:rPr>
          <w:sz w:val="22"/>
          <w:szCs w:val="24"/>
        </w:rPr>
        <w:t xml:space="preserve">(Landfire 2007a) and Van de Water and Safford (2011). </w:t>
      </w:r>
      <w:r>
        <w:rPr>
          <w:sz w:val="22"/>
          <w:szCs w:val="24"/>
        </w:rPr>
        <w:t>Values</w:t>
      </w:r>
      <w:r w:rsidRPr="000C3D2B">
        <w:rPr>
          <w:sz w:val="22"/>
          <w:szCs w:val="24"/>
        </w:rPr>
        <w:t xml:space="preserve"> for </w:t>
      </w:r>
      <w:r w:rsidR="00492660">
        <w:rPr>
          <w:sz w:val="22"/>
          <w:szCs w:val="24"/>
        </w:rPr>
        <w:t>DFTO</w:t>
      </w:r>
      <w:r w:rsidRPr="000C3D2B">
        <w:rPr>
          <w:sz w:val="22"/>
          <w:szCs w:val="24"/>
        </w:rPr>
        <w:t xml:space="preserve"> on </w:t>
      </w:r>
      <w:r>
        <w:rPr>
          <w:sz w:val="22"/>
          <w:szCs w:val="24"/>
        </w:rPr>
        <w:t>ultramafic</w:t>
      </w:r>
      <w:r w:rsidRPr="000C3D2B">
        <w:rPr>
          <w:sz w:val="22"/>
          <w:szCs w:val="24"/>
        </w:rPr>
        <w:t xml:space="preserve"> soils were derived from BpS model </w:t>
      </w:r>
      <w:r w:rsidRPr="006E493A">
        <w:rPr>
          <w:bCs/>
          <w:sz w:val="22"/>
          <w:szCs w:val="24"/>
        </w:rPr>
        <w:t xml:space="preserve">0711700 </w:t>
      </w:r>
      <w:r w:rsidRPr="000C3D2B">
        <w:rPr>
          <w:sz w:val="22"/>
          <w:szCs w:val="24"/>
        </w:rPr>
        <w:t>(Landfire 2007</w:t>
      </w:r>
      <w:r>
        <w:rPr>
          <w:sz w:val="22"/>
          <w:szCs w:val="24"/>
        </w:rPr>
        <w:t>b</w:t>
      </w:r>
      <w:r w:rsidRPr="000C3D2B">
        <w:rPr>
          <w:sz w:val="22"/>
          <w:szCs w:val="24"/>
        </w:rPr>
        <w:t xml:space="preserve">). </w:t>
      </w:r>
    </w:p>
    <w:p w14:paraId="04593CFD" w14:textId="77777777" w:rsidR="009E4D70" w:rsidRPr="006F682A" w:rsidRDefault="009E4D70" w:rsidP="009E4D70">
      <w:pPr>
        <w:pStyle w:val="Table"/>
        <w:keepNext/>
        <w:spacing w:before="0"/>
        <w:jc w:val="left"/>
        <w:rPr>
          <w:szCs w:val="24"/>
        </w:rPr>
      </w:pP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9E4D70" w:rsidRPr="00EC5F24" w14:paraId="3555A557" w14:textId="77777777" w:rsidTr="009E4D70">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6E856197" w14:textId="77777777" w:rsidR="009E4D70" w:rsidRPr="00EC5F24" w:rsidRDefault="009E4D70" w:rsidP="009E4D70">
            <w:pPr>
              <w:keepNext/>
              <w:keepLines/>
              <w:ind w:left="360" w:hanging="360"/>
              <w:jc w:val="center"/>
              <w:outlineLvl w:val="8"/>
              <w:rPr>
                <w:b/>
                <w:color w:val="000000"/>
              </w:rPr>
            </w:pPr>
            <w:r w:rsidRPr="00EC5F24">
              <w:rPr>
                <w:b/>
                <w:color w:val="000000"/>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0DFDDA17" w14:textId="77777777" w:rsidR="009E4D70" w:rsidRPr="00EC5F24" w:rsidRDefault="009E4D70" w:rsidP="009E4D70">
            <w:pPr>
              <w:keepNext/>
              <w:keepLines/>
              <w:jc w:val="center"/>
              <w:outlineLvl w:val="8"/>
              <w:rPr>
                <w:b/>
                <w:color w:val="000000"/>
              </w:rPr>
            </w:pPr>
            <w:r w:rsidRPr="00EC5F24">
              <w:rPr>
                <w:b/>
                <w:color w:val="000000"/>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5EA45E20" w14:textId="77777777" w:rsidR="009E4D70" w:rsidRPr="00EC5F24" w:rsidRDefault="009E4D70" w:rsidP="009E4D70">
            <w:pPr>
              <w:keepNext/>
              <w:keepLines/>
              <w:jc w:val="center"/>
              <w:outlineLvl w:val="8"/>
              <w:rPr>
                <w:b/>
                <w:color w:val="000000"/>
              </w:rPr>
            </w:pPr>
            <w:r w:rsidRPr="00EC5F24">
              <w:rPr>
                <w:b/>
                <w:color w:val="000000"/>
              </w:rPr>
              <w:t>Fire Severity</w:t>
            </w:r>
          </w:p>
        </w:tc>
        <w:tc>
          <w:tcPr>
            <w:tcW w:w="1300" w:type="dxa"/>
            <w:tcBorders>
              <w:top w:val="single" w:sz="4" w:space="0" w:color="auto"/>
              <w:left w:val="nil"/>
              <w:bottom w:val="single" w:sz="4" w:space="0" w:color="auto"/>
              <w:right w:val="nil"/>
            </w:tcBorders>
            <w:shd w:val="clear" w:color="auto" w:fill="auto"/>
            <w:noWrap/>
            <w:vAlign w:val="center"/>
            <w:hideMark/>
          </w:tcPr>
          <w:p w14:paraId="62BBCD30" w14:textId="77777777" w:rsidR="009E4D70" w:rsidRPr="00EC5F24" w:rsidRDefault="009E4D70" w:rsidP="009E4D70">
            <w:pPr>
              <w:jc w:val="center"/>
              <w:rPr>
                <w:b/>
                <w:color w:val="000000"/>
              </w:rPr>
            </w:pPr>
            <w:r w:rsidRPr="00EC5F24">
              <w:rPr>
                <w:b/>
                <w:color w:val="000000"/>
              </w:rPr>
              <w:t>Average</w:t>
            </w:r>
          </w:p>
        </w:tc>
        <w:tc>
          <w:tcPr>
            <w:tcW w:w="1300" w:type="dxa"/>
            <w:tcBorders>
              <w:top w:val="single" w:sz="4" w:space="0" w:color="auto"/>
              <w:left w:val="nil"/>
              <w:bottom w:val="single" w:sz="4" w:space="0" w:color="auto"/>
              <w:right w:val="nil"/>
            </w:tcBorders>
            <w:shd w:val="clear" w:color="auto" w:fill="auto"/>
            <w:noWrap/>
            <w:vAlign w:val="center"/>
            <w:hideMark/>
          </w:tcPr>
          <w:p w14:paraId="59BB82ED" w14:textId="77777777" w:rsidR="009E4D70" w:rsidRPr="00EC5F24" w:rsidRDefault="009E4D70" w:rsidP="009E4D70">
            <w:pPr>
              <w:jc w:val="center"/>
              <w:rPr>
                <w:b/>
                <w:color w:val="000000"/>
              </w:rPr>
            </w:pPr>
            <w:r w:rsidRPr="00EC5F24">
              <w:rPr>
                <w:b/>
                <w:color w:val="000000"/>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099AABCC" w14:textId="77777777" w:rsidR="009E4D70" w:rsidRPr="00EC5F24" w:rsidRDefault="009E4D70" w:rsidP="009E4D70">
            <w:pPr>
              <w:jc w:val="center"/>
              <w:rPr>
                <w:b/>
                <w:color w:val="000000"/>
              </w:rPr>
            </w:pPr>
            <w:r w:rsidRPr="00EC5F24">
              <w:rPr>
                <w:b/>
                <w:color w:val="000000"/>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0DBD6197" w14:textId="77777777" w:rsidR="009E4D70" w:rsidRPr="00EC5F24" w:rsidRDefault="009E4D70" w:rsidP="009E4D70">
            <w:pPr>
              <w:jc w:val="center"/>
              <w:rPr>
                <w:b/>
                <w:color w:val="000000"/>
              </w:rPr>
            </w:pPr>
            <w:r w:rsidRPr="00EC5F24">
              <w:rPr>
                <w:b/>
                <w:color w:val="000000"/>
              </w:rPr>
              <w:t>% of Fires</w:t>
            </w:r>
          </w:p>
        </w:tc>
      </w:tr>
      <w:tr w:rsidR="00C2205B" w:rsidRPr="00571334" w14:paraId="6FDE7649" w14:textId="77777777" w:rsidTr="009E4D70">
        <w:trPr>
          <w:trHeight w:val="300"/>
        </w:trPr>
        <w:tc>
          <w:tcPr>
            <w:tcW w:w="1300" w:type="dxa"/>
            <w:vMerge w:val="restart"/>
            <w:tcBorders>
              <w:top w:val="single" w:sz="4" w:space="0" w:color="auto"/>
              <w:left w:val="nil"/>
              <w:bottom w:val="single" w:sz="4" w:space="0" w:color="auto"/>
              <w:right w:val="nil"/>
            </w:tcBorders>
            <w:shd w:val="clear" w:color="auto" w:fill="auto"/>
            <w:noWrap/>
            <w:vAlign w:val="center"/>
            <w:hideMark/>
          </w:tcPr>
          <w:p w14:paraId="31B4B906" w14:textId="435017EF" w:rsidR="00C2205B" w:rsidRPr="007D4AD1" w:rsidRDefault="00C2205B" w:rsidP="009E4D70">
            <w:pPr>
              <w:keepNext/>
              <w:keepLines/>
              <w:jc w:val="center"/>
              <w:outlineLvl w:val="8"/>
              <w:rPr>
                <w:color w:val="000000"/>
              </w:rPr>
            </w:pPr>
            <w:r>
              <w:rPr>
                <w:color w:val="000000"/>
              </w:rPr>
              <w:t>DFTO</w:t>
            </w:r>
          </w:p>
        </w:tc>
        <w:tc>
          <w:tcPr>
            <w:tcW w:w="1323" w:type="dxa"/>
            <w:vMerge w:val="restart"/>
            <w:tcBorders>
              <w:top w:val="nil"/>
              <w:left w:val="nil"/>
              <w:bottom w:val="single" w:sz="4" w:space="0" w:color="auto"/>
              <w:right w:val="nil"/>
            </w:tcBorders>
            <w:shd w:val="clear" w:color="auto" w:fill="auto"/>
            <w:noWrap/>
            <w:vAlign w:val="center"/>
            <w:hideMark/>
          </w:tcPr>
          <w:p w14:paraId="7D2ADA6A" w14:textId="77777777" w:rsidR="00C2205B" w:rsidRPr="007D4AD1" w:rsidRDefault="00C2205B" w:rsidP="009E4D70">
            <w:pPr>
              <w:keepNext/>
              <w:keepLines/>
              <w:jc w:val="center"/>
              <w:outlineLvl w:val="8"/>
              <w:rPr>
                <w:color w:val="000000"/>
              </w:rPr>
            </w:pPr>
            <w:r>
              <w:rPr>
                <w:color w:val="000000"/>
              </w:rPr>
              <w:t>None</w:t>
            </w:r>
          </w:p>
        </w:tc>
        <w:tc>
          <w:tcPr>
            <w:tcW w:w="1300" w:type="dxa"/>
            <w:tcBorders>
              <w:top w:val="nil"/>
              <w:left w:val="nil"/>
              <w:bottom w:val="nil"/>
              <w:right w:val="nil"/>
            </w:tcBorders>
            <w:shd w:val="clear" w:color="auto" w:fill="auto"/>
            <w:vAlign w:val="center"/>
            <w:hideMark/>
          </w:tcPr>
          <w:p w14:paraId="700A2065" w14:textId="77777777" w:rsidR="00C2205B" w:rsidRPr="00571334" w:rsidRDefault="00C2205B" w:rsidP="009E4D70">
            <w:pPr>
              <w:jc w:val="center"/>
              <w:rPr>
                <w:color w:val="000000"/>
              </w:rPr>
            </w:pPr>
            <w:r w:rsidRPr="00571334">
              <w:rPr>
                <w:color w:val="000000"/>
              </w:rPr>
              <w:t>High</w:t>
            </w:r>
          </w:p>
        </w:tc>
        <w:tc>
          <w:tcPr>
            <w:tcW w:w="1300" w:type="dxa"/>
            <w:tcBorders>
              <w:top w:val="nil"/>
              <w:left w:val="nil"/>
              <w:bottom w:val="nil"/>
              <w:right w:val="nil"/>
            </w:tcBorders>
            <w:shd w:val="clear" w:color="auto" w:fill="auto"/>
            <w:vAlign w:val="center"/>
            <w:hideMark/>
          </w:tcPr>
          <w:p w14:paraId="4F89C7B0" w14:textId="3A766F84" w:rsidR="00C2205B" w:rsidRPr="007D4AD1" w:rsidRDefault="00C2205B" w:rsidP="009E4D70">
            <w:pPr>
              <w:jc w:val="center"/>
              <w:rPr>
                <w:color w:val="000000"/>
              </w:rPr>
            </w:pPr>
            <w:r>
              <w:rPr>
                <w:color w:val="000000"/>
              </w:rPr>
              <w:t>75</w:t>
            </w:r>
          </w:p>
        </w:tc>
        <w:tc>
          <w:tcPr>
            <w:tcW w:w="1300" w:type="dxa"/>
            <w:tcBorders>
              <w:top w:val="nil"/>
              <w:left w:val="nil"/>
              <w:bottom w:val="nil"/>
              <w:right w:val="nil"/>
            </w:tcBorders>
            <w:shd w:val="clear" w:color="auto" w:fill="auto"/>
            <w:vAlign w:val="center"/>
            <w:hideMark/>
          </w:tcPr>
          <w:p w14:paraId="73BE94A9" w14:textId="77777777" w:rsidR="00C2205B" w:rsidRPr="007D4AD1" w:rsidRDefault="00C2205B" w:rsidP="009E4D70">
            <w:pPr>
              <w:jc w:val="center"/>
              <w:rPr>
                <w:color w:val="000000"/>
              </w:rPr>
            </w:pPr>
          </w:p>
        </w:tc>
        <w:tc>
          <w:tcPr>
            <w:tcW w:w="1300" w:type="dxa"/>
            <w:tcBorders>
              <w:top w:val="nil"/>
              <w:left w:val="nil"/>
              <w:bottom w:val="nil"/>
              <w:right w:val="nil"/>
            </w:tcBorders>
            <w:shd w:val="clear" w:color="auto" w:fill="auto"/>
            <w:vAlign w:val="center"/>
            <w:hideMark/>
          </w:tcPr>
          <w:p w14:paraId="7159FC8C" w14:textId="77777777" w:rsidR="00C2205B" w:rsidRPr="007D4AD1" w:rsidRDefault="00C2205B" w:rsidP="009E4D70">
            <w:pPr>
              <w:jc w:val="center"/>
              <w:rPr>
                <w:color w:val="000000"/>
              </w:rPr>
            </w:pPr>
          </w:p>
        </w:tc>
        <w:tc>
          <w:tcPr>
            <w:tcW w:w="1300" w:type="dxa"/>
            <w:tcBorders>
              <w:top w:val="nil"/>
              <w:left w:val="nil"/>
              <w:bottom w:val="nil"/>
              <w:right w:val="nil"/>
            </w:tcBorders>
            <w:shd w:val="clear" w:color="auto" w:fill="auto"/>
            <w:vAlign w:val="center"/>
            <w:hideMark/>
          </w:tcPr>
          <w:p w14:paraId="243A6918" w14:textId="1951EA09" w:rsidR="00C2205B" w:rsidRPr="007D4AD1" w:rsidRDefault="00C2205B" w:rsidP="009E4D70">
            <w:pPr>
              <w:jc w:val="center"/>
              <w:rPr>
                <w:color w:val="000000"/>
              </w:rPr>
            </w:pPr>
            <w:r>
              <w:rPr>
                <w:color w:val="000000"/>
              </w:rPr>
              <w:t>10</w:t>
            </w:r>
          </w:p>
        </w:tc>
      </w:tr>
      <w:tr w:rsidR="00C2205B" w:rsidRPr="00571334" w14:paraId="531D27BA" w14:textId="77777777" w:rsidTr="009E4D70">
        <w:trPr>
          <w:trHeight w:val="300"/>
        </w:trPr>
        <w:tc>
          <w:tcPr>
            <w:tcW w:w="1300" w:type="dxa"/>
            <w:vMerge/>
            <w:tcBorders>
              <w:top w:val="nil"/>
              <w:left w:val="nil"/>
              <w:bottom w:val="single" w:sz="4" w:space="0" w:color="auto"/>
              <w:right w:val="nil"/>
            </w:tcBorders>
            <w:vAlign w:val="center"/>
            <w:hideMark/>
          </w:tcPr>
          <w:p w14:paraId="446CD40B" w14:textId="77777777" w:rsidR="00C2205B" w:rsidRPr="00571334" w:rsidRDefault="00C2205B" w:rsidP="009E4D70">
            <w:pPr>
              <w:rPr>
                <w:color w:val="000000"/>
              </w:rPr>
            </w:pPr>
          </w:p>
        </w:tc>
        <w:tc>
          <w:tcPr>
            <w:tcW w:w="1323" w:type="dxa"/>
            <w:vMerge/>
            <w:tcBorders>
              <w:top w:val="nil"/>
              <w:left w:val="nil"/>
              <w:bottom w:val="single" w:sz="4" w:space="0" w:color="auto"/>
              <w:right w:val="nil"/>
            </w:tcBorders>
            <w:vAlign w:val="center"/>
            <w:hideMark/>
          </w:tcPr>
          <w:p w14:paraId="1E0F77D9" w14:textId="77777777" w:rsidR="00C2205B" w:rsidRPr="00571334" w:rsidRDefault="00C2205B" w:rsidP="009E4D70">
            <w:pPr>
              <w:rPr>
                <w:color w:val="000000"/>
              </w:rPr>
            </w:pPr>
          </w:p>
        </w:tc>
        <w:tc>
          <w:tcPr>
            <w:tcW w:w="1300" w:type="dxa"/>
            <w:tcBorders>
              <w:top w:val="nil"/>
              <w:left w:val="nil"/>
              <w:bottom w:val="nil"/>
              <w:right w:val="nil"/>
            </w:tcBorders>
            <w:shd w:val="clear" w:color="auto" w:fill="auto"/>
            <w:vAlign w:val="center"/>
            <w:hideMark/>
          </w:tcPr>
          <w:p w14:paraId="52758F1B" w14:textId="77777777" w:rsidR="00C2205B" w:rsidRPr="007D4AD1" w:rsidRDefault="00C2205B" w:rsidP="009E4D70">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vAlign w:val="center"/>
            <w:hideMark/>
          </w:tcPr>
          <w:p w14:paraId="02FFDF65" w14:textId="77405161" w:rsidR="00C2205B" w:rsidRPr="007D4AD1" w:rsidRDefault="00C2205B" w:rsidP="009E4D70">
            <w:pPr>
              <w:jc w:val="center"/>
              <w:rPr>
                <w:color w:val="000000"/>
              </w:rPr>
            </w:pPr>
            <w:r>
              <w:rPr>
                <w:color w:val="000000"/>
              </w:rPr>
              <w:t>8</w:t>
            </w:r>
          </w:p>
        </w:tc>
        <w:tc>
          <w:tcPr>
            <w:tcW w:w="1300" w:type="dxa"/>
            <w:tcBorders>
              <w:top w:val="nil"/>
              <w:left w:val="nil"/>
              <w:bottom w:val="nil"/>
              <w:right w:val="nil"/>
            </w:tcBorders>
            <w:shd w:val="clear" w:color="auto" w:fill="auto"/>
            <w:vAlign w:val="center"/>
            <w:hideMark/>
          </w:tcPr>
          <w:p w14:paraId="2D29DE57" w14:textId="77777777" w:rsidR="00C2205B" w:rsidRPr="007D4AD1" w:rsidRDefault="00C2205B" w:rsidP="009E4D70">
            <w:pPr>
              <w:jc w:val="center"/>
              <w:rPr>
                <w:color w:val="000000"/>
              </w:rPr>
            </w:pPr>
          </w:p>
        </w:tc>
        <w:tc>
          <w:tcPr>
            <w:tcW w:w="1300" w:type="dxa"/>
            <w:tcBorders>
              <w:top w:val="nil"/>
              <w:left w:val="nil"/>
              <w:bottom w:val="nil"/>
              <w:right w:val="nil"/>
            </w:tcBorders>
            <w:shd w:val="clear" w:color="auto" w:fill="auto"/>
            <w:vAlign w:val="center"/>
            <w:hideMark/>
          </w:tcPr>
          <w:p w14:paraId="3A436F5F" w14:textId="77777777" w:rsidR="00C2205B" w:rsidRPr="007D4AD1" w:rsidRDefault="00C2205B" w:rsidP="009E4D70">
            <w:pPr>
              <w:jc w:val="center"/>
              <w:rPr>
                <w:color w:val="000000"/>
              </w:rPr>
            </w:pPr>
          </w:p>
        </w:tc>
        <w:tc>
          <w:tcPr>
            <w:tcW w:w="1300" w:type="dxa"/>
            <w:tcBorders>
              <w:top w:val="nil"/>
              <w:left w:val="nil"/>
              <w:bottom w:val="nil"/>
              <w:right w:val="nil"/>
            </w:tcBorders>
            <w:shd w:val="clear" w:color="auto" w:fill="auto"/>
            <w:vAlign w:val="center"/>
            <w:hideMark/>
          </w:tcPr>
          <w:p w14:paraId="48147018" w14:textId="77A85556" w:rsidR="00C2205B" w:rsidRPr="007D4AD1" w:rsidRDefault="00C2205B" w:rsidP="009E4D70">
            <w:pPr>
              <w:jc w:val="center"/>
              <w:rPr>
                <w:color w:val="000000"/>
              </w:rPr>
            </w:pPr>
            <w:r>
              <w:rPr>
                <w:color w:val="000000"/>
              </w:rPr>
              <w:t>90</w:t>
            </w:r>
          </w:p>
        </w:tc>
      </w:tr>
      <w:tr w:rsidR="00C2205B" w:rsidRPr="00571334" w14:paraId="1C8D824D" w14:textId="77777777" w:rsidTr="009E4D70">
        <w:trPr>
          <w:trHeight w:val="300"/>
        </w:trPr>
        <w:tc>
          <w:tcPr>
            <w:tcW w:w="1300" w:type="dxa"/>
            <w:vMerge/>
            <w:tcBorders>
              <w:top w:val="nil"/>
              <w:left w:val="nil"/>
              <w:bottom w:val="single" w:sz="4" w:space="0" w:color="auto"/>
              <w:right w:val="nil"/>
            </w:tcBorders>
            <w:vAlign w:val="center"/>
            <w:hideMark/>
          </w:tcPr>
          <w:p w14:paraId="2089F0B3" w14:textId="77777777" w:rsidR="00C2205B" w:rsidRPr="00571334" w:rsidRDefault="00C2205B" w:rsidP="009E4D70">
            <w:pPr>
              <w:rPr>
                <w:color w:val="000000"/>
              </w:rPr>
            </w:pPr>
          </w:p>
        </w:tc>
        <w:tc>
          <w:tcPr>
            <w:tcW w:w="1323" w:type="dxa"/>
            <w:vMerge/>
            <w:tcBorders>
              <w:top w:val="nil"/>
              <w:left w:val="nil"/>
              <w:bottom w:val="single" w:sz="4" w:space="0" w:color="auto"/>
              <w:right w:val="nil"/>
            </w:tcBorders>
            <w:vAlign w:val="center"/>
            <w:hideMark/>
          </w:tcPr>
          <w:p w14:paraId="66E3CC9B" w14:textId="77777777" w:rsidR="00C2205B" w:rsidRPr="00571334" w:rsidRDefault="00C2205B" w:rsidP="009E4D70">
            <w:pPr>
              <w:rPr>
                <w:color w:val="000000"/>
              </w:rPr>
            </w:pPr>
          </w:p>
        </w:tc>
        <w:tc>
          <w:tcPr>
            <w:tcW w:w="1300" w:type="dxa"/>
            <w:tcBorders>
              <w:top w:val="nil"/>
              <w:left w:val="nil"/>
              <w:bottom w:val="nil"/>
              <w:right w:val="nil"/>
            </w:tcBorders>
            <w:shd w:val="clear" w:color="auto" w:fill="auto"/>
            <w:vAlign w:val="center"/>
            <w:hideMark/>
          </w:tcPr>
          <w:p w14:paraId="4C2D3E62" w14:textId="77777777" w:rsidR="00C2205B" w:rsidRPr="007D4AD1" w:rsidRDefault="00C2205B" w:rsidP="009E4D70">
            <w:pPr>
              <w:keepNext/>
              <w:keepLines/>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vAlign w:val="center"/>
            <w:hideMark/>
          </w:tcPr>
          <w:p w14:paraId="7EBF1AE7" w14:textId="14DE3487" w:rsidR="00C2205B" w:rsidRPr="007D4AD1" w:rsidRDefault="00C2205B" w:rsidP="009E4D70">
            <w:pPr>
              <w:jc w:val="center"/>
              <w:rPr>
                <w:color w:val="000000"/>
              </w:rPr>
            </w:pPr>
            <w:r>
              <w:rPr>
                <w:color w:val="000000"/>
              </w:rPr>
              <w:t>8</w:t>
            </w:r>
          </w:p>
        </w:tc>
        <w:tc>
          <w:tcPr>
            <w:tcW w:w="1300" w:type="dxa"/>
            <w:tcBorders>
              <w:top w:val="nil"/>
              <w:left w:val="nil"/>
              <w:bottom w:val="nil"/>
              <w:right w:val="nil"/>
            </w:tcBorders>
            <w:shd w:val="clear" w:color="auto" w:fill="auto"/>
            <w:vAlign w:val="center"/>
            <w:hideMark/>
          </w:tcPr>
          <w:p w14:paraId="0477FFF1" w14:textId="45F18CDD" w:rsidR="00C2205B" w:rsidRPr="007D4AD1" w:rsidRDefault="00C2205B" w:rsidP="009E4D70">
            <w:pPr>
              <w:jc w:val="center"/>
              <w:rPr>
                <w:color w:val="000000"/>
              </w:rPr>
            </w:pPr>
            <w:r>
              <w:rPr>
                <w:color w:val="000000"/>
              </w:rPr>
              <w:t>5</w:t>
            </w:r>
          </w:p>
        </w:tc>
        <w:tc>
          <w:tcPr>
            <w:tcW w:w="1300" w:type="dxa"/>
            <w:tcBorders>
              <w:top w:val="nil"/>
              <w:left w:val="nil"/>
              <w:bottom w:val="nil"/>
              <w:right w:val="nil"/>
            </w:tcBorders>
            <w:shd w:val="clear" w:color="auto" w:fill="auto"/>
            <w:vAlign w:val="center"/>
            <w:hideMark/>
          </w:tcPr>
          <w:p w14:paraId="0AA262F2" w14:textId="006F631D" w:rsidR="00C2205B" w:rsidRPr="007D4AD1" w:rsidRDefault="00C2205B" w:rsidP="009E4D70">
            <w:pPr>
              <w:jc w:val="center"/>
              <w:rPr>
                <w:color w:val="000000"/>
              </w:rPr>
            </w:pPr>
            <w:r>
              <w:rPr>
                <w:color w:val="000000"/>
              </w:rPr>
              <w:t>41</w:t>
            </w:r>
          </w:p>
        </w:tc>
        <w:tc>
          <w:tcPr>
            <w:tcW w:w="1300" w:type="dxa"/>
            <w:tcBorders>
              <w:top w:val="nil"/>
              <w:left w:val="nil"/>
              <w:bottom w:val="nil"/>
              <w:right w:val="nil"/>
            </w:tcBorders>
            <w:shd w:val="clear" w:color="auto" w:fill="auto"/>
            <w:vAlign w:val="center"/>
            <w:hideMark/>
          </w:tcPr>
          <w:p w14:paraId="12BA9FB4" w14:textId="77777777" w:rsidR="00C2205B" w:rsidRPr="007D4AD1" w:rsidRDefault="00C2205B" w:rsidP="009E4D70">
            <w:pPr>
              <w:jc w:val="center"/>
              <w:rPr>
                <w:color w:val="000000"/>
              </w:rPr>
            </w:pPr>
          </w:p>
        </w:tc>
      </w:tr>
      <w:tr w:rsidR="00C2205B" w:rsidRPr="00571334" w14:paraId="14682F5E" w14:textId="77777777" w:rsidTr="009E4D70">
        <w:trPr>
          <w:trHeight w:val="300"/>
        </w:trPr>
        <w:tc>
          <w:tcPr>
            <w:tcW w:w="1300" w:type="dxa"/>
            <w:vMerge/>
            <w:tcBorders>
              <w:top w:val="nil"/>
              <w:left w:val="nil"/>
              <w:bottom w:val="single" w:sz="4" w:space="0" w:color="auto"/>
              <w:right w:val="nil"/>
            </w:tcBorders>
            <w:vAlign w:val="center"/>
            <w:hideMark/>
          </w:tcPr>
          <w:p w14:paraId="7BCC8981" w14:textId="77777777" w:rsidR="00C2205B" w:rsidRPr="00571334" w:rsidRDefault="00C2205B" w:rsidP="009E4D70">
            <w:pPr>
              <w:rPr>
                <w:color w:val="000000"/>
              </w:rPr>
            </w:pPr>
          </w:p>
        </w:tc>
        <w:tc>
          <w:tcPr>
            <w:tcW w:w="1323" w:type="dxa"/>
            <w:vMerge w:val="restart"/>
            <w:tcBorders>
              <w:top w:val="nil"/>
              <w:left w:val="nil"/>
              <w:bottom w:val="single" w:sz="4" w:space="0" w:color="auto"/>
              <w:right w:val="nil"/>
            </w:tcBorders>
            <w:shd w:val="clear" w:color="auto" w:fill="auto"/>
            <w:noWrap/>
            <w:vAlign w:val="center"/>
            <w:hideMark/>
          </w:tcPr>
          <w:p w14:paraId="70C40947" w14:textId="77777777" w:rsidR="00C2205B" w:rsidRPr="00E169C5" w:rsidRDefault="00C2205B" w:rsidP="009E4D70">
            <w:pPr>
              <w:jc w:val="center"/>
              <w:rPr>
                <w:color w:val="000000"/>
              </w:rPr>
            </w:pPr>
            <w:r w:rsidRPr="00E169C5">
              <w:t>Ultramafic</w:t>
            </w:r>
          </w:p>
        </w:tc>
        <w:tc>
          <w:tcPr>
            <w:tcW w:w="1300" w:type="dxa"/>
            <w:tcBorders>
              <w:top w:val="single" w:sz="4" w:space="0" w:color="auto"/>
              <w:left w:val="nil"/>
              <w:bottom w:val="nil"/>
              <w:right w:val="nil"/>
            </w:tcBorders>
            <w:shd w:val="clear" w:color="auto" w:fill="auto"/>
            <w:vAlign w:val="center"/>
            <w:hideMark/>
          </w:tcPr>
          <w:p w14:paraId="2BA4ECE5" w14:textId="77777777" w:rsidR="00C2205B" w:rsidRPr="007D4AD1" w:rsidRDefault="00C2205B" w:rsidP="009E4D70">
            <w:pPr>
              <w:keepNext/>
              <w:keepLines/>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7120C9A8" w14:textId="35B41CE5" w:rsidR="00C2205B" w:rsidRPr="007D4AD1" w:rsidRDefault="00C2205B" w:rsidP="009E4D70">
            <w:pPr>
              <w:jc w:val="center"/>
              <w:rPr>
                <w:color w:val="000000"/>
              </w:rPr>
            </w:pPr>
            <w:r>
              <w:rPr>
                <w:color w:val="000000"/>
              </w:rPr>
              <w:t>87</w:t>
            </w:r>
          </w:p>
        </w:tc>
        <w:tc>
          <w:tcPr>
            <w:tcW w:w="1300" w:type="dxa"/>
            <w:tcBorders>
              <w:top w:val="single" w:sz="4" w:space="0" w:color="auto"/>
              <w:left w:val="nil"/>
              <w:bottom w:val="nil"/>
              <w:right w:val="nil"/>
            </w:tcBorders>
            <w:shd w:val="clear" w:color="auto" w:fill="auto"/>
            <w:noWrap/>
            <w:vAlign w:val="center"/>
            <w:hideMark/>
          </w:tcPr>
          <w:p w14:paraId="11E52247" w14:textId="77777777" w:rsidR="00C2205B" w:rsidRPr="007D4AD1" w:rsidRDefault="00C2205B" w:rsidP="009E4D70">
            <w:pPr>
              <w:jc w:val="center"/>
              <w:rPr>
                <w:color w:val="000000"/>
              </w:rPr>
            </w:pPr>
          </w:p>
        </w:tc>
        <w:tc>
          <w:tcPr>
            <w:tcW w:w="1300" w:type="dxa"/>
            <w:tcBorders>
              <w:top w:val="single" w:sz="4" w:space="0" w:color="auto"/>
              <w:left w:val="nil"/>
              <w:bottom w:val="nil"/>
              <w:right w:val="nil"/>
            </w:tcBorders>
            <w:shd w:val="clear" w:color="auto" w:fill="auto"/>
            <w:noWrap/>
            <w:vAlign w:val="center"/>
            <w:hideMark/>
          </w:tcPr>
          <w:p w14:paraId="1E60B52B" w14:textId="77777777" w:rsidR="00C2205B" w:rsidRPr="007D4AD1" w:rsidRDefault="00C2205B" w:rsidP="009E4D70">
            <w:pPr>
              <w:jc w:val="center"/>
              <w:rPr>
                <w:color w:val="000000"/>
              </w:rPr>
            </w:pPr>
          </w:p>
        </w:tc>
        <w:tc>
          <w:tcPr>
            <w:tcW w:w="1300" w:type="dxa"/>
            <w:tcBorders>
              <w:top w:val="single" w:sz="4" w:space="0" w:color="auto"/>
              <w:left w:val="nil"/>
              <w:bottom w:val="nil"/>
              <w:right w:val="nil"/>
            </w:tcBorders>
            <w:shd w:val="clear" w:color="auto" w:fill="auto"/>
            <w:noWrap/>
            <w:vAlign w:val="center"/>
            <w:hideMark/>
          </w:tcPr>
          <w:p w14:paraId="7F12EF03" w14:textId="758BC769" w:rsidR="00C2205B" w:rsidRPr="007D4AD1" w:rsidRDefault="00C2205B" w:rsidP="009E4D70">
            <w:pPr>
              <w:jc w:val="center"/>
              <w:rPr>
                <w:color w:val="000000"/>
              </w:rPr>
            </w:pPr>
            <w:r>
              <w:rPr>
                <w:color w:val="000000"/>
              </w:rPr>
              <w:t>16</w:t>
            </w:r>
          </w:p>
        </w:tc>
      </w:tr>
      <w:tr w:rsidR="00C2205B" w:rsidRPr="00571334" w14:paraId="76A717BF" w14:textId="77777777" w:rsidTr="009E4D70">
        <w:trPr>
          <w:trHeight w:val="300"/>
        </w:trPr>
        <w:tc>
          <w:tcPr>
            <w:tcW w:w="1300" w:type="dxa"/>
            <w:vMerge/>
            <w:tcBorders>
              <w:top w:val="nil"/>
              <w:left w:val="nil"/>
              <w:bottom w:val="single" w:sz="4" w:space="0" w:color="auto"/>
              <w:right w:val="nil"/>
            </w:tcBorders>
            <w:vAlign w:val="center"/>
            <w:hideMark/>
          </w:tcPr>
          <w:p w14:paraId="7BEDE490" w14:textId="77777777" w:rsidR="00C2205B" w:rsidRPr="00571334" w:rsidRDefault="00C2205B" w:rsidP="009E4D70">
            <w:pPr>
              <w:rPr>
                <w:color w:val="000000"/>
              </w:rPr>
            </w:pPr>
          </w:p>
        </w:tc>
        <w:tc>
          <w:tcPr>
            <w:tcW w:w="1323" w:type="dxa"/>
            <w:vMerge/>
            <w:tcBorders>
              <w:top w:val="nil"/>
              <w:left w:val="nil"/>
              <w:bottom w:val="single" w:sz="4" w:space="0" w:color="auto"/>
              <w:right w:val="nil"/>
            </w:tcBorders>
            <w:vAlign w:val="center"/>
            <w:hideMark/>
          </w:tcPr>
          <w:p w14:paraId="70666A16" w14:textId="77777777" w:rsidR="00C2205B" w:rsidRPr="00571334" w:rsidRDefault="00C2205B" w:rsidP="009E4D70">
            <w:pPr>
              <w:rPr>
                <w:color w:val="000000"/>
              </w:rPr>
            </w:pPr>
          </w:p>
        </w:tc>
        <w:tc>
          <w:tcPr>
            <w:tcW w:w="1300" w:type="dxa"/>
            <w:tcBorders>
              <w:top w:val="nil"/>
              <w:left w:val="nil"/>
              <w:right w:val="nil"/>
            </w:tcBorders>
            <w:shd w:val="clear" w:color="auto" w:fill="auto"/>
            <w:vAlign w:val="center"/>
            <w:hideMark/>
          </w:tcPr>
          <w:p w14:paraId="2400BEE9" w14:textId="77777777" w:rsidR="00C2205B" w:rsidRPr="007D4AD1" w:rsidRDefault="00C2205B" w:rsidP="009E4D70">
            <w:pPr>
              <w:keepNext/>
              <w:keepLines/>
              <w:jc w:val="center"/>
              <w:outlineLvl w:val="8"/>
              <w:rPr>
                <w:color w:val="000000"/>
              </w:rPr>
            </w:pPr>
            <w:r w:rsidRPr="00571334">
              <w:rPr>
                <w:color w:val="000000"/>
              </w:rPr>
              <w:t>Low</w:t>
            </w:r>
          </w:p>
        </w:tc>
        <w:tc>
          <w:tcPr>
            <w:tcW w:w="1300" w:type="dxa"/>
            <w:tcBorders>
              <w:top w:val="nil"/>
              <w:left w:val="nil"/>
              <w:right w:val="nil"/>
            </w:tcBorders>
            <w:shd w:val="clear" w:color="auto" w:fill="auto"/>
            <w:noWrap/>
            <w:vAlign w:val="center"/>
            <w:hideMark/>
          </w:tcPr>
          <w:p w14:paraId="4BA8C04B" w14:textId="0363772D" w:rsidR="00C2205B" w:rsidRPr="007D4AD1" w:rsidRDefault="00C2205B" w:rsidP="009E4D70">
            <w:pPr>
              <w:jc w:val="center"/>
              <w:rPr>
                <w:color w:val="000000"/>
              </w:rPr>
            </w:pPr>
            <w:r>
              <w:rPr>
                <w:color w:val="000000"/>
              </w:rPr>
              <w:t>17</w:t>
            </w:r>
          </w:p>
        </w:tc>
        <w:tc>
          <w:tcPr>
            <w:tcW w:w="1300" w:type="dxa"/>
            <w:tcBorders>
              <w:top w:val="nil"/>
              <w:left w:val="nil"/>
              <w:right w:val="nil"/>
            </w:tcBorders>
            <w:shd w:val="clear" w:color="auto" w:fill="auto"/>
            <w:noWrap/>
            <w:vAlign w:val="center"/>
            <w:hideMark/>
          </w:tcPr>
          <w:p w14:paraId="23E5DA4F" w14:textId="77777777" w:rsidR="00C2205B" w:rsidRPr="007D4AD1" w:rsidRDefault="00C2205B" w:rsidP="009E4D70">
            <w:pPr>
              <w:jc w:val="center"/>
              <w:rPr>
                <w:color w:val="000000"/>
              </w:rPr>
            </w:pPr>
          </w:p>
        </w:tc>
        <w:tc>
          <w:tcPr>
            <w:tcW w:w="1300" w:type="dxa"/>
            <w:tcBorders>
              <w:top w:val="nil"/>
              <w:left w:val="nil"/>
              <w:right w:val="nil"/>
            </w:tcBorders>
            <w:shd w:val="clear" w:color="auto" w:fill="auto"/>
            <w:noWrap/>
            <w:vAlign w:val="center"/>
            <w:hideMark/>
          </w:tcPr>
          <w:p w14:paraId="43F4D31A" w14:textId="77777777" w:rsidR="00C2205B" w:rsidRPr="007D4AD1" w:rsidRDefault="00C2205B" w:rsidP="009E4D70">
            <w:pPr>
              <w:jc w:val="center"/>
              <w:rPr>
                <w:color w:val="000000"/>
              </w:rPr>
            </w:pPr>
          </w:p>
        </w:tc>
        <w:tc>
          <w:tcPr>
            <w:tcW w:w="1300" w:type="dxa"/>
            <w:tcBorders>
              <w:top w:val="nil"/>
              <w:left w:val="nil"/>
              <w:right w:val="nil"/>
            </w:tcBorders>
            <w:shd w:val="clear" w:color="auto" w:fill="auto"/>
            <w:noWrap/>
            <w:vAlign w:val="center"/>
            <w:hideMark/>
          </w:tcPr>
          <w:p w14:paraId="22537473" w14:textId="2D423CE9" w:rsidR="00C2205B" w:rsidRPr="007D4AD1" w:rsidRDefault="00C2205B" w:rsidP="009E4D70">
            <w:pPr>
              <w:jc w:val="center"/>
              <w:rPr>
                <w:color w:val="000000"/>
              </w:rPr>
            </w:pPr>
            <w:r>
              <w:rPr>
                <w:color w:val="000000"/>
              </w:rPr>
              <w:t>84</w:t>
            </w:r>
          </w:p>
        </w:tc>
      </w:tr>
      <w:tr w:rsidR="009E4D70" w:rsidRPr="00571334" w14:paraId="34C76661" w14:textId="77777777" w:rsidTr="009E4D70">
        <w:trPr>
          <w:trHeight w:val="300"/>
        </w:trPr>
        <w:tc>
          <w:tcPr>
            <w:tcW w:w="1300" w:type="dxa"/>
            <w:vMerge/>
            <w:tcBorders>
              <w:top w:val="nil"/>
              <w:left w:val="nil"/>
              <w:bottom w:val="single" w:sz="4" w:space="0" w:color="auto"/>
              <w:right w:val="nil"/>
            </w:tcBorders>
            <w:vAlign w:val="center"/>
            <w:hideMark/>
          </w:tcPr>
          <w:p w14:paraId="0346EE88" w14:textId="77777777" w:rsidR="009E4D70" w:rsidRPr="00571334" w:rsidRDefault="009E4D70" w:rsidP="009E4D70">
            <w:pPr>
              <w:rPr>
                <w:color w:val="000000"/>
              </w:rPr>
            </w:pPr>
          </w:p>
        </w:tc>
        <w:tc>
          <w:tcPr>
            <w:tcW w:w="1323" w:type="dxa"/>
            <w:vMerge/>
            <w:tcBorders>
              <w:top w:val="nil"/>
              <w:left w:val="nil"/>
              <w:bottom w:val="single" w:sz="4" w:space="0" w:color="auto"/>
              <w:right w:val="nil"/>
            </w:tcBorders>
            <w:vAlign w:val="center"/>
            <w:hideMark/>
          </w:tcPr>
          <w:p w14:paraId="5339797F" w14:textId="77777777" w:rsidR="009E4D70" w:rsidRPr="00571334" w:rsidRDefault="009E4D70" w:rsidP="009E4D70">
            <w:pPr>
              <w:rPr>
                <w:color w:val="000000"/>
              </w:rPr>
            </w:pPr>
          </w:p>
        </w:tc>
        <w:tc>
          <w:tcPr>
            <w:tcW w:w="1300" w:type="dxa"/>
            <w:tcBorders>
              <w:top w:val="nil"/>
              <w:left w:val="nil"/>
              <w:bottom w:val="single" w:sz="4" w:space="0" w:color="auto"/>
              <w:right w:val="nil"/>
            </w:tcBorders>
            <w:shd w:val="clear" w:color="auto" w:fill="auto"/>
            <w:vAlign w:val="center"/>
            <w:hideMark/>
          </w:tcPr>
          <w:p w14:paraId="5EF6EFC7" w14:textId="77777777" w:rsidR="009E4D70" w:rsidRPr="007D4AD1" w:rsidRDefault="009E4D70" w:rsidP="009E4D70">
            <w:pPr>
              <w:keepNext/>
              <w:keepLines/>
              <w:jc w:val="center"/>
              <w:outlineLvl w:val="8"/>
              <w:rPr>
                <w:color w:val="000000"/>
              </w:rPr>
            </w:pPr>
            <w:r w:rsidRPr="00571334">
              <w:rPr>
                <w:color w:val="000000"/>
              </w:rPr>
              <w:t>All Fires</w:t>
            </w:r>
          </w:p>
        </w:tc>
        <w:tc>
          <w:tcPr>
            <w:tcW w:w="1300" w:type="dxa"/>
            <w:tcBorders>
              <w:top w:val="nil"/>
              <w:left w:val="nil"/>
              <w:bottom w:val="single" w:sz="4" w:space="0" w:color="auto"/>
              <w:right w:val="nil"/>
            </w:tcBorders>
            <w:shd w:val="clear" w:color="auto" w:fill="auto"/>
            <w:noWrap/>
            <w:vAlign w:val="center"/>
            <w:hideMark/>
          </w:tcPr>
          <w:p w14:paraId="425992B0" w14:textId="34FE8BF0" w:rsidR="009E4D70" w:rsidRPr="007D4AD1" w:rsidRDefault="009E4D70" w:rsidP="009E4D70">
            <w:pPr>
              <w:jc w:val="center"/>
              <w:rPr>
                <w:color w:val="000000"/>
              </w:rPr>
            </w:pPr>
            <w:r>
              <w:rPr>
                <w:color w:val="000000"/>
              </w:rPr>
              <w:t>14</w:t>
            </w:r>
          </w:p>
        </w:tc>
        <w:tc>
          <w:tcPr>
            <w:tcW w:w="1300" w:type="dxa"/>
            <w:tcBorders>
              <w:top w:val="nil"/>
              <w:left w:val="nil"/>
              <w:bottom w:val="single" w:sz="4" w:space="0" w:color="auto"/>
              <w:right w:val="nil"/>
            </w:tcBorders>
            <w:shd w:val="clear" w:color="auto" w:fill="auto"/>
            <w:noWrap/>
            <w:vAlign w:val="center"/>
            <w:hideMark/>
          </w:tcPr>
          <w:p w14:paraId="015D4B46" w14:textId="09BD8681" w:rsidR="009E4D70" w:rsidRPr="007D4AD1" w:rsidRDefault="009E4D70" w:rsidP="009E4D70">
            <w:pPr>
              <w:jc w:val="center"/>
              <w:rPr>
                <w:color w:val="000000"/>
              </w:rPr>
            </w:pPr>
            <w:r>
              <w:rPr>
                <w:color w:val="000000"/>
              </w:rPr>
              <w:t>15</w:t>
            </w:r>
          </w:p>
        </w:tc>
        <w:tc>
          <w:tcPr>
            <w:tcW w:w="1300" w:type="dxa"/>
            <w:tcBorders>
              <w:top w:val="nil"/>
              <w:left w:val="nil"/>
              <w:bottom w:val="single" w:sz="4" w:space="0" w:color="auto"/>
              <w:right w:val="nil"/>
            </w:tcBorders>
            <w:shd w:val="clear" w:color="auto" w:fill="auto"/>
            <w:noWrap/>
            <w:vAlign w:val="center"/>
            <w:hideMark/>
          </w:tcPr>
          <w:p w14:paraId="731D6E08" w14:textId="404D5470" w:rsidR="009E4D70" w:rsidRPr="007D4AD1" w:rsidRDefault="009E4D70" w:rsidP="009E4D70">
            <w:pPr>
              <w:jc w:val="center"/>
              <w:rPr>
                <w:color w:val="000000"/>
              </w:rPr>
            </w:pPr>
            <w:r>
              <w:rPr>
                <w:color w:val="000000"/>
              </w:rPr>
              <w:t>8</w:t>
            </w:r>
            <w:r w:rsidRPr="00571334">
              <w:rPr>
                <w:color w:val="000000"/>
              </w:rPr>
              <w:t>0</w:t>
            </w:r>
          </w:p>
        </w:tc>
        <w:tc>
          <w:tcPr>
            <w:tcW w:w="1300" w:type="dxa"/>
            <w:tcBorders>
              <w:top w:val="nil"/>
              <w:left w:val="nil"/>
              <w:bottom w:val="single" w:sz="4" w:space="0" w:color="auto"/>
              <w:right w:val="nil"/>
            </w:tcBorders>
            <w:shd w:val="clear" w:color="auto" w:fill="auto"/>
            <w:noWrap/>
            <w:vAlign w:val="center"/>
            <w:hideMark/>
          </w:tcPr>
          <w:p w14:paraId="4B130C30" w14:textId="77777777" w:rsidR="009E4D70" w:rsidRPr="007D4AD1" w:rsidRDefault="009E4D70" w:rsidP="009E4D70">
            <w:pPr>
              <w:jc w:val="center"/>
              <w:rPr>
                <w:color w:val="000000"/>
              </w:rPr>
            </w:pPr>
          </w:p>
        </w:tc>
      </w:tr>
    </w:tbl>
    <w:p w14:paraId="51BE3BCA" w14:textId="77777777" w:rsidR="009E4D70" w:rsidRDefault="009E4D70" w:rsidP="00CA2E76"/>
    <w:p w14:paraId="325AEF24" w14:textId="77777777" w:rsidR="009C6304" w:rsidRPr="006F682A" w:rsidRDefault="009C6304" w:rsidP="009C6304">
      <w:pPr>
        <w:pStyle w:val="Heading3"/>
        <w:widowControl/>
        <w:spacing w:before="0" w:after="0"/>
        <w:rPr>
          <w:sz w:val="28"/>
          <w:szCs w:val="24"/>
        </w:rPr>
      </w:pPr>
      <w:r w:rsidRPr="006F682A">
        <w:rPr>
          <w:sz w:val="28"/>
          <w:szCs w:val="24"/>
        </w:rPr>
        <w:t>Other Disturbance</w:t>
      </w:r>
    </w:p>
    <w:p w14:paraId="65950208" w14:textId="77777777" w:rsidR="009C6304" w:rsidRDefault="009C6304" w:rsidP="009C6304">
      <w:r w:rsidRPr="006F682A">
        <w:t xml:space="preserve">Other disturbances are not currently </w:t>
      </w:r>
      <w:r>
        <w:t>modeled</w:t>
      </w:r>
      <w:r w:rsidRPr="006F682A">
        <w:t>, but may, depending on the condition affected and mortality levels, reset patches to early development, maintain existing stages, or shift/accelerate succession to a more open stage. All of the tree species associated with this vegetation type are susceptible to a wide variety of pathogens and insects.</w:t>
      </w:r>
    </w:p>
    <w:p w14:paraId="207BD176" w14:textId="77777777" w:rsidR="009C6304" w:rsidRDefault="009C6304" w:rsidP="009C6304">
      <w:pPr>
        <w:pStyle w:val="Heading3"/>
        <w:keepNext w:val="0"/>
        <w:widowControl/>
        <w:spacing w:before="0"/>
        <w:rPr>
          <w:sz w:val="36"/>
          <w:szCs w:val="24"/>
        </w:rPr>
      </w:pPr>
    </w:p>
    <w:p w14:paraId="491F6C91" w14:textId="77777777" w:rsidR="009C6304" w:rsidRPr="00E8175A" w:rsidRDefault="009C6304" w:rsidP="009C6304">
      <w:pPr>
        <w:pStyle w:val="Heading3"/>
        <w:keepNext w:val="0"/>
        <w:widowControl/>
        <w:spacing w:before="0"/>
        <w:rPr>
          <w:sz w:val="36"/>
          <w:szCs w:val="24"/>
        </w:rPr>
      </w:pPr>
      <w:r w:rsidRPr="00E8175A">
        <w:rPr>
          <w:sz w:val="36"/>
          <w:szCs w:val="24"/>
        </w:rPr>
        <w:t xml:space="preserve">Vegetation Condition </w:t>
      </w:r>
      <w:commentRangeStart w:id="4"/>
      <w:r w:rsidRPr="00E8175A">
        <w:rPr>
          <w:bCs w:val="0"/>
          <w:sz w:val="36"/>
        </w:rPr>
        <w:t>Classes</w:t>
      </w:r>
      <w:commentRangeEnd w:id="4"/>
      <w:r w:rsidRPr="00E8175A">
        <w:rPr>
          <w:rStyle w:val="CommentReference"/>
        </w:rPr>
        <w:commentReference w:id="4"/>
      </w:r>
    </w:p>
    <w:p w14:paraId="5594C234" w14:textId="77777777" w:rsidR="009C6304" w:rsidRPr="00E8175A" w:rsidRDefault="009C6304" w:rsidP="009C6304">
      <w:pPr>
        <w:pStyle w:val="Heading3"/>
        <w:keepNext w:val="0"/>
        <w:widowControl/>
        <w:spacing w:before="0"/>
        <w:rPr>
          <w:sz w:val="28"/>
          <w:szCs w:val="24"/>
        </w:rPr>
      </w:pPr>
      <w:r w:rsidRPr="00E8175A">
        <w:rPr>
          <w:sz w:val="28"/>
          <w:szCs w:val="24"/>
        </w:rPr>
        <w:t>Early Development (ED)</w:t>
      </w:r>
    </w:p>
    <w:p w14:paraId="619DFC5B" w14:textId="0F028496" w:rsidR="00E50881" w:rsidRPr="00E50881" w:rsidRDefault="009C6304" w:rsidP="00E50881">
      <w:pPr>
        <w:rPr>
          <w:rFonts w:cs="Times"/>
          <w:lang w:eastAsia="ja-JP"/>
        </w:rPr>
      </w:pPr>
      <w:r w:rsidRPr="00E8175A">
        <w:rPr>
          <w:b/>
        </w:rPr>
        <w:t>Description</w:t>
      </w:r>
      <w:r w:rsidRPr="00E8175A">
        <w:tab/>
      </w:r>
      <w:r w:rsidRPr="00E8175A">
        <w:rPr>
          <w:rFonts w:cs="Times"/>
          <w:lang w:eastAsia="ja-JP"/>
        </w:rPr>
        <w:t>Grasses,</w:t>
      </w:r>
      <w:r w:rsidR="00E50881">
        <w:rPr>
          <w:rFonts w:cs="Times"/>
          <w:lang w:eastAsia="ja-JP"/>
        </w:rPr>
        <w:t xml:space="preserve"> </w:t>
      </w:r>
      <w:r w:rsidR="00E50881" w:rsidRPr="00E50881">
        <w:rPr>
          <w:rFonts w:cs="Times"/>
          <w:lang w:eastAsia="ja-JP"/>
        </w:rPr>
        <w:t>Abundant grasses, forbs, low shrubs, and sparse to moderate cov</w:t>
      </w:r>
      <w:r w:rsidR="00E50881">
        <w:rPr>
          <w:rFonts w:cs="Times"/>
          <w:lang w:eastAsia="ja-JP"/>
        </w:rPr>
        <w:t xml:space="preserve">er of trees (primarily </w:t>
      </w:r>
      <w:r w:rsidR="00E50881" w:rsidRPr="00E50881">
        <w:rPr>
          <w:rFonts w:cs="Times"/>
          <w:i/>
          <w:lang w:eastAsia="ja-JP"/>
        </w:rPr>
        <w:t>P</w:t>
      </w:r>
      <w:r w:rsidR="00E50881">
        <w:rPr>
          <w:rFonts w:cs="Times"/>
          <w:i/>
          <w:lang w:eastAsia="ja-JP"/>
        </w:rPr>
        <w:t>.</w:t>
      </w:r>
      <w:r w:rsidR="00E50881" w:rsidRPr="00E50881">
        <w:rPr>
          <w:rFonts w:cs="Times"/>
          <w:i/>
          <w:lang w:eastAsia="ja-JP"/>
        </w:rPr>
        <w:t xml:space="preserve"> menziesii</w:t>
      </w:r>
      <w:r w:rsidR="00E50881" w:rsidRPr="00E50881">
        <w:rPr>
          <w:rFonts w:cs="Times"/>
          <w:lang w:eastAsia="ja-JP"/>
        </w:rPr>
        <w:t xml:space="preserve"> and </w:t>
      </w:r>
      <w:r w:rsidR="00E50881" w:rsidRPr="00E50881">
        <w:rPr>
          <w:rFonts w:cs="Times"/>
          <w:i/>
          <w:lang w:eastAsia="ja-JP"/>
        </w:rPr>
        <w:t>L</w:t>
      </w:r>
      <w:r w:rsidR="00E50881">
        <w:rPr>
          <w:rFonts w:cs="Times"/>
          <w:i/>
          <w:lang w:eastAsia="ja-JP"/>
        </w:rPr>
        <w:t>.</w:t>
      </w:r>
      <w:r w:rsidR="00E50881" w:rsidRPr="00E50881">
        <w:rPr>
          <w:rFonts w:cs="Times"/>
          <w:i/>
          <w:lang w:eastAsia="ja-JP"/>
        </w:rPr>
        <w:t xml:space="preserve"> </w:t>
      </w:r>
      <w:proofErr w:type="spellStart"/>
      <w:r w:rsidR="00E50881" w:rsidRPr="00E50881">
        <w:rPr>
          <w:rFonts w:cs="Times"/>
          <w:i/>
          <w:lang w:eastAsia="ja-JP"/>
        </w:rPr>
        <w:t>densiflorus</w:t>
      </w:r>
      <w:proofErr w:type="spellEnd"/>
      <w:r w:rsidR="00E50881" w:rsidRPr="00E50881">
        <w:rPr>
          <w:rFonts w:cs="Times"/>
          <w:lang w:eastAsia="ja-JP"/>
        </w:rPr>
        <w:t>) seedlings/saplings with an open canopy. This condition is characterized by the diversity of species establishing and reestablishing into an open area created by a stand-replacing d</w:t>
      </w:r>
      <w:r w:rsidR="00E50881">
        <w:rPr>
          <w:rFonts w:cs="Times"/>
          <w:lang w:eastAsia="ja-JP"/>
        </w:rPr>
        <w:t xml:space="preserve">isturbance. </w:t>
      </w:r>
    </w:p>
    <w:p w14:paraId="04E72C45" w14:textId="4930B0F5" w:rsidR="00E50881" w:rsidRPr="00E50881" w:rsidRDefault="00E50881" w:rsidP="00E50881">
      <w:pPr>
        <w:ind w:firstLine="360"/>
        <w:rPr>
          <w:rFonts w:cs="Times"/>
          <w:lang w:eastAsia="ja-JP"/>
        </w:rPr>
      </w:pPr>
      <w:r w:rsidRPr="00E50881">
        <w:rPr>
          <w:rFonts w:cs="Times"/>
          <w:lang w:eastAsia="ja-JP"/>
        </w:rPr>
        <w:t xml:space="preserve">Seedling establishment of </w:t>
      </w:r>
      <w:r>
        <w:rPr>
          <w:rFonts w:cs="Times"/>
          <w:i/>
          <w:lang w:eastAsia="ja-JP"/>
        </w:rPr>
        <w:t>P. menziesii</w:t>
      </w:r>
      <w:r w:rsidRPr="00E50881">
        <w:rPr>
          <w:rFonts w:cs="Times"/>
          <w:lang w:eastAsia="ja-JP"/>
        </w:rPr>
        <w:t xml:space="preserve"> following fire is dependent on the spacing and number of surviving seed trees. Seedling establishment following large stand-destroying fires may be slow if seed trees are killed over extensive areas. Or, if there are numerous, well-spaced surviving seed trees within the burned area, a new cohort of </w:t>
      </w:r>
      <w:r w:rsidR="00D244A2">
        <w:rPr>
          <w:rFonts w:cs="Times"/>
          <w:lang w:eastAsia="ja-JP"/>
        </w:rPr>
        <w:t>seedlings can quickly establish</w:t>
      </w:r>
      <w:r w:rsidRPr="00E50881">
        <w:rPr>
          <w:rFonts w:cs="Times"/>
          <w:lang w:eastAsia="ja-JP"/>
        </w:rPr>
        <w:t xml:space="preserve"> (</w:t>
      </w:r>
      <w:proofErr w:type="spellStart"/>
      <w:r w:rsidR="00D244A2" w:rsidRPr="008E7054">
        <w:t>Uchytil</w:t>
      </w:r>
      <w:proofErr w:type="spellEnd"/>
      <w:r w:rsidR="00D244A2">
        <w:t xml:space="preserve"> 1991</w:t>
      </w:r>
      <w:r w:rsidRPr="00E50881">
        <w:rPr>
          <w:rFonts w:cs="Times"/>
          <w:lang w:eastAsia="ja-JP"/>
        </w:rPr>
        <w:t>)</w:t>
      </w:r>
      <w:r w:rsidR="00D244A2">
        <w:rPr>
          <w:rFonts w:cs="Times"/>
          <w:lang w:eastAsia="ja-JP"/>
        </w:rPr>
        <w:t>.</w:t>
      </w:r>
    </w:p>
    <w:p w14:paraId="3399F430" w14:textId="3A142CC7" w:rsidR="00E50881" w:rsidRPr="00E50881" w:rsidRDefault="00E50881" w:rsidP="00D244A2">
      <w:pPr>
        <w:ind w:firstLine="360"/>
        <w:rPr>
          <w:rFonts w:cs="Times"/>
          <w:lang w:eastAsia="ja-JP"/>
        </w:rPr>
      </w:pPr>
      <w:r w:rsidRPr="00E50881">
        <w:rPr>
          <w:rFonts w:cs="Times"/>
          <w:lang w:eastAsia="ja-JP"/>
        </w:rPr>
        <w:t xml:space="preserve">Nearly all tan oak burls sprout after fire, and survivorship is high. </w:t>
      </w:r>
      <w:r w:rsidR="00D244A2">
        <w:rPr>
          <w:rFonts w:cs="Times"/>
          <w:i/>
          <w:lang w:eastAsia="ja-JP"/>
        </w:rPr>
        <w:t xml:space="preserve">Q. </w:t>
      </w:r>
      <w:proofErr w:type="spellStart"/>
      <w:r w:rsidR="00D244A2">
        <w:rPr>
          <w:rFonts w:cs="Times"/>
          <w:i/>
          <w:lang w:eastAsia="ja-JP"/>
        </w:rPr>
        <w:t>chrysolepis</w:t>
      </w:r>
      <w:proofErr w:type="spellEnd"/>
      <w:r w:rsidRPr="00E50881">
        <w:rPr>
          <w:rFonts w:cs="Times"/>
          <w:lang w:eastAsia="ja-JP"/>
        </w:rPr>
        <w:t xml:space="preserve">, if present, also sprouts readily, and shrubs such as </w:t>
      </w:r>
      <w:proofErr w:type="spellStart"/>
      <w:r w:rsidR="00D244A2">
        <w:rPr>
          <w:rFonts w:cs="Times"/>
          <w:i/>
          <w:lang w:eastAsia="ja-JP"/>
        </w:rPr>
        <w:t>Mahonia</w:t>
      </w:r>
      <w:proofErr w:type="spellEnd"/>
      <w:r w:rsidRPr="00E50881">
        <w:rPr>
          <w:rFonts w:cs="Times"/>
          <w:lang w:eastAsia="ja-JP"/>
        </w:rPr>
        <w:t xml:space="preserve">, </w:t>
      </w:r>
      <w:r w:rsidR="00D244A2">
        <w:rPr>
          <w:rFonts w:cs="Times"/>
          <w:i/>
          <w:lang w:eastAsia="ja-JP"/>
        </w:rPr>
        <w:t>Gaultheria</w:t>
      </w:r>
      <w:r w:rsidRPr="00E50881">
        <w:rPr>
          <w:rFonts w:cs="Times"/>
          <w:lang w:eastAsia="ja-JP"/>
        </w:rPr>
        <w:t xml:space="preserve">, and </w:t>
      </w:r>
      <w:r w:rsidR="00D244A2" w:rsidRPr="00D244A2">
        <w:rPr>
          <w:rFonts w:cs="Times"/>
          <w:i/>
          <w:lang w:eastAsia="ja-JP"/>
        </w:rPr>
        <w:t>R</w:t>
      </w:r>
      <w:r w:rsidRPr="00D244A2">
        <w:rPr>
          <w:rFonts w:cs="Times"/>
          <w:i/>
          <w:lang w:eastAsia="ja-JP"/>
        </w:rPr>
        <w:t>hododendron</w:t>
      </w:r>
      <w:r w:rsidRPr="00E50881">
        <w:rPr>
          <w:rFonts w:cs="Times"/>
          <w:lang w:eastAsia="ja-JP"/>
        </w:rPr>
        <w:t xml:space="preserve"> may be significant. Shrub growth from seed banks, e.g. </w:t>
      </w:r>
      <w:proofErr w:type="spellStart"/>
      <w:r w:rsidRPr="00E50881">
        <w:rPr>
          <w:rFonts w:cs="Times"/>
          <w:i/>
          <w:lang w:eastAsia="ja-JP"/>
        </w:rPr>
        <w:t>Ceanothus</w:t>
      </w:r>
      <w:proofErr w:type="spellEnd"/>
      <w:r w:rsidRPr="00E50881">
        <w:rPr>
          <w:rFonts w:cs="Times"/>
          <w:i/>
          <w:lang w:eastAsia="ja-JP"/>
        </w:rPr>
        <w:t xml:space="preserve"> </w:t>
      </w:r>
      <w:proofErr w:type="spellStart"/>
      <w:r w:rsidRPr="00E50881">
        <w:rPr>
          <w:rFonts w:cs="Times"/>
          <w:i/>
          <w:lang w:eastAsia="ja-JP"/>
        </w:rPr>
        <w:t>integerrimus</w:t>
      </w:r>
      <w:proofErr w:type="spellEnd"/>
      <w:r w:rsidR="00D244A2">
        <w:rPr>
          <w:rFonts w:cs="Times"/>
          <w:lang w:eastAsia="ja-JP"/>
        </w:rPr>
        <w:t>, can also be high</w:t>
      </w:r>
      <w:r w:rsidRPr="00E50881">
        <w:rPr>
          <w:rFonts w:cs="Times"/>
          <w:lang w:eastAsia="ja-JP"/>
        </w:rPr>
        <w:t xml:space="preserve"> (</w:t>
      </w:r>
      <w:proofErr w:type="spellStart"/>
      <w:r w:rsidR="00D244A2">
        <w:rPr>
          <w:rFonts w:cs="Times"/>
          <w:lang w:eastAsia="ja-JP"/>
        </w:rPr>
        <w:t>LandFire</w:t>
      </w:r>
      <w:proofErr w:type="spellEnd"/>
      <w:r w:rsidR="00D244A2">
        <w:rPr>
          <w:rFonts w:cs="Times"/>
          <w:lang w:eastAsia="ja-JP"/>
        </w:rPr>
        <w:t xml:space="preserve"> 2007a</w:t>
      </w:r>
      <w:r w:rsidRPr="00E50881">
        <w:rPr>
          <w:rFonts w:cs="Times"/>
          <w:lang w:eastAsia="ja-JP"/>
        </w:rPr>
        <w:t>)</w:t>
      </w:r>
      <w:r w:rsidR="00D244A2">
        <w:rPr>
          <w:rFonts w:cs="Times"/>
          <w:lang w:eastAsia="ja-JP"/>
        </w:rPr>
        <w:t>.</w:t>
      </w:r>
    </w:p>
    <w:p w14:paraId="133368C7" w14:textId="77777777" w:rsidR="002B0F44" w:rsidRPr="00124DFE" w:rsidRDefault="002B0F44" w:rsidP="002B0F44">
      <w:pPr>
        <w:widowControl w:val="0"/>
        <w:ind w:firstLine="360"/>
        <w:rPr>
          <w:rFonts w:cs="Times"/>
          <w:lang w:eastAsia="ja-JP"/>
        </w:rPr>
      </w:pPr>
      <w:r>
        <w:rPr>
          <w:rFonts w:cs="Times"/>
          <w:lang w:eastAsia="ja-JP"/>
        </w:rPr>
        <w:t xml:space="preserve">On ultramafic sites, grasses like </w:t>
      </w:r>
      <w:proofErr w:type="spellStart"/>
      <w:r>
        <w:rPr>
          <w:rFonts w:cs="Times"/>
          <w:i/>
          <w:lang w:eastAsia="ja-JP"/>
        </w:rPr>
        <w:t>Festuca</w:t>
      </w:r>
      <w:proofErr w:type="spellEnd"/>
      <w:r>
        <w:rPr>
          <w:rFonts w:cs="Times"/>
          <w:i/>
          <w:lang w:eastAsia="ja-JP"/>
        </w:rPr>
        <w:t xml:space="preserve">, </w:t>
      </w:r>
      <w:proofErr w:type="spellStart"/>
      <w:r>
        <w:rPr>
          <w:rFonts w:cs="Times"/>
          <w:i/>
          <w:lang w:eastAsia="ja-JP"/>
        </w:rPr>
        <w:t>Danthonia</w:t>
      </w:r>
      <w:proofErr w:type="spellEnd"/>
      <w:r>
        <w:rPr>
          <w:rFonts w:cs="Times"/>
          <w:lang w:eastAsia="ja-JP"/>
        </w:rPr>
        <w:t xml:space="preserve">, and </w:t>
      </w:r>
      <w:proofErr w:type="spellStart"/>
      <w:r>
        <w:rPr>
          <w:rFonts w:cs="Times"/>
          <w:i/>
          <w:lang w:eastAsia="ja-JP"/>
        </w:rPr>
        <w:t>Acnatherum</w:t>
      </w:r>
      <w:proofErr w:type="spellEnd"/>
      <w:r>
        <w:rPr>
          <w:rFonts w:cs="Times"/>
          <w:i/>
          <w:lang w:eastAsia="ja-JP"/>
        </w:rPr>
        <w:t>,</w:t>
      </w:r>
      <w:r>
        <w:rPr>
          <w:rFonts w:cs="Times"/>
          <w:lang w:eastAsia="ja-JP"/>
        </w:rPr>
        <w:t xml:space="preserve"> or else chaparral shrubs establish alongside scattered </w:t>
      </w:r>
      <w:r>
        <w:rPr>
          <w:rFonts w:cs="Times"/>
          <w:i/>
          <w:lang w:eastAsia="ja-JP"/>
        </w:rPr>
        <w:t xml:space="preserve">P. </w:t>
      </w:r>
      <w:proofErr w:type="spellStart"/>
      <w:r>
        <w:rPr>
          <w:rFonts w:cs="Times"/>
          <w:i/>
          <w:lang w:eastAsia="ja-JP"/>
        </w:rPr>
        <w:t>jeffrei</w:t>
      </w:r>
      <w:proofErr w:type="spellEnd"/>
      <w:r>
        <w:rPr>
          <w:rFonts w:cs="Times"/>
          <w:lang w:eastAsia="ja-JP"/>
        </w:rPr>
        <w:t xml:space="preserve"> </w:t>
      </w:r>
      <w:r w:rsidRPr="00E8175A">
        <w:rPr>
          <w:rFonts w:cs="Times"/>
          <w:lang w:eastAsia="ja-JP"/>
        </w:rPr>
        <w:t>(</w:t>
      </w:r>
      <w:proofErr w:type="spellStart"/>
      <w:r w:rsidRPr="00E8175A">
        <w:rPr>
          <w:rFonts w:cs="Times"/>
          <w:lang w:eastAsia="ja-JP"/>
        </w:rPr>
        <w:t>LandFire</w:t>
      </w:r>
      <w:proofErr w:type="spellEnd"/>
      <w:r w:rsidRPr="00E8175A">
        <w:rPr>
          <w:rFonts w:cs="Times"/>
          <w:lang w:eastAsia="ja-JP"/>
        </w:rPr>
        <w:t xml:space="preserve"> 2007b)</w:t>
      </w:r>
      <w:r>
        <w:rPr>
          <w:rFonts w:cs="Times"/>
          <w:lang w:eastAsia="ja-JP"/>
        </w:rPr>
        <w:t>.</w:t>
      </w:r>
    </w:p>
    <w:p w14:paraId="6B9534A5" w14:textId="3F21FA4B" w:rsidR="009C6304" w:rsidRDefault="009C6304" w:rsidP="009C6304">
      <w:pPr>
        <w:rPr>
          <w:b/>
          <w:sz w:val="32"/>
        </w:rPr>
      </w:pPr>
    </w:p>
    <w:p w14:paraId="404A6E3B" w14:textId="77777777" w:rsidR="002B0F44" w:rsidRDefault="002B0F44" w:rsidP="002B0F44">
      <w:r>
        <w:drawing>
          <wp:anchor distT="0" distB="0" distL="114300" distR="114300" simplePos="0" relativeHeight="251659264" behindDoc="0" locked="0" layoutInCell="1" allowOverlap="1" wp14:anchorId="6333AA05" wp14:editId="500E6971">
            <wp:simplePos x="0" y="0"/>
            <wp:positionH relativeFrom="column">
              <wp:posOffset>3007360</wp:posOffset>
            </wp:positionH>
            <wp:positionV relativeFrom="paragraph">
              <wp:posOffset>46355</wp:posOffset>
            </wp:positionV>
            <wp:extent cx="2917825" cy="228600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HW_ED_0522.png"/>
                    <pic:cNvPicPr/>
                  </pic:nvPicPr>
                  <pic:blipFill rotWithShape="1">
                    <a:blip r:embed="rId7" cstate="print">
                      <a:extLst>
                        <a:ext uri="{28A0092B-C50C-407E-A947-70E740481C1C}">
                          <a14:useLocalDpi xmlns:a14="http://schemas.microsoft.com/office/drawing/2010/main"/>
                        </a:ext>
                      </a:extLst>
                    </a:blip>
                    <a:srcRect l="4786" t="5015" r="6838" b="2664"/>
                    <a:stretch/>
                  </pic:blipFill>
                  <pic:spPr bwMode="auto">
                    <a:xfrm>
                      <a:off x="0" y="0"/>
                      <a:ext cx="291782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37FBB">
        <w:rPr>
          <w:b/>
        </w:rPr>
        <w:t xml:space="preserve">Succession </w:t>
      </w:r>
      <w:commentRangeStart w:id="5"/>
      <w:r w:rsidRPr="00737FBB">
        <w:rPr>
          <w:b/>
        </w:rPr>
        <w:t>Transition</w:t>
      </w:r>
      <w:r w:rsidRPr="00737FBB">
        <w:rPr>
          <w:rFonts w:ascii="Times" w:hAnsi="Times" w:cs="Times"/>
          <w:sz w:val="26"/>
          <w:szCs w:val="26"/>
          <w:lang w:eastAsia="ja-JP"/>
        </w:rPr>
        <w:t xml:space="preserve"> </w:t>
      </w:r>
      <w:commentRangeEnd w:id="5"/>
      <w:r>
        <w:rPr>
          <w:rStyle w:val="CommentReference"/>
        </w:rPr>
        <w:commentReference w:id="5"/>
      </w:r>
      <w:r>
        <w:rPr>
          <w:rFonts w:ascii="Times" w:hAnsi="Times" w:cs="Times"/>
          <w:sz w:val="26"/>
          <w:szCs w:val="26"/>
          <w:lang w:eastAsia="ja-JP"/>
        </w:rPr>
        <w:tab/>
      </w:r>
      <w:r w:rsidRPr="006F682A">
        <w:t>In the absence of disturbance, this clas</w:t>
      </w:r>
      <w:r>
        <w:t xml:space="preserve">s will begin transitioning to mid development after 20 years. The probability of succession per time step is 0.8. At 40 years, all </w:t>
      </w:r>
      <w:r w:rsidRPr="006F682A">
        <w:t>stands will have</w:t>
      </w:r>
      <w:r>
        <w:t xml:space="preserve"> succeeded</w:t>
      </w:r>
      <w:r w:rsidRPr="006F682A">
        <w:t>.</w:t>
      </w:r>
    </w:p>
    <w:p w14:paraId="0273ABEC" w14:textId="77777777" w:rsidR="002B0F44" w:rsidRDefault="002B0F44" w:rsidP="002B0F44"/>
    <w:p w14:paraId="2A973216" w14:textId="77777777" w:rsidR="002B0F44" w:rsidRDefault="002B0F44" w:rsidP="002B0F44">
      <w:pPr>
        <w:pStyle w:val="ListParagraph"/>
      </w:pPr>
      <w:r>
        <w:rPr>
          <w:b/>
        </w:rPr>
        <w:t>Ultramafic</w:t>
      </w:r>
      <w:r w:rsidRPr="00853470">
        <w:rPr>
          <w:b/>
        </w:rPr>
        <w:t xml:space="preserve"> </w:t>
      </w:r>
      <w:r w:rsidRPr="007D4AD1">
        <w:rPr>
          <w:b/>
        </w:rPr>
        <w:t>Modifier</w:t>
      </w:r>
      <w:r w:rsidRPr="00132B24">
        <w:tab/>
        <w:t xml:space="preserve"> </w:t>
      </w:r>
      <w:r>
        <w:t>Succession</w:t>
      </w:r>
      <w:r w:rsidRPr="006027C4">
        <w:t xml:space="preserve"> may be delayed. Thus, in the absence of disturbance, this class</w:t>
      </w:r>
      <w:r>
        <w:t xml:space="preserve"> will begin transitioning to MD</w:t>
      </w:r>
      <w:r w:rsidRPr="006027C4">
        <w:t xml:space="preserve"> after </w:t>
      </w:r>
      <w:r>
        <w:t>3</w:t>
      </w:r>
      <w:r w:rsidRPr="006027C4">
        <w:t xml:space="preserve">0 years and may be delayed in the ED stage for as long as </w:t>
      </w:r>
      <w:r>
        <w:t>80</w:t>
      </w:r>
      <w:r w:rsidRPr="006027C4">
        <w:t xml:space="preserve"> years. </w:t>
      </w:r>
      <w:r>
        <w:t>A stand in this condition has a probability of 0.4 that it will succeed.</w:t>
      </w:r>
      <w:r w:rsidRPr="006027C4">
        <w:t xml:space="preserve"> </w:t>
      </w:r>
    </w:p>
    <w:p w14:paraId="05693610" w14:textId="77777777" w:rsidR="002B0F44" w:rsidRDefault="002B0F44" w:rsidP="002B0F44">
      <w:pPr>
        <w:rPr>
          <w:b/>
          <w:lang w:eastAsia="ja-JP"/>
        </w:rPr>
      </w:pPr>
    </w:p>
    <w:p w14:paraId="21F14756" w14:textId="71D51E48" w:rsidR="002B0F44" w:rsidRDefault="002B0F44" w:rsidP="002B0F44">
      <w:pPr>
        <w:pBdr>
          <w:bottom w:val="single" w:sz="4" w:space="1" w:color="auto"/>
        </w:pBdr>
        <w:rPr>
          <w:lang w:eastAsia="ja-JP"/>
        </w:rPr>
      </w:pPr>
      <w:r w:rsidRPr="004E6E75">
        <w:rPr>
          <w:b/>
          <w:lang w:eastAsia="ja-JP"/>
        </w:rPr>
        <w:t>Wildfire Transition</w:t>
      </w:r>
      <w:r w:rsidRPr="004E6E75">
        <w:rPr>
          <w:lang w:eastAsia="ja-JP"/>
        </w:rPr>
        <w:t xml:space="preserve"> </w:t>
      </w:r>
      <w:r>
        <w:rPr>
          <w:lang w:eastAsia="ja-JP"/>
        </w:rPr>
        <w:tab/>
      </w:r>
      <w:r w:rsidRPr="004E6E75">
        <w:rPr>
          <w:lang w:eastAsia="ja-JP"/>
        </w:rPr>
        <w:t>High mortality wildfire (100% of fires) recycles the</w:t>
      </w:r>
      <w:r>
        <w:rPr>
          <w:lang w:eastAsia="ja-JP"/>
        </w:rPr>
        <w:t xml:space="preserve"> patch through the Early Devel</w:t>
      </w:r>
      <w:r w:rsidRPr="004E6E75">
        <w:rPr>
          <w:lang w:eastAsia="ja-JP"/>
        </w:rPr>
        <w:t>opment stage. Low mortality</w:t>
      </w:r>
      <w:r w:rsidRPr="0008535E">
        <w:rPr>
          <w:lang w:eastAsia="ja-JP"/>
        </w:rPr>
        <w:t xml:space="preserve"> </w:t>
      </w:r>
      <w:r w:rsidRPr="004E6E75">
        <w:rPr>
          <w:lang w:eastAsia="ja-JP"/>
        </w:rPr>
        <w:t>wildfire is not modeled for this stage.</w:t>
      </w:r>
    </w:p>
    <w:p w14:paraId="133B7659" w14:textId="77777777" w:rsidR="002B0F44" w:rsidRPr="002B0F44" w:rsidRDefault="002B0F44" w:rsidP="002B0F44">
      <w:pPr>
        <w:pBdr>
          <w:bottom w:val="single" w:sz="4" w:space="1" w:color="auto"/>
        </w:pBdr>
        <w:rPr>
          <w:lang w:eastAsia="ja-JP"/>
        </w:rPr>
      </w:pPr>
    </w:p>
    <w:p w14:paraId="17F7A9D8" w14:textId="77777777" w:rsidR="002B0F44" w:rsidRDefault="002B0F44" w:rsidP="002B0F44">
      <w:pPr>
        <w:rPr>
          <w:b/>
          <w:sz w:val="28"/>
        </w:rPr>
      </w:pPr>
    </w:p>
    <w:p w14:paraId="1CE49813" w14:textId="77777777" w:rsidR="002B0F44" w:rsidRPr="00124DFE" w:rsidRDefault="002B0F44" w:rsidP="002B0F44">
      <w:pPr>
        <w:rPr>
          <w:b/>
        </w:rPr>
      </w:pPr>
      <w:r w:rsidRPr="00124DFE">
        <w:rPr>
          <w:b/>
          <w:sz w:val="28"/>
        </w:rPr>
        <w:t>Mid Development (MD</w:t>
      </w:r>
      <w:r>
        <w:rPr>
          <w:b/>
          <w:sz w:val="28"/>
        </w:rPr>
        <w:t>)</w:t>
      </w:r>
    </w:p>
    <w:p w14:paraId="08AAD40B" w14:textId="77777777" w:rsidR="002B0F44" w:rsidRDefault="002B0F44" w:rsidP="002B0F44">
      <w:pPr>
        <w:rPr>
          <w:b/>
        </w:rPr>
      </w:pPr>
    </w:p>
    <w:p w14:paraId="7D750E89" w14:textId="21766DB7" w:rsidR="002B0F44" w:rsidRPr="002B0F44" w:rsidRDefault="002B0F44" w:rsidP="002B0F44">
      <w:r w:rsidRPr="00124DFE">
        <w:rPr>
          <w:b/>
        </w:rPr>
        <w:t>Description</w:t>
      </w:r>
      <w:r w:rsidRPr="00124DFE">
        <w:t xml:space="preserve"> </w:t>
      </w:r>
      <w:r>
        <w:tab/>
      </w:r>
      <w:r w:rsidRPr="002B0F44">
        <w:t xml:space="preserve">Sparse ground cover of grasses, forbs, and shrubs; moderate but most likely dense cover of trees </w:t>
      </w:r>
      <w:r>
        <w:rPr>
          <w:rFonts w:cs="Times"/>
          <w:lang w:eastAsia="ja-JP"/>
        </w:rPr>
        <w:t xml:space="preserve">(primarily </w:t>
      </w:r>
      <w:r w:rsidRPr="00E50881">
        <w:rPr>
          <w:rFonts w:cs="Times"/>
          <w:i/>
          <w:lang w:eastAsia="ja-JP"/>
        </w:rPr>
        <w:t>P</w:t>
      </w:r>
      <w:r>
        <w:rPr>
          <w:rFonts w:cs="Times"/>
          <w:i/>
          <w:lang w:eastAsia="ja-JP"/>
        </w:rPr>
        <w:t>.</w:t>
      </w:r>
      <w:r w:rsidRPr="00E50881">
        <w:rPr>
          <w:rFonts w:cs="Times"/>
          <w:i/>
          <w:lang w:eastAsia="ja-JP"/>
        </w:rPr>
        <w:t xml:space="preserve"> menziesii</w:t>
      </w:r>
      <w:r w:rsidRPr="00E50881">
        <w:rPr>
          <w:rFonts w:cs="Times"/>
          <w:lang w:eastAsia="ja-JP"/>
        </w:rPr>
        <w:t xml:space="preserve"> and </w:t>
      </w:r>
      <w:r w:rsidRPr="00E50881">
        <w:rPr>
          <w:rFonts w:cs="Times"/>
          <w:i/>
          <w:lang w:eastAsia="ja-JP"/>
        </w:rPr>
        <w:t>L</w:t>
      </w:r>
      <w:r>
        <w:rPr>
          <w:rFonts w:cs="Times"/>
          <w:i/>
          <w:lang w:eastAsia="ja-JP"/>
        </w:rPr>
        <w:t>.</w:t>
      </w:r>
      <w:r w:rsidRPr="00E50881">
        <w:rPr>
          <w:rFonts w:cs="Times"/>
          <w:i/>
          <w:lang w:eastAsia="ja-JP"/>
        </w:rPr>
        <w:t xml:space="preserve"> </w:t>
      </w:r>
      <w:proofErr w:type="spellStart"/>
      <w:r w:rsidRPr="00E50881">
        <w:rPr>
          <w:rFonts w:cs="Times"/>
          <w:i/>
          <w:lang w:eastAsia="ja-JP"/>
        </w:rPr>
        <w:t>densiflorus</w:t>
      </w:r>
      <w:proofErr w:type="spellEnd"/>
      <w:r w:rsidRPr="00E50881">
        <w:rPr>
          <w:rFonts w:cs="Times"/>
          <w:lang w:eastAsia="ja-JP"/>
        </w:rPr>
        <w:t>)</w:t>
      </w:r>
      <w:r>
        <w:rPr>
          <w:rFonts w:cs="Times"/>
          <w:lang w:eastAsia="ja-JP"/>
        </w:rPr>
        <w:t xml:space="preserve">. </w:t>
      </w:r>
      <w:r w:rsidRPr="002B0F44">
        <w:t xml:space="preserve">Other </w:t>
      </w:r>
      <w:proofErr w:type="spellStart"/>
      <w:r w:rsidRPr="002B0F44">
        <w:rPr>
          <w:i/>
        </w:rPr>
        <w:t>Quercus</w:t>
      </w:r>
      <w:proofErr w:type="spellEnd"/>
      <w:r w:rsidRPr="002B0F44">
        <w:t xml:space="preserve"> and </w:t>
      </w:r>
      <w:proofErr w:type="spellStart"/>
      <w:r w:rsidRPr="002B0F44">
        <w:rPr>
          <w:i/>
        </w:rPr>
        <w:t>Arctostaphylos</w:t>
      </w:r>
      <w:proofErr w:type="spellEnd"/>
      <w:r>
        <w:t xml:space="preserve"> species may also be present. </w:t>
      </w:r>
      <w:r w:rsidRPr="002B0F44">
        <w:t xml:space="preserve">In this stage, hardwoods are dominant (40-100% canopy cover), but </w:t>
      </w:r>
      <w:r w:rsidR="00650F6A" w:rsidRPr="00E50881">
        <w:rPr>
          <w:rFonts w:cs="Times"/>
          <w:i/>
          <w:lang w:eastAsia="ja-JP"/>
        </w:rPr>
        <w:t>P</w:t>
      </w:r>
      <w:r w:rsidR="00650F6A">
        <w:rPr>
          <w:rFonts w:cs="Times"/>
          <w:i/>
          <w:lang w:eastAsia="ja-JP"/>
        </w:rPr>
        <w:t>.</w:t>
      </w:r>
      <w:r w:rsidR="00650F6A" w:rsidRPr="00E50881">
        <w:rPr>
          <w:rFonts w:cs="Times"/>
          <w:i/>
          <w:lang w:eastAsia="ja-JP"/>
        </w:rPr>
        <w:t xml:space="preserve"> menziesii</w:t>
      </w:r>
      <w:r w:rsidR="00650F6A" w:rsidRPr="00E50881">
        <w:rPr>
          <w:rFonts w:cs="Times"/>
          <w:lang w:eastAsia="ja-JP"/>
        </w:rPr>
        <w:t xml:space="preserve"> </w:t>
      </w:r>
      <w:r w:rsidRPr="002B0F44">
        <w:t xml:space="preserve">and possibly other conifers are established or establishing under </w:t>
      </w:r>
      <w:r w:rsidR="00650F6A">
        <w:t xml:space="preserve">the predominantly </w:t>
      </w:r>
      <w:r w:rsidR="00650F6A" w:rsidRPr="00E50881">
        <w:rPr>
          <w:rFonts w:cs="Times"/>
          <w:i/>
          <w:lang w:eastAsia="ja-JP"/>
        </w:rPr>
        <w:t>L</w:t>
      </w:r>
      <w:r w:rsidR="00650F6A">
        <w:rPr>
          <w:rFonts w:cs="Times"/>
          <w:i/>
          <w:lang w:eastAsia="ja-JP"/>
        </w:rPr>
        <w:t>.</w:t>
      </w:r>
      <w:r w:rsidR="00650F6A" w:rsidRPr="00E50881">
        <w:rPr>
          <w:rFonts w:cs="Times"/>
          <w:i/>
          <w:lang w:eastAsia="ja-JP"/>
        </w:rPr>
        <w:t xml:space="preserve"> </w:t>
      </w:r>
      <w:proofErr w:type="spellStart"/>
      <w:r w:rsidR="00650F6A" w:rsidRPr="00E50881">
        <w:rPr>
          <w:rFonts w:cs="Times"/>
          <w:i/>
          <w:lang w:eastAsia="ja-JP"/>
        </w:rPr>
        <w:t>densiflorus</w:t>
      </w:r>
      <w:proofErr w:type="spellEnd"/>
      <w:r w:rsidR="00650F6A">
        <w:t xml:space="preserve"> canopy</w:t>
      </w:r>
      <w:r w:rsidRPr="002B0F44">
        <w:t xml:space="preserve"> (</w:t>
      </w:r>
      <w:proofErr w:type="spellStart"/>
      <w:r>
        <w:t>LandFire</w:t>
      </w:r>
      <w:proofErr w:type="spellEnd"/>
      <w:r>
        <w:t xml:space="preserve"> 2007a</w:t>
      </w:r>
      <w:r w:rsidRPr="002B0F44">
        <w:t xml:space="preserve">, </w:t>
      </w:r>
      <w:r>
        <w:t>McDonald 1988</w:t>
      </w:r>
      <w:r w:rsidRPr="002B0F44">
        <w:t>)</w:t>
      </w:r>
      <w:r w:rsidR="00650F6A">
        <w:t xml:space="preserve">. </w:t>
      </w:r>
      <w:r w:rsidR="00650F6A">
        <w:t xml:space="preserve">Ultramafic sites are characterized by open </w:t>
      </w:r>
      <w:r w:rsidR="00650F6A">
        <w:rPr>
          <w:i/>
        </w:rPr>
        <w:t xml:space="preserve">P. </w:t>
      </w:r>
      <w:proofErr w:type="spellStart"/>
      <w:r w:rsidR="00650F6A">
        <w:rPr>
          <w:i/>
        </w:rPr>
        <w:t>jeffreyi</w:t>
      </w:r>
      <w:proofErr w:type="spellEnd"/>
      <w:r w:rsidR="00650F6A">
        <w:t xml:space="preserve"> stands with an understory comprised of grasses, forbs, and shrubs </w:t>
      </w:r>
      <w:r w:rsidR="00650F6A" w:rsidRPr="00E8175A">
        <w:rPr>
          <w:rFonts w:cs="Times"/>
          <w:lang w:eastAsia="ja-JP"/>
        </w:rPr>
        <w:t>(</w:t>
      </w:r>
      <w:proofErr w:type="spellStart"/>
      <w:r w:rsidR="00650F6A" w:rsidRPr="00E8175A">
        <w:rPr>
          <w:rFonts w:cs="Times"/>
          <w:lang w:eastAsia="ja-JP"/>
        </w:rPr>
        <w:t>LandFire</w:t>
      </w:r>
      <w:proofErr w:type="spellEnd"/>
      <w:r w:rsidR="00650F6A" w:rsidRPr="00E8175A">
        <w:rPr>
          <w:rFonts w:cs="Times"/>
          <w:lang w:eastAsia="ja-JP"/>
        </w:rPr>
        <w:t xml:space="preserve"> 2007b)</w:t>
      </w:r>
      <w:r w:rsidR="00650F6A">
        <w:rPr>
          <w:rFonts w:cs="Times"/>
          <w:lang w:eastAsia="ja-JP"/>
        </w:rPr>
        <w:t>.</w:t>
      </w:r>
    </w:p>
    <w:p w14:paraId="561187E4" w14:textId="3F635AC3" w:rsidR="009C6304" w:rsidRDefault="009C6304" w:rsidP="002B0F44">
      <w:pPr>
        <w:rPr>
          <w:b/>
          <w:sz w:val="32"/>
        </w:rPr>
      </w:pPr>
    </w:p>
    <w:p w14:paraId="512F9918" w14:textId="77777777" w:rsidR="002B0F44" w:rsidRDefault="002B0F44" w:rsidP="002B0F44">
      <w:r w:rsidRPr="00124DFE">
        <w:rPr>
          <w:b/>
        </w:rPr>
        <w:t>Succession Transition</w:t>
      </w:r>
      <w:r>
        <w:tab/>
        <w:t>After 20</w:t>
      </w:r>
      <w:r w:rsidRPr="00124DFE">
        <w:t xml:space="preserve"> years without a wildfire-triggered transi</w:t>
      </w:r>
      <w:r>
        <w:t>tion, this class will begin transitioning to late development</w:t>
      </w:r>
      <w:r w:rsidRPr="00124DFE">
        <w:t>.</w:t>
      </w:r>
      <w:r>
        <w:t xml:space="preserve"> The probability of succession per time step is 0.8. At 40 years, all </w:t>
      </w:r>
      <w:r w:rsidRPr="006F682A">
        <w:t>stands will have</w:t>
      </w:r>
      <w:r>
        <w:t xml:space="preserve"> succeeded</w:t>
      </w:r>
      <w:r w:rsidRPr="006F682A">
        <w:t>.</w:t>
      </w:r>
    </w:p>
    <w:p w14:paraId="148C9FA4" w14:textId="77777777" w:rsidR="002B0F44" w:rsidRDefault="002B0F44" w:rsidP="002B0F44"/>
    <w:p w14:paraId="2A1119EB" w14:textId="77777777" w:rsidR="002B0F44" w:rsidRDefault="002B0F44" w:rsidP="002B0F44">
      <w:pPr>
        <w:pStyle w:val="ListParagraph"/>
      </w:pPr>
      <w:r>
        <w:drawing>
          <wp:anchor distT="0" distB="0" distL="114300" distR="114300" simplePos="0" relativeHeight="251661312" behindDoc="0" locked="0" layoutInCell="1" allowOverlap="1" wp14:anchorId="50607B75" wp14:editId="206D1A09">
            <wp:simplePos x="0" y="0"/>
            <wp:positionH relativeFrom="column">
              <wp:posOffset>3017520</wp:posOffset>
            </wp:positionH>
            <wp:positionV relativeFrom="paragraph">
              <wp:posOffset>71120</wp:posOffset>
            </wp:positionV>
            <wp:extent cx="2919095" cy="2285365"/>
            <wp:effectExtent l="0" t="0" r="1905"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HW_MD_0522.png"/>
                    <pic:cNvPicPr/>
                  </pic:nvPicPr>
                  <pic:blipFill rotWithShape="1">
                    <a:blip r:embed="rId8" cstate="print">
                      <a:extLst>
                        <a:ext uri="{28A0092B-C50C-407E-A947-70E740481C1C}">
                          <a14:useLocalDpi xmlns:a14="http://schemas.microsoft.com/office/drawing/2010/main" val="0"/>
                        </a:ext>
                      </a:extLst>
                    </a:blip>
                    <a:srcRect l="4614" t="5244" r="7180" b="2663"/>
                    <a:stretch/>
                  </pic:blipFill>
                  <pic:spPr bwMode="auto">
                    <a:xfrm>
                      <a:off x="0" y="0"/>
                      <a:ext cx="2919095" cy="22853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rPr>
        <w:t>Ultramafic</w:t>
      </w:r>
      <w:r w:rsidRPr="00853470">
        <w:rPr>
          <w:b/>
        </w:rPr>
        <w:t xml:space="preserve"> </w:t>
      </w:r>
      <w:r w:rsidRPr="007D4AD1">
        <w:rPr>
          <w:b/>
        </w:rPr>
        <w:t>Modifier</w:t>
      </w:r>
      <w:r w:rsidRPr="00132B24">
        <w:tab/>
        <w:t xml:space="preserve"> </w:t>
      </w:r>
      <w:r>
        <w:t>Succession</w:t>
      </w:r>
      <w:r w:rsidRPr="006027C4">
        <w:t xml:space="preserve"> may be delayed. Thus, in the absence of disturbance, this class will begin transitioning to </w:t>
      </w:r>
      <w:r>
        <w:t>LD</w:t>
      </w:r>
      <w:r w:rsidRPr="006027C4">
        <w:t xml:space="preserve"> after </w:t>
      </w:r>
      <w:r>
        <w:t>3</w:t>
      </w:r>
      <w:r w:rsidRPr="006027C4">
        <w:t xml:space="preserve">0 years and may be delayed in the </w:t>
      </w:r>
      <w:r>
        <w:t>M</w:t>
      </w:r>
      <w:r w:rsidRPr="006027C4">
        <w:t xml:space="preserve">D stage for as long as </w:t>
      </w:r>
      <w:r>
        <w:t>80</w:t>
      </w:r>
      <w:r w:rsidRPr="006027C4">
        <w:t xml:space="preserve"> years. </w:t>
      </w:r>
      <w:r>
        <w:t>A stand in this condition has a probability of 0.4 that it will succeed.</w:t>
      </w:r>
      <w:r w:rsidRPr="006027C4">
        <w:t xml:space="preserve"> </w:t>
      </w:r>
    </w:p>
    <w:p w14:paraId="6D1C0AEF" w14:textId="77777777" w:rsidR="002B0F44" w:rsidRDefault="002B0F44" w:rsidP="002B0F44"/>
    <w:p w14:paraId="67DC665D" w14:textId="77777777" w:rsidR="002B0F44" w:rsidRDefault="002B0F44" w:rsidP="002B0F44">
      <w:r w:rsidRPr="00124DFE">
        <w:rPr>
          <w:b/>
        </w:rPr>
        <w:t>Wildfire Transition</w:t>
      </w:r>
      <w:r>
        <w:tab/>
      </w:r>
      <w:r w:rsidRPr="00124DFE">
        <w:t>High mortality wildfire (2.5% of fires) recycles th</w:t>
      </w:r>
      <w:r>
        <w:t>e patch through the Early Devel</w:t>
      </w:r>
      <w:r w:rsidRPr="00124DFE">
        <w:t>opment stage. Low mortality wildfire (97.5%) doe</w:t>
      </w:r>
      <w:r>
        <w:t>s not effect a change in the MD</w:t>
      </w:r>
      <w:r w:rsidRPr="00124DFE">
        <w:t xml:space="preserve"> condition.</w:t>
      </w:r>
    </w:p>
    <w:p w14:paraId="0D4FDB39" w14:textId="77777777" w:rsidR="002B0F44" w:rsidRPr="00124DFE" w:rsidRDefault="002B0F44" w:rsidP="002B0F44"/>
    <w:p w14:paraId="4B99E097" w14:textId="77777777" w:rsidR="002B0F44" w:rsidRDefault="002B0F44" w:rsidP="002B0F44">
      <w:pPr>
        <w:pStyle w:val="ListParagraph"/>
      </w:pPr>
      <w:r>
        <w:rPr>
          <w:b/>
        </w:rPr>
        <w:t>Ultramafic</w:t>
      </w:r>
      <w:r w:rsidRPr="00853470">
        <w:rPr>
          <w:b/>
        </w:rPr>
        <w:t xml:space="preserve"> </w:t>
      </w:r>
      <w:r w:rsidRPr="007D4AD1">
        <w:rPr>
          <w:b/>
        </w:rPr>
        <w:t>Modifier</w:t>
      </w:r>
      <w:r w:rsidRPr="00132B24">
        <w:tab/>
        <w:t xml:space="preserve"> </w:t>
      </w:r>
      <w:r w:rsidRPr="00124DFE">
        <w:t>High mortality wildfire (</w:t>
      </w:r>
      <w:r>
        <w:t>7.0</w:t>
      </w:r>
      <w:r w:rsidRPr="00124DFE">
        <w:t>% of fires) recycles th</w:t>
      </w:r>
      <w:r>
        <w:t>e patch through the Early Devel</w:t>
      </w:r>
      <w:r w:rsidRPr="00124DFE">
        <w:t>opment stage. Low mortality wildfire (</w:t>
      </w:r>
      <w:r>
        <w:t>93.0</w:t>
      </w:r>
      <w:r w:rsidRPr="00124DFE">
        <w:t>%) doe</w:t>
      </w:r>
      <w:r>
        <w:t>s not effect a change in the MD</w:t>
      </w:r>
      <w:r w:rsidRPr="00124DFE">
        <w:t xml:space="preserve"> condition.</w:t>
      </w:r>
    </w:p>
    <w:p w14:paraId="6949D440" w14:textId="77777777" w:rsidR="002B0F44" w:rsidRDefault="002B0F44" w:rsidP="002B0F44">
      <w:pPr>
        <w:pStyle w:val="ListParagraph"/>
        <w:numPr>
          <w:ilvl w:val="0"/>
          <w:numId w:val="0"/>
        </w:numPr>
        <w:pBdr>
          <w:bottom w:val="single" w:sz="4" w:space="1" w:color="auto"/>
        </w:pBdr>
      </w:pPr>
    </w:p>
    <w:p w14:paraId="197C50AC" w14:textId="77777777" w:rsidR="002B0F44" w:rsidRDefault="002B0F44" w:rsidP="002B0F44">
      <w:pPr>
        <w:rPr>
          <w:b/>
          <w:sz w:val="32"/>
        </w:rPr>
      </w:pPr>
    </w:p>
    <w:p w14:paraId="12F7ED31" w14:textId="77777777" w:rsidR="002B0F44" w:rsidRPr="00124DFE" w:rsidRDefault="002B0F44" w:rsidP="002B0F44">
      <w:pPr>
        <w:rPr>
          <w:b/>
        </w:rPr>
      </w:pPr>
      <w:r>
        <w:rPr>
          <w:b/>
          <w:sz w:val="28"/>
        </w:rPr>
        <w:t>Late</w:t>
      </w:r>
      <w:r w:rsidRPr="00124DFE">
        <w:rPr>
          <w:b/>
          <w:sz w:val="28"/>
        </w:rPr>
        <w:t xml:space="preserve"> Development (</w:t>
      </w:r>
      <w:r>
        <w:rPr>
          <w:b/>
          <w:sz w:val="28"/>
        </w:rPr>
        <w:t>L</w:t>
      </w:r>
      <w:r w:rsidRPr="00124DFE">
        <w:rPr>
          <w:b/>
          <w:sz w:val="28"/>
        </w:rPr>
        <w:t>D</w:t>
      </w:r>
      <w:r>
        <w:rPr>
          <w:b/>
          <w:sz w:val="28"/>
        </w:rPr>
        <w:t>)</w:t>
      </w:r>
    </w:p>
    <w:p w14:paraId="4C531DAF" w14:textId="77777777" w:rsidR="002B0F44" w:rsidRDefault="002B0F44" w:rsidP="002B0F44">
      <w:pPr>
        <w:rPr>
          <w:b/>
        </w:rPr>
      </w:pPr>
    </w:p>
    <w:p w14:paraId="095BD3B2" w14:textId="2A08A94E" w:rsidR="002B0F44" w:rsidRPr="002B0F44" w:rsidRDefault="002B0F44" w:rsidP="002B0F44">
      <w:r w:rsidRPr="00124DFE">
        <w:rPr>
          <w:b/>
        </w:rPr>
        <w:t>Description</w:t>
      </w:r>
      <w:r w:rsidRPr="002B0F44">
        <w:rPr>
          <w:rFonts w:ascii="Times" w:hAnsi="Times" w:cs="Times"/>
          <w:sz w:val="26"/>
          <w:szCs w:val="26"/>
          <w:lang w:eastAsia="ja-JP"/>
        </w:rPr>
        <w:t xml:space="preserve"> </w:t>
      </w:r>
      <w:proofErr w:type="spellStart"/>
      <w:r w:rsidRPr="002B0F44">
        <w:t>Overstory</w:t>
      </w:r>
      <w:proofErr w:type="spellEnd"/>
      <w:r w:rsidRPr="002B0F44">
        <w:t xml:space="preserve"> of large and very large conifers, primarily </w:t>
      </w:r>
      <w:r w:rsidRPr="002B0F44">
        <w:rPr>
          <w:i/>
        </w:rPr>
        <w:t>P. menziesii</w:t>
      </w:r>
      <w:r w:rsidRPr="002B0F44">
        <w:t xml:space="preserve">. Canopy cover exceeds 60%. </w:t>
      </w:r>
      <w:r>
        <w:rPr>
          <w:i/>
        </w:rPr>
        <w:t xml:space="preserve">P. </w:t>
      </w:r>
      <w:proofErr w:type="spellStart"/>
      <w:r>
        <w:rPr>
          <w:i/>
        </w:rPr>
        <w:t>lambertiana</w:t>
      </w:r>
      <w:proofErr w:type="spellEnd"/>
      <w:r w:rsidRPr="002B0F44">
        <w:t xml:space="preserve"> also occurs. </w:t>
      </w:r>
      <w:r w:rsidRPr="002B0F44">
        <w:rPr>
          <w:i/>
        </w:rPr>
        <w:t xml:space="preserve">L. </w:t>
      </w:r>
      <w:proofErr w:type="spellStart"/>
      <w:r w:rsidRPr="002B0F44">
        <w:rPr>
          <w:i/>
        </w:rPr>
        <w:t>densiflorus</w:t>
      </w:r>
      <w:proofErr w:type="spellEnd"/>
      <w:r w:rsidRPr="002B0F44">
        <w:t xml:space="preserve"> is tolerant of both full sun and shade, and usually dominates the </w:t>
      </w:r>
      <w:proofErr w:type="spellStart"/>
      <w:r w:rsidRPr="002B0F44">
        <w:t>subcanopy</w:t>
      </w:r>
      <w:proofErr w:type="spellEnd"/>
      <w:r w:rsidRPr="002B0F44">
        <w:t xml:space="preserve"> at this stage. Co-dominance of the upper canopy with </w:t>
      </w:r>
      <w:r w:rsidR="00650F6A">
        <w:rPr>
          <w:i/>
        </w:rPr>
        <w:t>P. menziesii</w:t>
      </w:r>
      <w:r w:rsidRPr="002B0F44">
        <w:t xml:space="preserve"> is uncommon but possible after extended periods without disturbance. </w:t>
      </w:r>
      <w:proofErr w:type="spellStart"/>
      <w:r w:rsidRPr="00650F6A">
        <w:rPr>
          <w:i/>
        </w:rPr>
        <w:t>Quercus</w:t>
      </w:r>
      <w:proofErr w:type="spellEnd"/>
      <w:r w:rsidRPr="002B0F44">
        <w:t xml:space="preserve"> and </w:t>
      </w:r>
      <w:proofErr w:type="spellStart"/>
      <w:r w:rsidRPr="00650F6A">
        <w:rPr>
          <w:i/>
        </w:rPr>
        <w:t>Arctostaphylos</w:t>
      </w:r>
      <w:proofErr w:type="spellEnd"/>
      <w:r w:rsidRPr="002B0F44">
        <w:t xml:space="preserve"> species may also be present in th</w:t>
      </w:r>
      <w:r w:rsidR="00764674">
        <w:t>e sub-</w:t>
      </w:r>
      <w:r w:rsidRPr="002B0F44">
        <w:t>canopy (</w:t>
      </w:r>
      <w:proofErr w:type="spellStart"/>
      <w:r w:rsidR="00650F6A" w:rsidRPr="008E7054">
        <w:t>Uchytil</w:t>
      </w:r>
      <w:proofErr w:type="spellEnd"/>
      <w:r w:rsidR="00650F6A">
        <w:t xml:space="preserve"> 1991</w:t>
      </w:r>
      <w:r w:rsidRPr="002B0F44">
        <w:t xml:space="preserve">, </w:t>
      </w:r>
      <w:proofErr w:type="spellStart"/>
      <w:r w:rsidR="00650F6A">
        <w:t>LandFire</w:t>
      </w:r>
      <w:proofErr w:type="spellEnd"/>
      <w:r w:rsidR="00650F6A">
        <w:t xml:space="preserve"> 2007a</w:t>
      </w:r>
      <w:r w:rsidRPr="002B0F44">
        <w:t>)</w:t>
      </w:r>
      <w:r w:rsidR="00650F6A">
        <w:t>.</w:t>
      </w:r>
    </w:p>
    <w:p w14:paraId="799709AB" w14:textId="694A799C" w:rsidR="009C6304" w:rsidRDefault="00CA3618" w:rsidP="00CA3618">
      <w:pPr>
        <w:ind w:firstLine="360"/>
        <w:rPr>
          <w:b/>
        </w:rPr>
      </w:pPr>
      <w:r>
        <w:t xml:space="preserve">On ultramafic sites, large </w:t>
      </w:r>
      <w:r>
        <w:rPr>
          <w:i/>
        </w:rPr>
        <w:t xml:space="preserve">P. </w:t>
      </w:r>
      <w:proofErr w:type="spellStart"/>
      <w:r>
        <w:rPr>
          <w:i/>
        </w:rPr>
        <w:t>jeffreyi</w:t>
      </w:r>
      <w:proofErr w:type="spellEnd"/>
      <w:r>
        <w:t xml:space="preserve"> are the primary conifer species. Grass savannah persists on sites experiencing low intensity fire (with </w:t>
      </w:r>
      <w:proofErr w:type="spellStart"/>
      <w:r>
        <w:rPr>
          <w:i/>
        </w:rPr>
        <w:t>Festuca</w:t>
      </w:r>
      <w:proofErr w:type="spellEnd"/>
      <w:r>
        <w:rPr>
          <w:i/>
        </w:rPr>
        <w:t xml:space="preserve">, </w:t>
      </w:r>
      <w:proofErr w:type="spellStart"/>
      <w:r>
        <w:rPr>
          <w:i/>
        </w:rPr>
        <w:t>Achnatherum</w:t>
      </w:r>
      <w:proofErr w:type="spellEnd"/>
      <w:r>
        <w:rPr>
          <w:i/>
        </w:rPr>
        <w:t xml:space="preserve">, </w:t>
      </w:r>
      <w:r>
        <w:t xml:space="preserve">and </w:t>
      </w:r>
      <w:proofErr w:type="spellStart"/>
      <w:r>
        <w:rPr>
          <w:i/>
        </w:rPr>
        <w:t>Danthonia</w:t>
      </w:r>
      <w:proofErr w:type="spellEnd"/>
      <w:r>
        <w:t xml:space="preserve">). Where fire is less frequent, chaparral </w:t>
      </w:r>
      <w:proofErr w:type="spellStart"/>
      <w:r>
        <w:t>shrubland</w:t>
      </w:r>
      <w:proofErr w:type="spellEnd"/>
      <w:r>
        <w:t xml:space="preserve"> develops (with </w:t>
      </w:r>
      <w:proofErr w:type="spellStart"/>
      <w:r>
        <w:rPr>
          <w:i/>
        </w:rPr>
        <w:t>Arctostaphylos</w:t>
      </w:r>
      <w:proofErr w:type="spellEnd"/>
      <w:r>
        <w:rPr>
          <w:i/>
        </w:rPr>
        <w:t xml:space="preserve"> </w:t>
      </w:r>
      <w:r w:rsidRPr="00281094">
        <w:t>and</w:t>
      </w:r>
      <w:r>
        <w:rPr>
          <w:i/>
        </w:rPr>
        <w:t xml:space="preserve"> </w:t>
      </w:r>
      <w:proofErr w:type="spellStart"/>
      <w:r>
        <w:rPr>
          <w:i/>
        </w:rPr>
        <w:t>Quercus</w:t>
      </w:r>
      <w:proofErr w:type="spellEnd"/>
      <w:r>
        <w:rPr>
          <w:i/>
        </w:rPr>
        <w:t xml:space="preserve"> </w:t>
      </w:r>
      <w:proofErr w:type="spellStart"/>
      <w:r>
        <w:rPr>
          <w:i/>
        </w:rPr>
        <w:t>breweri</w:t>
      </w:r>
      <w:proofErr w:type="spellEnd"/>
      <w:r>
        <w:t>) (</w:t>
      </w:r>
      <w:proofErr w:type="spellStart"/>
      <w:r>
        <w:t>LandFire</w:t>
      </w:r>
      <w:proofErr w:type="spellEnd"/>
      <w:r>
        <w:t xml:space="preserve"> 2007b).</w:t>
      </w:r>
    </w:p>
    <w:p w14:paraId="30A90D3E" w14:textId="77777777" w:rsidR="002B0F44" w:rsidRDefault="002B0F44" w:rsidP="002B0F44">
      <w:pPr>
        <w:rPr>
          <w:b/>
        </w:rPr>
      </w:pPr>
    </w:p>
    <w:p w14:paraId="27240DE1" w14:textId="77777777" w:rsidR="00D23D98" w:rsidRPr="00281094" w:rsidRDefault="00D23D98" w:rsidP="00D23D98">
      <w:pPr>
        <w:rPr>
          <w:b/>
          <w:bCs/>
        </w:rPr>
      </w:pPr>
      <w:r w:rsidRPr="00124DFE">
        <w:rPr>
          <w:b/>
        </w:rPr>
        <w:t>Succession Transition</w:t>
      </w:r>
      <w:r>
        <w:tab/>
      </w:r>
      <w:r w:rsidRPr="00281094">
        <w:rPr>
          <w:bCs/>
        </w:rPr>
        <w:t>In the absence of disturbance, this class will maintain, regardless of soil characteristics.</w:t>
      </w:r>
    </w:p>
    <w:p w14:paraId="2D354AF4" w14:textId="77777777" w:rsidR="00D23D98" w:rsidRDefault="00D23D98" w:rsidP="00D23D98"/>
    <w:p w14:paraId="708940CA" w14:textId="77777777" w:rsidR="00D23D98" w:rsidRDefault="00D23D98" w:rsidP="00D23D98">
      <w:r w:rsidRPr="00124DFE">
        <w:rPr>
          <w:b/>
        </w:rPr>
        <w:t>Wildfire Transition</w:t>
      </w:r>
      <w:r>
        <w:tab/>
      </w:r>
      <w:r w:rsidRPr="00124DFE">
        <w:t>High mortality wildfire (2.5% of fires) recycles th</w:t>
      </w:r>
      <w:r>
        <w:t>e patch through the Early Devel</w:t>
      </w:r>
      <w:r w:rsidRPr="00124DFE">
        <w:t>opment stage. Low mortality wildfire (97.5%) doe</w:t>
      </w:r>
      <w:r>
        <w:t>s not effect a change in the MD</w:t>
      </w:r>
      <w:r w:rsidRPr="00124DFE">
        <w:t xml:space="preserve"> condition.</w:t>
      </w:r>
    </w:p>
    <w:p w14:paraId="5C877087" w14:textId="77777777" w:rsidR="00D23D98" w:rsidRPr="00124DFE" w:rsidRDefault="00D23D98" w:rsidP="00D23D98"/>
    <w:p w14:paraId="52F4E1A7" w14:textId="77777777" w:rsidR="00D23D98" w:rsidRDefault="00D23D98" w:rsidP="00D23D98">
      <w:pPr>
        <w:pStyle w:val="ListParagraph"/>
        <w:pBdr>
          <w:bottom w:val="single" w:sz="4" w:space="1" w:color="auto"/>
        </w:pBdr>
      </w:pPr>
      <w:r>
        <w:rPr>
          <w:b/>
        </w:rPr>
        <w:t>Ultramafic</w:t>
      </w:r>
      <w:r w:rsidRPr="00853470">
        <w:rPr>
          <w:b/>
        </w:rPr>
        <w:t xml:space="preserve"> </w:t>
      </w:r>
      <w:r w:rsidRPr="007D4AD1">
        <w:rPr>
          <w:b/>
        </w:rPr>
        <w:t>Modifier</w:t>
      </w:r>
      <w:r w:rsidRPr="00132B24">
        <w:tab/>
        <w:t xml:space="preserve"> </w:t>
      </w:r>
      <w:r w:rsidRPr="00124DFE">
        <w:t>High mortality wildfire (</w:t>
      </w:r>
      <w:r>
        <w:t>7.0</w:t>
      </w:r>
      <w:r w:rsidRPr="00124DFE">
        <w:t>% of fires) recycles th</w:t>
      </w:r>
      <w:r>
        <w:t>e patch through the Early Devel</w:t>
      </w:r>
      <w:r w:rsidRPr="00124DFE">
        <w:t>opment stage. Low mortality wildfire (</w:t>
      </w:r>
      <w:r>
        <w:t>93.0</w:t>
      </w:r>
      <w:r w:rsidRPr="00124DFE">
        <w:t>%) doe</w:t>
      </w:r>
      <w:r>
        <w:t>s not effect a change in the MD</w:t>
      </w:r>
      <w:r w:rsidRPr="00124DFE">
        <w:t xml:space="preserve"> condition.</w:t>
      </w:r>
    </w:p>
    <w:p w14:paraId="1781B21D" w14:textId="77777777" w:rsidR="00D23D98" w:rsidRDefault="00D23D98" w:rsidP="00D23D98">
      <w:pPr>
        <w:pBdr>
          <w:bottom w:val="single" w:sz="4" w:space="1" w:color="auto"/>
        </w:pBdr>
      </w:pPr>
    </w:p>
    <w:p w14:paraId="606DD724" w14:textId="77777777" w:rsidR="002B0F44" w:rsidRDefault="002B0F44" w:rsidP="002B0F44">
      <w:pPr>
        <w:rPr>
          <w:b/>
        </w:rPr>
      </w:pPr>
      <w:bookmarkStart w:id="6" w:name="_GoBack"/>
      <w:bookmarkEnd w:id="6"/>
    </w:p>
    <w:p w14:paraId="70E37530" w14:textId="77777777" w:rsidR="002B0F44" w:rsidRDefault="002B0F44" w:rsidP="002B0F44">
      <w:pPr>
        <w:rPr>
          <w:b/>
        </w:rPr>
      </w:pPr>
    </w:p>
    <w:p w14:paraId="6113AEF7" w14:textId="77777777" w:rsidR="002B0F44" w:rsidRDefault="002B0F44" w:rsidP="002B0F44">
      <w:pPr>
        <w:rPr>
          <w:b/>
          <w:sz w:val="32"/>
        </w:rPr>
      </w:pPr>
    </w:p>
    <w:p w14:paraId="4F207CBD" w14:textId="77777777" w:rsidR="008C5A19" w:rsidRDefault="008C5A19" w:rsidP="00CA2E76">
      <w:pPr>
        <w:rPr>
          <w:b/>
          <w:sz w:val="32"/>
        </w:rPr>
      </w:pPr>
      <w:r>
        <w:rPr>
          <w:b/>
          <w:sz w:val="32"/>
        </w:rPr>
        <w:t>References</w:t>
      </w:r>
    </w:p>
    <w:p w14:paraId="2C5E465D" w14:textId="77777777" w:rsidR="008C5A19" w:rsidRDefault="008C5A19" w:rsidP="00CA2E76">
      <w:pPr>
        <w:spacing w:line="276" w:lineRule="auto"/>
        <w:ind w:left="720" w:hanging="720"/>
      </w:pPr>
      <w:r>
        <w:t>“</w:t>
      </w:r>
      <w:r w:rsidRPr="00A40C3D">
        <w:t xml:space="preserve">CalVeg Zone 1.” Vegetation Descriptions. </w:t>
      </w:r>
      <w:r w:rsidRPr="00A40C3D">
        <w:rPr>
          <w:i/>
        </w:rPr>
        <w:t>Vegetation Classification and Mapping</w:t>
      </w:r>
      <w:r w:rsidRPr="00A40C3D">
        <w:t>.  11 December 2008. U.S. Forest Service. &lt;</w:t>
      </w:r>
      <w:r>
        <w:t>http://www.fs.usda.gov/Internet/FSE_DOCUMENTS/fsbdev3_046448.pdf</w:t>
      </w:r>
      <w:r w:rsidRPr="00A40C3D">
        <w:t>&gt;. Accessed 2 April 2013.</w:t>
      </w:r>
    </w:p>
    <w:p w14:paraId="37BE203F" w14:textId="77777777" w:rsidR="008C5A19" w:rsidRDefault="008C5A19" w:rsidP="00CA2E76">
      <w:pPr>
        <w:spacing w:line="276" w:lineRule="auto"/>
        <w:ind w:left="720" w:hanging="720"/>
      </w:pPr>
      <w:proofErr w:type="spellStart"/>
      <w:r>
        <w:t>LandFire</w:t>
      </w:r>
      <w:proofErr w:type="spellEnd"/>
      <w:r>
        <w:t xml:space="preserve">. “Biophysical Setting Models.” Biophysical Setting </w:t>
      </w:r>
      <w:r w:rsidRPr="00F07DF2">
        <w:t>0610</w:t>
      </w:r>
      <w:r>
        <w:t>43</w:t>
      </w:r>
      <w:r w:rsidRPr="00F07DF2">
        <w:t>0</w:t>
      </w:r>
      <w:r>
        <w:t>. Zone 6. 2007a. LANDFIRE Project, U.S. Department of Agriculture, Forest Service; U.S. Department of the Interior. &lt;</w:t>
      </w:r>
      <w:r w:rsidRPr="00283D74">
        <w:t>http://www.landfire.gov/national_veg_models_op2.php</w:t>
      </w:r>
      <w:r>
        <w:t>&gt;. Accessed 9 November 2012.</w:t>
      </w:r>
    </w:p>
    <w:p w14:paraId="13E7EF26" w14:textId="77777777" w:rsidR="008C5A19" w:rsidRDefault="008C5A19" w:rsidP="00CA2E76">
      <w:pPr>
        <w:spacing w:line="276" w:lineRule="auto"/>
        <w:ind w:left="720" w:hanging="720"/>
      </w:pPr>
      <w:proofErr w:type="spellStart"/>
      <w:r>
        <w:t>LandFire</w:t>
      </w:r>
      <w:proofErr w:type="spellEnd"/>
      <w:r>
        <w:t xml:space="preserve">. “Biophysical Setting Models.” Biophysical Setting </w:t>
      </w:r>
      <w:r>
        <w:rPr>
          <w:bCs/>
        </w:rPr>
        <w:t xml:space="preserve">0711700. 2007b. </w:t>
      </w:r>
      <w:r>
        <w:t>LANDFIRE Project, U.S. Department of Agriculture, Forest Service; U.S. Department of the Interior. &lt;</w:t>
      </w:r>
      <w:r w:rsidRPr="00283D74">
        <w:t>http://www.landfire.gov/national_veg_models_op2.php</w:t>
      </w:r>
      <w:r>
        <w:t>&gt;. Accessed 30 November 2012.</w:t>
      </w:r>
    </w:p>
    <w:p w14:paraId="43CE4B9D" w14:textId="77777777" w:rsidR="008C5A19" w:rsidRDefault="008C5A19" w:rsidP="00CA2E76">
      <w:pPr>
        <w:spacing w:line="276" w:lineRule="auto"/>
        <w:ind w:left="720" w:hanging="720"/>
      </w:pPr>
      <w:r>
        <w:t xml:space="preserve">McDonald, Philip M. “Montane Hardwood (MHW).” </w:t>
      </w:r>
      <w:r>
        <w:rPr>
          <w:i/>
        </w:rPr>
        <w:t>A Guide to Wildlife Habitats of California</w:t>
      </w:r>
      <w:r>
        <w:t xml:space="preserve">. 1988. Mayer, Kenneth E. and </w:t>
      </w:r>
      <w:proofErr w:type="spellStart"/>
      <w:r>
        <w:t>Laudenslayer</w:t>
      </w:r>
      <w:proofErr w:type="spellEnd"/>
      <w:r>
        <w:t xml:space="preserve">, William F., eds. California </w:t>
      </w:r>
      <w:proofErr w:type="spellStart"/>
      <w:r>
        <w:t>Deparment</w:t>
      </w:r>
      <w:proofErr w:type="spellEnd"/>
      <w:r>
        <w:t xml:space="preserve"> of Fish and Game. &lt;</w:t>
      </w:r>
      <w:r w:rsidRPr="0077408A">
        <w:t>http://www.dfg.ca.gov/biogeodata/cwhr/pdfs/</w:t>
      </w:r>
      <w:r>
        <w:t>MHW</w:t>
      </w:r>
      <w:r w:rsidRPr="0077408A">
        <w:t>.pdf</w:t>
      </w:r>
      <w:r>
        <w:t>&gt;. Accessed 4 December 2012.</w:t>
      </w:r>
    </w:p>
    <w:p w14:paraId="5C379276" w14:textId="77777777" w:rsidR="008C5A19" w:rsidRDefault="008C5A19" w:rsidP="00CA2E76">
      <w:pPr>
        <w:spacing w:line="276" w:lineRule="auto"/>
        <w:ind w:left="720" w:hanging="720"/>
      </w:pPr>
      <w:proofErr w:type="spellStart"/>
      <w:r>
        <w:t>O’Geen</w:t>
      </w:r>
      <w:proofErr w:type="spellEnd"/>
      <w:r>
        <w:t xml:space="preserve">, Anthony T., Dahlgren, Randy A., and Sanchez-Mata, Daniel. “California Soils and Examples of Ultramafic Vegetation.” Barbour, Michael, Keeler-Wolf, Todd, and </w:t>
      </w:r>
      <w:proofErr w:type="spellStart"/>
      <w:r>
        <w:t>Schoenherr</w:t>
      </w:r>
      <w:proofErr w:type="spellEnd"/>
      <w:r>
        <w:t xml:space="preserve">, Allan A., eds. </w:t>
      </w:r>
      <w:r>
        <w:rPr>
          <w:i/>
        </w:rPr>
        <w:t>Terrestrial Vegetation of California, 3</w:t>
      </w:r>
      <w:r w:rsidRPr="00832813">
        <w:rPr>
          <w:i/>
          <w:vertAlign w:val="superscript"/>
        </w:rPr>
        <w:t>rd</w:t>
      </w:r>
      <w:r>
        <w:rPr>
          <w:i/>
        </w:rPr>
        <w:t xml:space="preserve"> Edition</w:t>
      </w:r>
      <w:r>
        <w:t>. 2007. pp. 71-106.</w:t>
      </w:r>
    </w:p>
    <w:p w14:paraId="091C81B3" w14:textId="5489D38B" w:rsidR="00D3748F" w:rsidRPr="00D3748F" w:rsidRDefault="00D3748F" w:rsidP="00CA2E76">
      <w:pPr>
        <w:spacing w:line="276" w:lineRule="auto"/>
        <w:ind w:left="720" w:hanging="720"/>
      </w:pPr>
      <w:r>
        <w:rPr>
          <w:rFonts w:cs="Times"/>
          <w:iCs/>
          <w:color w:val="1D1D1D"/>
          <w:lang w:eastAsia="ja-JP"/>
        </w:rPr>
        <w:t xml:space="preserve">Raphael, Martin G. “Douglas-Fir (DFR).” </w:t>
      </w:r>
      <w:r>
        <w:rPr>
          <w:i/>
        </w:rPr>
        <w:t>A Guide to Wildlife Habitats of California</w:t>
      </w:r>
      <w:r>
        <w:t xml:space="preserve">. 1988. Mayer, Kenneth E. and </w:t>
      </w:r>
      <w:proofErr w:type="spellStart"/>
      <w:r>
        <w:t>Laudenslayer</w:t>
      </w:r>
      <w:proofErr w:type="spellEnd"/>
      <w:r>
        <w:t xml:space="preserve">, William F., eds. California </w:t>
      </w:r>
      <w:proofErr w:type="spellStart"/>
      <w:r>
        <w:t>Deparment</w:t>
      </w:r>
      <w:proofErr w:type="spellEnd"/>
      <w:r>
        <w:t xml:space="preserve"> of Fish and Game. &lt;</w:t>
      </w:r>
      <w:r w:rsidRPr="0077408A">
        <w:t>http://www.dfg.ca.gov/biogeodata/cwhr/pdfs/</w:t>
      </w:r>
      <w:r>
        <w:t>DFR</w:t>
      </w:r>
      <w:r w:rsidRPr="0077408A">
        <w:t>.pdf</w:t>
      </w:r>
      <w:r>
        <w:t>&gt;. Accessed 4 December 2012.</w:t>
      </w:r>
    </w:p>
    <w:p w14:paraId="5AFA9D32" w14:textId="77777777" w:rsidR="008C5A19" w:rsidRPr="00EC6359" w:rsidRDefault="008C5A19" w:rsidP="00CA2E76">
      <w:pPr>
        <w:widowControl w:val="0"/>
        <w:tabs>
          <w:tab w:val="left" w:pos="2250"/>
        </w:tabs>
        <w:spacing w:line="276" w:lineRule="auto"/>
        <w:ind w:left="720" w:hanging="720"/>
        <w:rPr>
          <w:rFonts w:cs="Times"/>
          <w:lang w:eastAsia="ja-JP"/>
        </w:rPr>
      </w:pPr>
      <w:r>
        <w:rPr>
          <w:rFonts w:cs="Times"/>
          <w:iCs/>
          <w:color w:val="1D1D1D"/>
          <w:lang w:eastAsia="ja-JP"/>
        </w:rPr>
        <w:t>Skinner, Carl N. and Chang, Chi-</w:t>
      </w:r>
      <w:proofErr w:type="spellStart"/>
      <w:r>
        <w:rPr>
          <w:rFonts w:cs="Times"/>
          <w:iCs/>
          <w:color w:val="1D1D1D"/>
          <w:lang w:eastAsia="ja-JP"/>
        </w:rPr>
        <w:t>Ru</w:t>
      </w:r>
      <w:proofErr w:type="spellEnd"/>
      <w:r>
        <w:rPr>
          <w:rFonts w:cs="Times"/>
          <w:iCs/>
          <w:color w:val="1D1D1D"/>
          <w:lang w:eastAsia="ja-JP"/>
        </w:rPr>
        <w:t xml:space="preserve">. “Fire Regimes, Past and Present.” </w:t>
      </w:r>
      <w:r w:rsidRPr="00EC6359">
        <w:rPr>
          <w:rFonts w:cs="Palatino"/>
          <w:i/>
          <w:lang w:eastAsia="ja-JP"/>
        </w:rPr>
        <w:t>Sierra Nevada Ecosystem Project: Final report to Congress, vol. II, Assessments and scientific basis for management options</w:t>
      </w:r>
      <w:r w:rsidRPr="00EC6359">
        <w:rPr>
          <w:rFonts w:cs="Palatino"/>
          <w:lang w:eastAsia="ja-JP"/>
        </w:rPr>
        <w:t xml:space="preserve">. Davis: University of California, Centers for Water and </w:t>
      </w:r>
      <w:proofErr w:type="spellStart"/>
      <w:r w:rsidRPr="00EC6359">
        <w:rPr>
          <w:rFonts w:cs="Palatino"/>
          <w:lang w:eastAsia="ja-JP"/>
        </w:rPr>
        <w:t>Wildland</w:t>
      </w:r>
      <w:proofErr w:type="spellEnd"/>
      <w:r w:rsidRPr="00EC6359">
        <w:rPr>
          <w:rFonts w:cs="Palatino"/>
          <w:lang w:eastAsia="ja-JP"/>
        </w:rPr>
        <w:t xml:space="preserve"> Resources, 1996.</w:t>
      </w:r>
    </w:p>
    <w:p w14:paraId="082373D5" w14:textId="2AB9AF68" w:rsidR="00E522EE" w:rsidRDefault="00E522EE" w:rsidP="00E522EE">
      <w:pPr>
        <w:spacing w:line="276" w:lineRule="auto"/>
        <w:ind w:left="720" w:hanging="720"/>
      </w:pPr>
      <w:proofErr w:type="spellStart"/>
      <w:r>
        <w:t>Tappeiner</w:t>
      </w:r>
      <w:proofErr w:type="spellEnd"/>
      <w:r>
        <w:t xml:space="preserve">, John C., McDonald, Philip M., Roy, Douglass F. </w:t>
      </w:r>
      <w:r w:rsidR="00CE6555">
        <w:t xml:space="preserve">1990. </w:t>
      </w:r>
      <w:r>
        <w:t xml:space="preserve">“Tanoak.” </w:t>
      </w:r>
      <w:proofErr w:type="spellStart"/>
      <w:r>
        <w:t>Silvics</w:t>
      </w:r>
      <w:proofErr w:type="spellEnd"/>
      <w:r>
        <w:t xml:space="preserve"> of North America: 2. Hardwoods. Agriculture Handbook 654. Burns, Russell M., and Barbara H. </w:t>
      </w:r>
      <w:proofErr w:type="spellStart"/>
      <w:r>
        <w:t>Honkala</w:t>
      </w:r>
      <w:proofErr w:type="spellEnd"/>
      <w:r>
        <w:t>, tech. cords. U.S. Department of Agriculture, Forest Service. &lt;</w:t>
      </w:r>
      <w:r w:rsidRPr="008C5A19">
        <w:t>http://www.na.fs.fed.us/spfo/pubs/silvics_manual/volume_2/quercus/chrysolepis.htm</w:t>
      </w:r>
      <w:r>
        <w:t>&gt;. Accessed 7 December 2012.</w:t>
      </w:r>
    </w:p>
    <w:p w14:paraId="5B6D6952" w14:textId="3575936C" w:rsidR="008C5A19" w:rsidRDefault="008C5A19" w:rsidP="00CA2E76">
      <w:pPr>
        <w:spacing w:line="276" w:lineRule="auto"/>
        <w:ind w:left="720" w:hanging="720"/>
      </w:pPr>
      <w:r>
        <w:t xml:space="preserve">Thornburgh, Dale A. 1990. </w:t>
      </w:r>
      <w:r w:rsidR="00E522EE">
        <w:t xml:space="preserve">“Quercus </w:t>
      </w:r>
      <w:proofErr w:type="spellStart"/>
      <w:r w:rsidR="00E522EE">
        <w:t>chrysolepis</w:t>
      </w:r>
      <w:proofErr w:type="spellEnd"/>
      <w:r w:rsidR="00E522EE">
        <w:t xml:space="preserve">.” </w:t>
      </w:r>
      <w:proofErr w:type="spellStart"/>
      <w:r>
        <w:t>Silvics</w:t>
      </w:r>
      <w:proofErr w:type="spellEnd"/>
      <w:r>
        <w:t xml:space="preserve"> of North America: 2. Hardwoods. Agriculture Handbook 654. Burns, Russell M., and Barbara H. </w:t>
      </w:r>
      <w:proofErr w:type="spellStart"/>
      <w:r>
        <w:t>Honkala</w:t>
      </w:r>
      <w:proofErr w:type="spellEnd"/>
      <w:r>
        <w:t>, tech. cords. U.S. Department of Agriculture, Forest Service. &lt;</w:t>
      </w:r>
      <w:r w:rsidRPr="008C5A19">
        <w:t>http://www.na.fs.fed.us/spfo/pubs/silvics_manual/volume_2/quercus/chrysolepis.htm</w:t>
      </w:r>
      <w:r>
        <w:t>&gt;. Accessed 7 December 2012.</w:t>
      </w:r>
    </w:p>
    <w:p w14:paraId="7A649A97" w14:textId="3B965683" w:rsidR="008E7054" w:rsidRPr="008E7054" w:rsidRDefault="008E7054" w:rsidP="008E7054">
      <w:pPr>
        <w:ind w:left="720" w:hanging="720"/>
      </w:pPr>
      <w:proofErr w:type="spellStart"/>
      <w:r w:rsidRPr="008E7054">
        <w:t>Uchytil</w:t>
      </w:r>
      <w:proofErr w:type="spellEnd"/>
      <w:r w:rsidRPr="008E7054">
        <w:t xml:space="preserve">, Ronald J. 1991. </w:t>
      </w:r>
      <w:r>
        <w:t>“</w:t>
      </w:r>
      <w:proofErr w:type="spellStart"/>
      <w:r w:rsidRPr="008E7054">
        <w:rPr>
          <w:i/>
        </w:rPr>
        <w:t>Pseudotsuga</w:t>
      </w:r>
      <w:proofErr w:type="spellEnd"/>
      <w:r w:rsidRPr="008E7054">
        <w:rPr>
          <w:i/>
        </w:rPr>
        <w:t xml:space="preserve"> menziesii var. menziesii</w:t>
      </w:r>
      <w:r>
        <w:rPr>
          <w:i/>
        </w:rPr>
        <w:t>”</w:t>
      </w:r>
      <w:r>
        <w:t xml:space="preserve">.  </w:t>
      </w:r>
      <w:r w:rsidRPr="008E7054">
        <w:t>F</w:t>
      </w:r>
      <w:r>
        <w:t xml:space="preserve">ire Effects Information System. </w:t>
      </w:r>
      <w:r w:rsidRPr="008E7054">
        <w:t>U.S. Department of Agriculture, Forest Service,  Rocky Mountain Research Station, Fire S</w:t>
      </w:r>
      <w:r>
        <w:t>ciences Laboratory. &lt;</w:t>
      </w:r>
      <w:r w:rsidRPr="008E7054">
        <w:t>http://www.fs.fed.us/database/feis/plants/tree/psemenm/all.html</w:t>
      </w:r>
      <w:r>
        <w:t>&gt;</w:t>
      </w:r>
      <w:r w:rsidRPr="008E7054">
        <w:t>.</w:t>
      </w:r>
    </w:p>
    <w:p w14:paraId="0F6E46AF" w14:textId="008B8B92" w:rsidR="008C5A19" w:rsidRPr="009A567E" w:rsidRDefault="008E7054" w:rsidP="008E7054">
      <w:pPr>
        <w:spacing w:line="276" w:lineRule="auto"/>
        <w:ind w:left="720" w:hanging="720"/>
        <w:rPr>
          <w:rFonts w:cs="Times"/>
          <w:iCs/>
          <w:color w:val="1D1D1D"/>
          <w:lang w:eastAsia="ja-JP"/>
        </w:rPr>
      </w:pPr>
      <w:r w:rsidRPr="008E7054">
        <w:t xml:space="preserve"> </w:t>
      </w:r>
      <w:r w:rsidR="008C5A19">
        <w:t xml:space="preserve">Van de Water, Kip M. and Safford, Hugh D. “A Summary of Fire Frequency Estimates for California Vegetation Before Euro-American Settlement.” </w:t>
      </w:r>
      <w:r w:rsidR="008C5A19">
        <w:rPr>
          <w:i/>
        </w:rPr>
        <w:t>Fire Ecology</w:t>
      </w:r>
      <w:r w:rsidR="008C5A19">
        <w:t xml:space="preserve"> 7.3 (2011): 26-57.</w:t>
      </w:r>
      <w:r w:rsidR="008C5A19" w:rsidRPr="00BE12CD">
        <w:t xml:space="preserve"> </w:t>
      </w:r>
      <w:proofErr w:type="spellStart"/>
      <w:r w:rsidR="008C5A19" w:rsidRPr="00BE12CD">
        <w:rPr>
          <w:rFonts w:cs="Times"/>
          <w:iCs/>
          <w:color w:val="1D1D1D"/>
          <w:lang w:eastAsia="ja-JP"/>
        </w:rPr>
        <w:t>doi</w:t>
      </w:r>
      <w:proofErr w:type="spellEnd"/>
      <w:r w:rsidR="008C5A19" w:rsidRPr="00BE12CD">
        <w:rPr>
          <w:rFonts w:cs="Times"/>
          <w:iCs/>
          <w:color w:val="1D1D1D"/>
          <w:lang w:eastAsia="ja-JP"/>
        </w:rPr>
        <w:t>: 10.4996/fireecology.0703026</w:t>
      </w:r>
      <w:r w:rsidR="008C5A19">
        <w:rPr>
          <w:rFonts w:cs="Times"/>
          <w:iCs/>
          <w:color w:val="1D1D1D"/>
          <w:lang w:eastAsia="ja-JP"/>
        </w:rPr>
        <w:t>.</w:t>
      </w:r>
    </w:p>
    <w:p w14:paraId="149A5D87" w14:textId="77777777" w:rsidR="008C5A19" w:rsidRPr="00273E92" w:rsidRDefault="008C5A19" w:rsidP="00CA2E76"/>
    <w:sectPr w:rsidR="008C5A19" w:rsidRPr="00273E92" w:rsidSect="00BE7428">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itza Mallek" w:date="2013-05-22T17:26:00Z" w:initials="MM">
    <w:p w14:paraId="0102AF22" w14:textId="77777777" w:rsidR="002B0F44" w:rsidRDefault="002B0F44" w:rsidP="00BD717B">
      <w:pPr>
        <w:pStyle w:val="CommentText"/>
      </w:pPr>
      <w:r>
        <w:rPr>
          <w:rStyle w:val="CommentReference"/>
        </w:rPr>
        <w:annotationRef/>
      </w:r>
      <w:r>
        <w:t>We could add # patches here too.</w:t>
      </w:r>
    </w:p>
  </w:comment>
  <w:comment w:id="1" w:author="Maritza Mallek" w:date="2013-05-22T21:30:00Z" w:initials="MM">
    <w:p w14:paraId="4688EC04" w14:textId="77777777" w:rsidR="002B0F44" w:rsidRDefault="002B0F44" w:rsidP="00BF3A20">
      <w:pPr>
        <w:pStyle w:val="CommentText"/>
      </w:pPr>
      <w:r>
        <w:rPr>
          <w:rStyle w:val="CommentReference"/>
        </w:rPr>
        <w:annotationRef/>
      </w:r>
      <w:r>
        <w:t>Would this mainly be chaparral species?</w:t>
      </w:r>
    </w:p>
  </w:comment>
  <w:comment w:id="2" w:author="Maritza Mallek" w:date="2013-05-22T21:38:00Z" w:initials="MM">
    <w:p w14:paraId="2F8ED610" w14:textId="77777777" w:rsidR="002B0F44" w:rsidRDefault="002B0F44" w:rsidP="00A12048">
      <w:pPr>
        <w:pStyle w:val="CommentText"/>
      </w:pPr>
      <w:r>
        <w:rPr>
          <w:rStyle w:val="CommentReference"/>
        </w:rPr>
        <w:annotationRef/>
      </w:r>
      <w:r>
        <w:t>HUGH COMMENTS:</w:t>
      </w:r>
    </w:p>
    <w:p w14:paraId="15B6F171" w14:textId="77777777" w:rsidR="002B0F44" w:rsidRDefault="002B0F44" w:rsidP="00A12048">
      <w:pPr>
        <w:pStyle w:val="CommentText"/>
      </w:pPr>
      <w:r>
        <w:t xml:space="preserve">S&amp;C = Old resource that is updated by Vdw and Safford. </w:t>
      </w:r>
    </w:p>
    <w:p w14:paraId="2659366C" w14:textId="77777777" w:rsidR="002B0F44" w:rsidRDefault="002B0F44" w:rsidP="00A12048">
      <w:pPr>
        <w:pStyle w:val="CommentText"/>
      </w:pPr>
      <w:r>
        <w:t>UM soils are much lower productivity. Based on our chaparral work and unpublished data we have from UM forest, my guess is that the proper FRI is probably more like 20-40 years.</w:t>
      </w:r>
    </w:p>
  </w:comment>
  <w:comment w:id="3" w:author="Maritza Mallek" w:date="2013-05-22T21:38:00Z" w:initials="MM">
    <w:p w14:paraId="478993D1" w14:textId="77777777" w:rsidR="002B0F44" w:rsidRDefault="002B0F44" w:rsidP="00A12048">
      <w:pPr>
        <w:pStyle w:val="CommentText"/>
      </w:pPr>
      <w:r>
        <w:rPr>
          <w:rStyle w:val="CommentReference"/>
        </w:rPr>
        <w:annotationRef/>
      </w:r>
      <w:r>
        <w:t xml:space="preserve">I also want to note that the FRID/Van de Water and Safford paper lumped </w:t>
      </w:r>
    </w:p>
    <w:p w14:paraId="03F896D1" w14:textId="77777777" w:rsidR="002B0F44" w:rsidRDefault="002B0F44" w:rsidP="00A12048">
      <w:pPr>
        <w:pStyle w:val="CommentText"/>
      </w:pPr>
      <w:r>
        <w:t>serpentine mixed conifer in with moist mixed conifer.</w:t>
      </w:r>
    </w:p>
  </w:comment>
  <w:comment w:id="4" w:author="Maritza Mallek" w:date="2013-05-22T21:52:00Z" w:initials="MM">
    <w:p w14:paraId="4590B766" w14:textId="77777777" w:rsidR="002B0F44" w:rsidRDefault="002B0F44" w:rsidP="009C6304">
      <w:pPr>
        <w:pStyle w:val="CommentText"/>
      </w:pPr>
      <w:r>
        <w:rPr>
          <w:rStyle w:val="CommentReference"/>
        </w:rPr>
        <w:annotationRef/>
      </w:r>
      <w:r>
        <w:t>For the reviewer:</w:t>
      </w:r>
      <w:r>
        <w:br/>
        <w:t>ED = Early Development</w:t>
      </w:r>
    </w:p>
    <w:p w14:paraId="5BD89773" w14:textId="77777777" w:rsidR="002B0F44" w:rsidRDefault="002B0F44" w:rsidP="009C6304">
      <w:pPr>
        <w:pStyle w:val="CommentText"/>
      </w:pPr>
      <w:r>
        <w:t>MD = Mid Development</w:t>
      </w:r>
    </w:p>
    <w:p w14:paraId="1F36F6FD" w14:textId="77777777" w:rsidR="002B0F44" w:rsidRDefault="002B0F44" w:rsidP="009C6304">
      <w:pPr>
        <w:pStyle w:val="CommentText"/>
      </w:pPr>
      <w:r>
        <w:t>LD = Late Development</w:t>
      </w:r>
    </w:p>
    <w:p w14:paraId="1AAE0415" w14:textId="77777777" w:rsidR="002B0F44" w:rsidRDefault="002B0F44" w:rsidP="009C6304">
      <w:pPr>
        <w:pStyle w:val="CommentText"/>
      </w:pPr>
      <w:r>
        <w:t>O (as in MDO) = Open (canopy)</w:t>
      </w:r>
    </w:p>
    <w:p w14:paraId="20DF47A3" w14:textId="77777777" w:rsidR="002B0F44" w:rsidRDefault="002B0F44" w:rsidP="009C6304">
      <w:pPr>
        <w:pStyle w:val="CommentText"/>
      </w:pPr>
      <w:r>
        <w:t>C = Closed (canopy)</w:t>
      </w:r>
    </w:p>
  </w:comment>
  <w:comment w:id="5" w:author="Maritza Mallek" w:date="2013-05-26T19:09:00Z" w:initials="MM">
    <w:p w14:paraId="53EFF5E8" w14:textId="77777777" w:rsidR="002B0F44" w:rsidRDefault="002B0F44" w:rsidP="002B0F44">
      <w:pPr>
        <w:pStyle w:val="CommentText"/>
      </w:pPr>
      <w:r>
        <w:rPr>
          <w:rStyle w:val="CommentReference"/>
        </w:rPr>
        <w:annotationRef/>
      </w:r>
      <w:r w:rsidRPr="00737FBB">
        <w:t>The Land</w:t>
      </w:r>
      <w:r>
        <w:t>F</w:t>
      </w:r>
      <w:r w:rsidRPr="00737FBB">
        <w:t>ire model provides for low mortality disturbance from herbivory and fire, which maintain a given patch in the ED class. Because we do not recognize low severity fire in the ED stage, I have incorporated two disturbance probabilities - one that happens at the rate provided for ”high severity” fire in Landfire, and one that happens at the rate provided for ”low severity”. This way the transition probability can simply be written as time since last disturbance.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defaultTabStop w:val="36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17B"/>
    <w:rsid w:val="002B0F44"/>
    <w:rsid w:val="00492660"/>
    <w:rsid w:val="00650F6A"/>
    <w:rsid w:val="00764674"/>
    <w:rsid w:val="008C5A19"/>
    <w:rsid w:val="008E7054"/>
    <w:rsid w:val="009C6304"/>
    <w:rsid w:val="009C7F24"/>
    <w:rsid w:val="009E4D70"/>
    <w:rsid w:val="00A12048"/>
    <w:rsid w:val="00B92F3E"/>
    <w:rsid w:val="00BD0F70"/>
    <w:rsid w:val="00BD717B"/>
    <w:rsid w:val="00BE7428"/>
    <w:rsid w:val="00BF3A20"/>
    <w:rsid w:val="00C2205B"/>
    <w:rsid w:val="00C563A7"/>
    <w:rsid w:val="00C92B93"/>
    <w:rsid w:val="00CA2E76"/>
    <w:rsid w:val="00CA3618"/>
    <w:rsid w:val="00CE6555"/>
    <w:rsid w:val="00D23D98"/>
    <w:rsid w:val="00D244A2"/>
    <w:rsid w:val="00D3748F"/>
    <w:rsid w:val="00E50881"/>
    <w:rsid w:val="00E522EE"/>
    <w:rsid w:val="00F15C00"/>
    <w:rsid w:val="00F47F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7D6AD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C00"/>
    <w:rPr>
      <w:rFonts w:ascii="Garamond" w:hAnsi="Garamond"/>
      <w:sz w:val="24"/>
      <w:szCs w:val="24"/>
      <w:lang w:eastAsia="en-US"/>
    </w:rPr>
  </w:style>
  <w:style w:type="paragraph" w:styleId="Heading2">
    <w:name w:val="heading 2"/>
    <w:basedOn w:val="Normal"/>
    <w:next w:val="Normal"/>
    <w:link w:val="Heading2Char"/>
    <w:uiPriority w:val="99"/>
    <w:qFormat/>
    <w:rsid w:val="00BD717B"/>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9"/>
    <w:qFormat/>
    <w:rsid w:val="00BD717B"/>
    <w:pPr>
      <w:keepNext/>
      <w:widowControl w:val="0"/>
      <w:autoSpaceDE w:val="0"/>
      <w:autoSpaceDN w:val="0"/>
      <w:adjustRightInd w:val="0"/>
      <w:spacing w:before="240" w:after="120"/>
      <w:outlineLvl w:val="2"/>
    </w:pPr>
    <w:rPr>
      <w:rFonts w:eastAsia="Times New Roman"/>
      <w:b/>
      <w:bCs/>
      <w:noProo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BD717B"/>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BD717B"/>
    <w:rPr>
      <w:rFonts w:ascii="Garamond" w:eastAsia="Times New Roman" w:hAnsi="Garamond"/>
      <w:b/>
      <w:bCs/>
      <w:noProof/>
      <w:sz w:val="32"/>
      <w:szCs w:val="32"/>
      <w:lang w:eastAsia="en-US"/>
    </w:rPr>
  </w:style>
  <w:style w:type="character" w:styleId="CommentReference">
    <w:name w:val="annotation reference"/>
    <w:basedOn w:val="DefaultParagraphFont"/>
    <w:uiPriority w:val="99"/>
    <w:semiHidden/>
    <w:unhideWhenUsed/>
    <w:rsid w:val="00BD717B"/>
    <w:rPr>
      <w:sz w:val="16"/>
      <w:szCs w:val="16"/>
    </w:rPr>
  </w:style>
  <w:style w:type="paragraph" w:styleId="CommentText">
    <w:name w:val="annotation text"/>
    <w:basedOn w:val="Normal"/>
    <w:link w:val="CommentTextChar"/>
    <w:uiPriority w:val="99"/>
    <w:semiHidden/>
    <w:unhideWhenUsed/>
    <w:rsid w:val="00BD717B"/>
    <w:pPr>
      <w:autoSpaceDE w:val="0"/>
      <w:autoSpaceDN w:val="0"/>
      <w:adjustRightInd w:val="0"/>
      <w:jc w:val="both"/>
    </w:pPr>
    <w:rPr>
      <w:rFonts w:eastAsia="Times New Roman"/>
      <w:noProof/>
      <w:szCs w:val="20"/>
    </w:rPr>
  </w:style>
  <w:style w:type="character" w:customStyle="1" w:styleId="CommentTextChar">
    <w:name w:val="Comment Text Char"/>
    <w:basedOn w:val="DefaultParagraphFont"/>
    <w:link w:val="CommentText"/>
    <w:uiPriority w:val="99"/>
    <w:semiHidden/>
    <w:rsid w:val="00BD717B"/>
    <w:rPr>
      <w:rFonts w:ascii="Garamond" w:eastAsia="Times New Roman" w:hAnsi="Garamond"/>
      <w:noProof/>
      <w:sz w:val="24"/>
      <w:lang w:eastAsia="en-US"/>
    </w:rPr>
  </w:style>
  <w:style w:type="paragraph" w:styleId="ListParagraph">
    <w:name w:val="List Paragraph"/>
    <w:aliases w:val="KM List Paragraph"/>
    <w:basedOn w:val="Normal"/>
    <w:uiPriority w:val="34"/>
    <w:qFormat/>
    <w:rsid w:val="00BD717B"/>
    <w:pPr>
      <w:numPr>
        <w:numId w:val="2"/>
      </w:numPr>
      <w:autoSpaceDE w:val="0"/>
      <w:autoSpaceDN w:val="0"/>
      <w:adjustRightInd w:val="0"/>
      <w:contextualSpacing/>
    </w:pPr>
    <w:rPr>
      <w:rFonts w:eastAsia="Times New Roman"/>
      <w:noProof/>
      <w:szCs w:val="20"/>
    </w:rPr>
  </w:style>
  <w:style w:type="paragraph" w:styleId="BalloonText">
    <w:name w:val="Balloon Text"/>
    <w:basedOn w:val="Normal"/>
    <w:link w:val="BalloonTextChar"/>
    <w:uiPriority w:val="99"/>
    <w:semiHidden/>
    <w:unhideWhenUsed/>
    <w:rsid w:val="00BD71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717B"/>
    <w:rPr>
      <w:rFonts w:ascii="Lucida Grande" w:hAnsi="Lucida Grande" w:cs="Lucida Grande"/>
      <w:sz w:val="18"/>
      <w:szCs w:val="18"/>
      <w:lang w:eastAsia="en-US"/>
    </w:rPr>
  </w:style>
  <w:style w:type="character" w:styleId="Hyperlink">
    <w:name w:val="Hyperlink"/>
    <w:basedOn w:val="DefaultParagraphFont"/>
    <w:uiPriority w:val="99"/>
    <w:unhideWhenUsed/>
    <w:rsid w:val="008C5A19"/>
    <w:rPr>
      <w:color w:val="0000FF" w:themeColor="hyperlink"/>
      <w:u w:val="single"/>
    </w:rPr>
  </w:style>
  <w:style w:type="paragraph" w:customStyle="1" w:styleId="Table">
    <w:name w:val="Table"/>
    <w:basedOn w:val="Normal"/>
    <w:uiPriority w:val="99"/>
    <w:rsid w:val="009E4D70"/>
    <w:pPr>
      <w:keepLines/>
      <w:autoSpaceDE w:val="0"/>
      <w:autoSpaceDN w:val="0"/>
      <w:adjustRightInd w:val="0"/>
      <w:spacing w:before="120"/>
      <w:jc w:val="center"/>
    </w:pPr>
    <w:rPr>
      <w:rFonts w:eastAsia="Times New Roman"/>
      <w:noProof/>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C00"/>
    <w:rPr>
      <w:rFonts w:ascii="Garamond" w:hAnsi="Garamond"/>
      <w:sz w:val="24"/>
      <w:szCs w:val="24"/>
      <w:lang w:eastAsia="en-US"/>
    </w:rPr>
  </w:style>
  <w:style w:type="paragraph" w:styleId="Heading2">
    <w:name w:val="heading 2"/>
    <w:basedOn w:val="Normal"/>
    <w:next w:val="Normal"/>
    <w:link w:val="Heading2Char"/>
    <w:uiPriority w:val="99"/>
    <w:qFormat/>
    <w:rsid w:val="00BD717B"/>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9"/>
    <w:qFormat/>
    <w:rsid w:val="00BD717B"/>
    <w:pPr>
      <w:keepNext/>
      <w:widowControl w:val="0"/>
      <w:autoSpaceDE w:val="0"/>
      <w:autoSpaceDN w:val="0"/>
      <w:adjustRightInd w:val="0"/>
      <w:spacing w:before="240" w:after="120"/>
      <w:outlineLvl w:val="2"/>
    </w:pPr>
    <w:rPr>
      <w:rFonts w:eastAsia="Times New Roman"/>
      <w:b/>
      <w:bCs/>
      <w:noProo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BD717B"/>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BD717B"/>
    <w:rPr>
      <w:rFonts w:ascii="Garamond" w:eastAsia="Times New Roman" w:hAnsi="Garamond"/>
      <w:b/>
      <w:bCs/>
      <w:noProof/>
      <w:sz w:val="32"/>
      <w:szCs w:val="32"/>
      <w:lang w:eastAsia="en-US"/>
    </w:rPr>
  </w:style>
  <w:style w:type="character" w:styleId="CommentReference">
    <w:name w:val="annotation reference"/>
    <w:basedOn w:val="DefaultParagraphFont"/>
    <w:uiPriority w:val="99"/>
    <w:semiHidden/>
    <w:unhideWhenUsed/>
    <w:rsid w:val="00BD717B"/>
    <w:rPr>
      <w:sz w:val="16"/>
      <w:szCs w:val="16"/>
    </w:rPr>
  </w:style>
  <w:style w:type="paragraph" w:styleId="CommentText">
    <w:name w:val="annotation text"/>
    <w:basedOn w:val="Normal"/>
    <w:link w:val="CommentTextChar"/>
    <w:uiPriority w:val="99"/>
    <w:semiHidden/>
    <w:unhideWhenUsed/>
    <w:rsid w:val="00BD717B"/>
    <w:pPr>
      <w:autoSpaceDE w:val="0"/>
      <w:autoSpaceDN w:val="0"/>
      <w:adjustRightInd w:val="0"/>
      <w:jc w:val="both"/>
    </w:pPr>
    <w:rPr>
      <w:rFonts w:eastAsia="Times New Roman"/>
      <w:noProof/>
      <w:szCs w:val="20"/>
    </w:rPr>
  </w:style>
  <w:style w:type="character" w:customStyle="1" w:styleId="CommentTextChar">
    <w:name w:val="Comment Text Char"/>
    <w:basedOn w:val="DefaultParagraphFont"/>
    <w:link w:val="CommentText"/>
    <w:uiPriority w:val="99"/>
    <w:semiHidden/>
    <w:rsid w:val="00BD717B"/>
    <w:rPr>
      <w:rFonts w:ascii="Garamond" w:eastAsia="Times New Roman" w:hAnsi="Garamond"/>
      <w:noProof/>
      <w:sz w:val="24"/>
      <w:lang w:eastAsia="en-US"/>
    </w:rPr>
  </w:style>
  <w:style w:type="paragraph" w:styleId="ListParagraph">
    <w:name w:val="List Paragraph"/>
    <w:aliases w:val="KM List Paragraph"/>
    <w:basedOn w:val="Normal"/>
    <w:uiPriority w:val="34"/>
    <w:qFormat/>
    <w:rsid w:val="00BD717B"/>
    <w:pPr>
      <w:numPr>
        <w:numId w:val="2"/>
      </w:numPr>
      <w:autoSpaceDE w:val="0"/>
      <w:autoSpaceDN w:val="0"/>
      <w:adjustRightInd w:val="0"/>
      <w:contextualSpacing/>
    </w:pPr>
    <w:rPr>
      <w:rFonts w:eastAsia="Times New Roman"/>
      <w:noProof/>
      <w:szCs w:val="20"/>
    </w:rPr>
  </w:style>
  <w:style w:type="paragraph" w:styleId="BalloonText">
    <w:name w:val="Balloon Text"/>
    <w:basedOn w:val="Normal"/>
    <w:link w:val="BalloonTextChar"/>
    <w:uiPriority w:val="99"/>
    <w:semiHidden/>
    <w:unhideWhenUsed/>
    <w:rsid w:val="00BD71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717B"/>
    <w:rPr>
      <w:rFonts w:ascii="Lucida Grande" w:hAnsi="Lucida Grande" w:cs="Lucida Grande"/>
      <w:sz w:val="18"/>
      <w:szCs w:val="18"/>
      <w:lang w:eastAsia="en-US"/>
    </w:rPr>
  </w:style>
  <w:style w:type="character" w:styleId="Hyperlink">
    <w:name w:val="Hyperlink"/>
    <w:basedOn w:val="DefaultParagraphFont"/>
    <w:uiPriority w:val="99"/>
    <w:unhideWhenUsed/>
    <w:rsid w:val="008C5A19"/>
    <w:rPr>
      <w:color w:val="0000FF" w:themeColor="hyperlink"/>
      <w:u w:val="single"/>
    </w:rPr>
  </w:style>
  <w:style w:type="paragraph" w:customStyle="1" w:styleId="Table">
    <w:name w:val="Table"/>
    <w:basedOn w:val="Normal"/>
    <w:uiPriority w:val="99"/>
    <w:rsid w:val="009E4D70"/>
    <w:pPr>
      <w:keepLines/>
      <w:autoSpaceDE w:val="0"/>
      <w:autoSpaceDN w:val="0"/>
      <w:adjustRightInd w:val="0"/>
      <w:spacing w:before="120"/>
      <w:jc w:val="center"/>
    </w:pPr>
    <w:rPr>
      <w:rFonts w:eastAsia="Times New Roman"/>
      <w:noProo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171829">
      <w:bodyDiv w:val="1"/>
      <w:marLeft w:val="0"/>
      <w:marRight w:val="0"/>
      <w:marTop w:val="0"/>
      <w:marBottom w:val="0"/>
      <w:divBdr>
        <w:top w:val="none" w:sz="0" w:space="0" w:color="auto"/>
        <w:left w:val="none" w:sz="0" w:space="0" w:color="auto"/>
        <w:bottom w:val="none" w:sz="0" w:space="0" w:color="auto"/>
        <w:right w:val="none" w:sz="0" w:space="0" w:color="auto"/>
      </w:divBdr>
    </w:div>
    <w:div w:id="471364161">
      <w:bodyDiv w:val="1"/>
      <w:marLeft w:val="0"/>
      <w:marRight w:val="0"/>
      <w:marTop w:val="0"/>
      <w:marBottom w:val="0"/>
      <w:divBdr>
        <w:top w:val="none" w:sz="0" w:space="0" w:color="auto"/>
        <w:left w:val="none" w:sz="0" w:space="0" w:color="auto"/>
        <w:bottom w:val="none" w:sz="0" w:space="0" w:color="auto"/>
        <w:right w:val="none" w:sz="0" w:space="0" w:color="auto"/>
      </w:divBdr>
    </w:div>
    <w:div w:id="1693920596">
      <w:bodyDiv w:val="1"/>
      <w:marLeft w:val="0"/>
      <w:marRight w:val="0"/>
      <w:marTop w:val="0"/>
      <w:marBottom w:val="0"/>
      <w:divBdr>
        <w:top w:val="none" w:sz="0" w:space="0" w:color="auto"/>
        <w:left w:val="none" w:sz="0" w:space="0" w:color="auto"/>
        <w:bottom w:val="none" w:sz="0" w:space="0" w:color="auto"/>
        <w:right w:val="none" w:sz="0" w:space="0" w:color="auto"/>
      </w:divBdr>
    </w:div>
    <w:div w:id="19155825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2266</Words>
  <Characters>12918</Characters>
  <Application>Microsoft Macintosh Word</Application>
  <DocSecurity>0</DocSecurity>
  <Lines>107</Lines>
  <Paragraphs>30</Paragraphs>
  <ScaleCrop>false</ScaleCrop>
  <Company/>
  <LinksUpToDate>false</LinksUpToDate>
  <CharactersWithSpaces>15154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16</cp:revision>
  <dcterms:created xsi:type="dcterms:W3CDTF">2013-05-22T21:26:00Z</dcterms:created>
  <dcterms:modified xsi:type="dcterms:W3CDTF">2013-05-26T23:15:00Z</dcterms:modified>
</cp:coreProperties>
</file>