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6AC355" w14:textId="77777777" w:rsidR="008B4057" w:rsidRPr="00280BFA" w:rsidRDefault="008B4057" w:rsidP="008B4057">
      <w:pPr>
        <w:pStyle w:val="Heading2"/>
        <w:widowControl/>
        <w:spacing w:before="0"/>
        <w:rPr>
          <w:sz w:val="40"/>
          <w:szCs w:val="24"/>
        </w:rPr>
      </w:pPr>
      <w:r>
        <w:rPr>
          <w:sz w:val="40"/>
          <w:szCs w:val="24"/>
        </w:rPr>
        <w:t>Black and Low Sagebrush</w:t>
      </w:r>
      <w:r w:rsidRPr="006F682A">
        <w:rPr>
          <w:sz w:val="40"/>
          <w:szCs w:val="24"/>
        </w:rPr>
        <w:t xml:space="preserve"> (</w:t>
      </w:r>
      <w:r>
        <w:rPr>
          <w:sz w:val="40"/>
          <w:szCs w:val="24"/>
        </w:rPr>
        <w:t>LSG</w:t>
      </w:r>
      <w:r w:rsidRPr="006F682A">
        <w:rPr>
          <w:sz w:val="40"/>
          <w:szCs w:val="24"/>
        </w:rPr>
        <w:t>)</w:t>
      </w:r>
    </w:p>
    <w:p w14:paraId="5BD47117" w14:textId="77777777" w:rsidR="008B4057" w:rsidRPr="00280BFA" w:rsidRDefault="008B4057" w:rsidP="008B4057">
      <w:pPr>
        <w:pStyle w:val="Heading3"/>
        <w:widowControl/>
        <w:spacing w:before="0"/>
        <w:rPr>
          <w:sz w:val="36"/>
          <w:szCs w:val="24"/>
        </w:rPr>
      </w:pPr>
      <w:r w:rsidRPr="006F682A">
        <w:rPr>
          <w:sz w:val="36"/>
          <w:szCs w:val="24"/>
        </w:rPr>
        <w:t>General Information</w:t>
      </w:r>
    </w:p>
    <w:p w14:paraId="000357B3" w14:textId="77777777" w:rsidR="008B4057" w:rsidRPr="00280BFA" w:rsidRDefault="008B4057" w:rsidP="008B4057">
      <w:pPr>
        <w:pStyle w:val="Heading3"/>
        <w:widowControl/>
        <w:spacing w:before="0"/>
        <w:rPr>
          <w:szCs w:val="24"/>
        </w:rPr>
      </w:pPr>
      <w:r>
        <w:rPr>
          <w:szCs w:val="24"/>
        </w:rPr>
        <w:t>Cover Type Overview</w:t>
      </w:r>
    </w:p>
    <w:p w14:paraId="3A1D3952" w14:textId="77777777" w:rsidR="008B4057" w:rsidRDefault="008B4057" w:rsidP="008B4057">
      <w:pPr>
        <w:pStyle w:val="ListParagraph"/>
      </w:pPr>
      <w:r>
        <w:t>Crosswalks</w:t>
      </w:r>
    </w:p>
    <w:p w14:paraId="0E2CD359" w14:textId="77777777" w:rsidR="008B4057" w:rsidRDefault="008B4057" w:rsidP="008B4057">
      <w:pPr>
        <w:pStyle w:val="ListParagraph"/>
        <w:numPr>
          <w:ilvl w:val="1"/>
          <w:numId w:val="2"/>
        </w:numPr>
      </w:pPr>
      <w:r>
        <w:t>EVeg: Regional Dominance Type 1</w:t>
      </w:r>
    </w:p>
    <w:p w14:paraId="68B4C350" w14:textId="77777777" w:rsidR="008B4057" w:rsidRDefault="008B4057" w:rsidP="008B4057">
      <w:pPr>
        <w:pStyle w:val="ListParagraph"/>
        <w:numPr>
          <w:ilvl w:val="2"/>
          <w:numId w:val="2"/>
        </w:numPr>
      </w:pPr>
      <w:r>
        <w:t>Low Sagebrush</w:t>
      </w:r>
    </w:p>
    <w:p w14:paraId="79B5C6ED" w14:textId="77777777" w:rsidR="008B4057" w:rsidRDefault="008B4057" w:rsidP="008B4057">
      <w:pPr>
        <w:pStyle w:val="ListParagraph"/>
        <w:numPr>
          <w:ilvl w:val="2"/>
          <w:numId w:val="2"/>
        </w:numPr>
      </w:pPr>
      <w:r>
        <w:t>Black Sagebrush</w:t>
      </w:r>
    </w:p>
    <w:p w14:paraId="4D9D5D65" w14:textId="77777777" w:rsidR="008B4057" w:rsidRDefault="008B4057" w:rsidP="008B4057">
      <w:pPr>
        <w:pStyle w:val="ListParagraph"/>
        <w:numPr>
          <w:ilvl w:val="1"/>
          <w:numId w:val="2"/>
        </w:numPr>
      </w:pPr>
      <w:r>
        <w:t>LandFire BpS Model</w:t>
      </w:r>
    </w:p>
    <w:p w14:paraId="2914C9BA" w14:textId="77777777" w:rsidR="008B4057" w:rsidRDefault="008B4057" w:rsidP="008B4057">
      <w:pPr>
        <w:pStyle w:val="ListParagraph"/>
        <w:numPr>
          <w:ilvl w:val="2"/>
          <w:numId w:val="2"/>
        </w:numPr>
      </w:pPr>
      <w:r w:rsidRPr="008B4057">
        <w:t>0610790</w:t>
      </w:r>
      <w:r>
        <w:t>:</w:t>
      </w:r>
      <w:r w:rsidRPr="008B4057">
        <w:t xml:space="preserve"> Great Basin Xeric Mixed Sagebrush Shrubland </w:t>
      </w:r>
    </w:p>
    <w:p w14:paraId="1D8BBCD7" w14:textId="77777777" w:rsidR="008B4057" w:rsidRDefault="008B4057" w:rsidP="008B4057">
      <w:pPr>
        <w:pStyle w:val="ListParagraph"/>
        <w:numPr>
          <w:ilvl w:val="1"/>
          <w:numId w:val="2"/>
        </w:numPr>
      </w:pPr>
      <w:r>
        <w:t xml:space="preserve">Presettlement Fire Regime Type: </w:t>
      </w:r>
    </w:p>
    <w:p w14:paraId="14D83689" w14:textId="77777777" w:rsidR="008B4057" w:rsidRDefault="008B4057" w:rsidP="008B4057">
      <w:pPr>
        <w:pStyle w:val="ListParagraph"/>
        <w:numPr>
          <w:ilvl w:val="2"/>
          <w:numId w:val="2"/>
        </w:numPr>
      </w:pPr>
      <w:r>
        <w:t>Black and Low Sagebrush</w:t>
      </w:r>
    </w:p>
    <w:p w14:paraId="06C9A7E5" w14:textId="77777777" w:rsidR="00625D65" w:rsidRDefault="00625D65" w:rsidP="00625D65">
      <w:pPr>
        <w:ind w:left="360" w:hanging="360"/>
      </w:pPr>
    </w:p>
    <w:p w14:paraId="73B23EAF" w14:textId="181BAE2C" w:rsidR="00625D65" w:rsidRDefault="00625D65" w:rsidP="00625D65">
      <w:pPr>
        <w:ind w:left="360" w:hanging="360"/>
      </w:pPr>
      <w:r>
        <w:t>Reviewed by:</w:t>
      </w:r>
    </w:p>
    <w:p w14:paraId="7EC92CD3" w14:textId="78F5855A" w:rsidR="00625D65" w:rsidRDefault="00625D65" w:rsidP="00625D65">
      <w:pPr>
        <w:pStyle w:val="ListParagraph"/>
      </w:pPr>
      <w:r>
        <w:t>Michele Slaton, GIS Specialist, Inyo National Forest, USDA Forest Service</w:t>
      </w:r>
    </w:p>
    <w:p w14:paraId="45B0E29C" w14:textId="77777777" w:rsidR="008B4057" w:rsidRPr="006F682A" w:rsidRDefault="008B4057" w:rsidP="00625D65">
      <w:bookmarkStart w:id="0" w:name="_GoBack"/>
      <w:bookmarkEnd w:id="0"/>
    </w:p>
    <w:p w14:paraId="2DF26765" w14:textId="77777777" w:rsidR="007A7886" w:rsidRPr="006F682A" w:rsidRDefault="007A7886" w:rsidP="007A7886">
      <w:pPr>
        <w:pStyle w:val="Heading3"/>
        <w:widowControl/>
        <w:spacing w:before="0"/>
        <w:rPr>
          <w:szCs w:val="24"/>
        </w:rPr>
      </w:pPr>
      <w:r w:rsidRPr="006F682A">
        <w:rPr>
          <w:szCs w:val="24"/>
        </w:rPr>
        <w:t>Vegetation Description</w:t>
      </w:r>
    </w:p>
    <w:p w14:paraId="477556AC" w14:textId="15477E38" w:rsidR="007A7886" w:rsidRDefault="007A7886" w:rsidP="007A7886">
      <w:pPr>
        <w:ind w:firstLine="360"/>
        <w:rPr>
          <w:rFonts w:cs="Times"/>
          <w:lang w:eastAsia="ja-JP"/>
        </w:rPr>
      </w:pPr>
      <w:r>
        <w:rPr>
          <w:rFonts w:cs="Times"/>
          <w:lang w:eastAsia="ja-JP"/>
        </w:rPr>
        <w:t>The LSG landcover type is generally dominated by broad-leaved, evergreen shrubs of short stature, typi</w:t>
      </w:r>
      <w:r w:rsidR="00635C80">
        <w:rPr>
          <w:rFonts w:cs="Times"/>
          <w:lang w:eastAsia="ja-JP"/>
        </w:rPr>
        <w:t>cally averaging about 15% cover. Depending on site conditions, crowns may touch.</w:t>
      </w:r>
      <w:r>
        <w:rPr>
          <w:rFonts w:cs="Times"/>
          <w:lang w:eastAsia="ja-JP"/>
        </w:rPr>
        <w:t xml:space="preserve"> Deciduous shrubs and small trees are sometimes sparsely scattered within this type. </w:t>
      </w:r>
      <w:r w:rsidR="00635C80">
        <w:rPr>
          <w:rFonts w:cs="Times"/>
          <w:lang w:eastAsia="ja-JP"/>
        </w:rPr>
        <w:t>The</w:t>
      </w:r>
      <w:r>
        <w:rPr>
          <w:rFonts w:cs="Times"/>
          <w:lang w:eastAsia="ja-JP"/>
        </w:rPr>
        <w:t xml:space="preserve"> ground cover of grasses and forbs is typically a sparse 5-15% cover (Verner 1988).</w:t>
      </w:r>
    </w:p>
    <w:p w14:paraId="7B8ADB2C" w14:textId="06C1D21E" w:rsidR="007A7886" w:rsidRPr="007A7886" w:rsidRDefault="007A7886" w:rsidP="007A7886">
      <w:pPr>
        <w:ind w:firstLine="360"/>
        <w:rPr>
          <w:rFonts w:cs="Times"/>
          <w:lang w:eastAsia="ja-JP"/>
        </w:rPr>
      </w:pPr>
      <w:r>
        <w:rPr>
          <w:rFonts w:cs="Times"/>
          <w:lang w:eastAsia="ja-JP"/>
        </w:rPr>
        <w:t xml:space="preserve">LSG may be dominated by either </w:t>
      </w:r>
      <w:r>
        <w:rPr>
          <w:rFonts w:cs="Times"/>
          <w:i/>
          <w:lang w:eastAsia="ja-JP"/>
        </w:rPr>
        <w:t>Artemisia arbuscula</w:t>
      </w:r>
      <w:r>
        <w:rPr>
          <w:rFonts w:cs="Times"/>
          <w:lang w:eastAsia="ja-JP"/>
        </w:rPr>
        <w:t xml:space="preserve"> or </w:t>
      </w:r>
      <w:r>
        <w:rPr>
          <w:rFonts w:cs="Times"/>
          <w:i/>
          <w:lang w:eastAsia="ja-JP"/>
        </w:rPr>
        <w:t>Artemisia nova</w:t>
      </w:r>
      <w:r>
        <w:rPr>
          <w:rFonts w:cs="Times"/>
          <w:lang w:eastAsia="ja-JP"/>
        </w:rPr>
        <w:t xml:space="preserve">, often in association with </w:t>
      </w:r>
      <w:r>
        <w:rPr>
          <w:rFonts w:cs="Times"/>
          <w:i/>
          <w:lang w:eastAsia="ja-JP"/>
        </w:rPr>
        <w:t>Chrysothamnus viscidiflorus</w:t>
      </w:r>
      <w:r w:rsidRPr="007A7886">
        <w:rPr>
          <w:rFonts w:cs="Times"/>
          <w:lang w:eastAsia="ja-JP"/>
        </w:rPr>
        <w:t xml:space="preserve">, </w:t>
      </w:r>
      <w:r>
        <w:rPr>
          <w:rFonts w:cs="Times"/>
          <w:i/>
          <w:lang w:eastAsia="ja-JP"/>
        </w:rPr>
        <w:t>Purshia tridentata</w:t>
      </w:r>
      <w:r w:rsidRPr="007A7886">
        <w:rPr>
          <w:rFonts w:cs="Times"/>
          <w:lang w:eastAsia="ja-JP"/>
        </w:rPr>
        <w:t xml:space="preserve">, or </w:t>
      </w:r>
      <w:r>
        <w:rPr>
          <w:rFonts w:cs="Times"/>
          <w:i/>
          <w:lang w:eastAsia="ja-JP"/>
        </w:rPr>
        <w:t>Artemisia tridentata</w:t>
      </w:r>
      <w:r w:rsidRPr="007A7886">
        <w:rPr>
          <w:rFonts w:cs="Times"/>
          <w:lang w:eastAsia="ja-JP"/>
        </w:rPr>
        <w:t xml:space="preserve">; </w:t>
      </w:r>
      <w:r>
        <w:rPr>
          <w:rFonts w:cs="Times"/>
          <w:i/>
          <w:lang w:eastAsia="ja-JP"/>
        </w:rPr>
        <w:t>A. nova</w:t>
      </w:r>
      <w:r w:rsidRPr="007A7886">
        <w:rPr>
          <w:rFonts w:cs="Times"/>
          <w:lang w:eastAsia="ja-JP"/>
        </w:rPr>
        <w:t xml:space="preserve"> is also commonly associated with </w:t>
      </w:r>
      <w:r>
        <w:rPr>
          <w:rFonts w:cs="Times"/>
          <w:i/>
          <w:lang w:eastAsia="ja-JP"/>
        </w:rPr>
        <w:t xml:space="preserve">Krascheninnikovia </w:t>
      </w:r>
      <w:r w:rsidRPr="007A7886">
        <w:rPr>
          <w:rFonts w:cs="Times"/>
          <w:lang w:eastAsia="ja-JP"/>
        </w:rPr>
        <w:t xml:space="preserve">and </w:t>
      </w:r>
      <w:r>
        <w:rPr>
          <w:rFonts w:cs="Times"/>
          <w:i/>
          <w:lang w:eastAsia="ja-JP"/>
        </w:rPr>
        <w:t>Ephedra</w:t>
      </w:r>
      <w:r w:rsidRPr="007A7886">
        <w:rPr>
          <w:rFonts w:cs="Times"/>
          <w:lang w:eastAsia="ja-JP"/>
        </w:rPr>
        <w:t xml:space="preserve">. </w:t>
      </w:r>
      <w:r>
        <w:rPr>
          <w:rFonts w:cs="Times"/>
          <w:i/>
          <w:lang w:eastAsia="ja-JP"/>
        </w:rPr>
        <w:t>Juniperus occidentalis</w:t>
      </w:r>
      <w:r w:rsidRPr="007A7886">
        <w:rPr>
          <w:rFonts w:cs="Times"/>
          <w:lang w:eastAsia="ja-JP"/>
        </w:rPr>
        <w:t xml:space="preserve"> may be sparsely scattered in stands dominated by </w:t>
      </w:r>
      <w:r>
        <w:rPr>
          <w:rFonts w:cs="Times"/>
          <w:i/>
          <w:lang w:eastAsia="ja-JP"/>
        </w:rPr>
        <w:t>Artemisia arbuscula</w:t>
      </w:r>
      <w:r w:rsidRPr="007A7886">
        <w:rPr>
          <w:rFonts w:cs="Times"/>
          <w:lang w:eastAsia="ja-JP"/>
        </w:rPr>
        <w:t xml:space="preserve">, and </w:t>
      </w:r>
      <w:r>
        <w:rPr>
          <w:rFonts w:cs="Times"/>
          <w:i/>
          <w:lang w:eastAsia="ja-JP"/>
        </w:rPr>
        <w:t>Juniperus osteosperma</w:t>
      </w:r>
      <w:r w:rsidRPr="007A7886">
        <w:rPr>
          <w:rFonts w:cs="Times"/>
          <w:lang w:eastAsia="ja-JP"/>
        </w:rPr>
        <w:t xml:space="preserve"> and </w:t>
      </w:r>
      <w:r>
        <w:rPr>
          <w:rFonts w:cs="Times"/>
          <w:i/>
          <w:lang w:eastAsia="ja-JP"/>
        </w:rPr>
        <w:t>Pinus monophylla</w:t>
      </w:r>
      <w:r w:rsidRPr="007A7886">
        <w:rPr>
          <w:rFonts w:cs="Times"/>
          <w:lang w:eastAsia="ja-JP"/>
        </w:rPr>
        <w:t xml:space="preserve"> are sometimes scattered in stands dominated by </w:t>
      </w:r>
      <w:r>
        <w:rPr>
          <w:rFonts w:cs="Times"/>
          <w:i/>
          <w:lang w:eastAsia="ja-JP"/>
        </w:rPr>
        <w:t>Artemisia nova</w:t>
      </w:r>
      <w:r w:rsidRPr="007A7886">
        <w:rPr>
          <w:rFonts w:cs="Times"/>
          <w:lang w:eastAsia="ja-JP"/>
        </w:rPr>
        <w:t xml:space="preserve">. </w:t>
      </w:r>
      <w:r w:rsidR="007A58F6" w:rsidRPr="007A7886">
        <w:rPr>
          <w:rFonts w:cs="Times"/>
          <w:lang w:eastAsia="ja-JP"/>
        </w:rPr>
        <w:t>A rich variety of forbs is usually present</w:t>
      </w:r>
      <w:r w:rsidR="007A58F6">
        <w:rPr>
          <w:rFonts w:cs="Times"/>
          <w:lang w:eastAsia="ja-JP"/>
        </w:rPr>
        <w:t xml:space="preserve">, including </w:t>
      </w:r>
      <w:r w:rsidR="007A58F6">
        <w:rPr>
          <w:rFonts w:cs="Times"/>
          <w:i/>
          <w:lang w:eastAsia="ja-JP"/>
        </w:rPr>
        <w:t xml:space="preserve">Eriogonum, Erigeron, Phlox, Castilleja, Sphaeralcea, </w:t>
      </w:r>
      <w:r w:rsidR="007A58F6">
        <w:rPr>
          <w:rFonts w:cs="Times"/>
          <w:lang w:eastAsia="ja-JP"/>
        </w:rPr>
        <w:t xml:space="preserve">and </w:t>
      </w:r>
      <w:r w:rsidR="007A58F6">
        <w:rPr>
          <w:rFonts w:cs="Times"/>
          <w:i/>
          <w:lang w:eastAsia="ja-JP"/>
        </w:rPr>
        <w:t>Lupinus</w:t>
      </w:r>
      <w:r w:rsidR="007A58F6" w:rsidRPr="007A7886">
        <w:rPr>
          <w:rFonts w:cs="Times"/>
          <w:lang w:eastAsia="ja-JP"/>
        </w:rPr>
        <w:t xml:space="preserve">. </w:t>
      </w:r>
      <w:r w:rsidRPr="007A7886">
        <w:rPr>
          <w:rFonts w:cs="Times"/>
          <w:lang w:eastAsia="ja-JP"/>
        </w:rPr>
        <w:t xml:space="preserve">Common </w:t>
      </w:r>
      <w:r>
        <w:rPr>
          <w:rFonts w:cs="Times"/>
          <w:lang w:eastAsia="ja-JP"/>
        </w:rPr>
        <w:t>grasses</w:t>
      </w:r>
      <w:r w:rsidRPr="007A7886">
        <w:rPr>
          <w:rFonts w:cs="Times"/>
          <w:lang w:eastAsia="ja-JP"/>
        </w:rPr>
        <w:t xml:space="preserve"> include </w:t>
      </w:r>
      <w:r>
        <w:rPr>
          <w:rFonts w:cs="Times"/>
          <w:i/>
          <w:lang w:eastAsia="ja-JP"/>
        </w:rPr>
        <w:t xml:space="preserve">Poa, </w:t>
      </w:r>
      <w:r w:rsidR="00D26850">
        <w:rPr>
          <w:rFonts w:cs="Times"/>
          <w:i/>
          <w:lang w:eastAsia="ja-JP"/>
        </w:rPr>
        <w:t>Pseudoroegneria</w:t>
      </w:r>
      <w:r>
        <w:rPr>
          <w:rFonts w:cs="Times"/>
          <w:i/>
          <w:lang w:eastAsia="ja-JP"/>
        </w:rPr>
        <w:t xml:space="preserve">, Elymus, Stipa </w:t>
      </w:r>
      <w:r>
        <w:rPr>
          <w:rFonts w:cs="Times"/>
          <w:lang w:eastAsia="ja-JP"/>
        </w:rPr>
        <w:t xml:space="preserve">and </w:t>
      </w:r>
      <w:r w:rsidRPr="007A7886">
        <w:rPr>
          <w:rFonts w:cs="Times"/>
          <w:i/>
          <w:lang w:eastAsia="ja-JP"/>
        </w:rPr>
        <w:t>Festuca</w:t>
      </w:r>
      <w:r>
        <w:rPr>
          <w:rFonts w:cs="Times"/>
          <w:i/>
          <w:lang w:eastAsia="ja-JP"/>
        </w:rPr>
        <w:t>.</w:t>
      </w:r>
      <w:r>
        <w:rPr>
          <w:rFonts w:cs="Times"/>
          <w:lang w:eastAsia="ja-JP"/>
        </w:rPr>
        <w:t xml:space="preserve"> </w:t>
      </w:r>
      <w:r w:rsidRPr="007A7886">
        <w:rPr>
          <w:rFonts w:cs="Times"/>
          <w:lang w:eastAsia="ja-JP"/>
        </w:rPr>
        <w:t>The abundance and distribution of associated plants is highly influenced by soils and precipitation</w:t>
      </w:r>
      <w:r>
        <w:rPr>
          <w:rFonts w:cs="Times"/>
          <w:lang w:eastAsia="ja-JP"/>
        </w:rPr>
        <w:t xml:space="preserve"> (Verner 1988</w:t>
      </w:r>
      <w:r w:rsidR="007A58F6">
        <w:rPr>
          <w:rFonts w:cs="Times"/>
          <w:lang w:eastAsia="ja-JP"/>
        </w:rPr>
        <w:t>, LandFire 2007</w:t>
      </w:r>
      <w:r>
        <w:rPr>
          <w:rFonts w:cs="Times"/>
          <w:lang w:eastAsia="ja-JP"/>
        </w:rPr>
        <w:t>)</w:t>
      </w:r>
      <w:r w:rsidRPr="007A7886">
        <w:rPr>
          <w:rFonts w:cs="Times"/>
          <w:lang w:eastAsia="ja-JP"/>
        </w:rPr>
        <w:t>.</w:t>
      </w:r>
    </w:p>
    <w:p w14:paraId="04BDA7DE" w14:textId="77777777" w:rsidR="007A7886" w:rsidRDefault="007A7886" w:rsidP="007A7886">
      <w:pPr>
        <w:rPr>
          <w:rFonts w:cs="Times"/>
          <w:lang w:eastAsia="ja-JP"/>
        </w:rPr>
      </w:pPr>
    </w:p>
    <w:p w14:paraId="7ADDB3F1" w14:textId="77777777" w:rsidR="007A7886" w:rsidRPr="007D4AD1" w:rsidRDefault="007A7886" w:rsidP="007A7886">
      <w:pPr>
        <w:pStyle w:val="Heading3"/>
        <w:widowControl/>
        <w:spacing w:before="0" w:after="0"/>
        <w:rPr>
          <w:szCs w:val="24"/>
        </w:rPr>
      </w:pPr>
      <w:r w:rsidRPr="007D4AD1">
        <w:rPr>
          <w:szCs w:val="24"/>
        </w:rPr>
        <w:t>Distribution</w:t>
      </w:r>
    </w:p>
    <w:p w14:paraId="264D2744" w14:textId="77777777" w:rsidR="007A7886" w:rsidRDefault="007A7886" w:rsidP="007A7886"/>
    <w:p w14:paraId="78E81D90" w14:textId="14E89620" w:rsidR="007A7886" w:rsidRDefault="007A7886" w:rsidP="007A7886">
      <w:r>
        <w:t xml:space="preserve">Stands of </w:t>
      </w:r>
      <w:r>
        <w:rPr>
          <w:i/>
        </w:rPr>
        <w:t>A. arbuscula</w:t>
      </w:r>
      <w:r>
        <w:t xml:space="preserve"> are usually found on shallow soils with impaired drainage in the transition zone between the wetter bottom and open timber on the mountainsides. The type also occurs on terraces with hardpan or heavy clay soils. In mosaics formed with </w:t>
      </w:r>
      <w:r>
        <w:rPr>
          <w:i/>
        </w:rPr>
        <w:t xml:space="preserve">P. tridentata, A. arbuscula </w:t>
      </w:r>
      <w:r>
        <w:t xml:space="preserve">occurs on harsher sites with shallow, well-drained soils, </w:t>
      </w:r>
      <w:r w:rsidR="00635C80">
        <w:t>while</w:t>
      </w:r>
      <w:r>
        <w:t xml:space="preserve"> </w:t>
      </w:r>
      <w:r>
        <w:rPr>
          <w:i/>
        </w:rPr>
        <w:t xml:space="preserve">P. tridentata </w:t>
      </w:r>
      <w:r>
        <w:t xml:space="preserve">occupies areas with deeper soils. Soils typically associated with stands of </w:t>
      </w:r>
      <w:r>
        <w:rPr>
          <w:i/>
        </w:rPr>
        <w:t>A. nova</w:t>
      </w:r>
      <w:r>
        <w:t xml:space="preserve"> are shallow, contain a high percentage of gravel, and are rich in mineral carbonates. It is prevalent on limestone soils</w:t>
      </w:r>
      <w:r w:rsidR="00AB1812">
        <w:t xml:space="preserve"> (Verner 1988)</w:t>
      </w:r>
      <w:r>
        <w:t>.</w:t>
      </w:r>
    </w:p>
    <w:p w14:paraId="22BD5E40" w14:textId="0F7D3D64" w:rsidR="007A7886" w:rsidRDefault="007A7886" w:rsidP="007A7886">
      <w:r>
        <w:tab/>
      </w:r>
      <w:r>
        <w:rPr>
          <w:i/>
        </w:rPr>
        <w:t xml:space="preserve">A. arbuscula </w:t>
      </w:r>
      <w:r>
        <w:t xml:space="preserve">communities are generally restricted to elevated arid plains along the eastern flanks of the Sierra Nevada. </w:t>
      </w:r>
      <w:r>
        <w:rPr>
          <w:i/>
        </w:rPr>
        <w:t>A. nova</w:t>
      </w:r>
      <w:r>
        <w:t xml:space="preserve"> can occur in subalpine areas, at elevations above 2420 m (8000 ft). Stands dominated by </w:t>
      </w:r>
      <w:r>
        <w:rPr>
          <w:i/>
        </w:rPr>
        <w:t>A. arbuscula</w:t>
      </w:r>
      <w:r>
        <w:t xml:space="preserve"> arnge in elevation from 1210 to 2740 m (4000-9000 ft)</w:t>
      </w:r>
      <w:r w:rsidR="00AB1812">
        <w:t xml:space="preserve"> (Verner 1988)</w:t>
      </w:r>
      <w:r>
        <w:t>.</w:t>
      </w:r>
    </w:p>
    <w:p w14:paraId="55D56FC0" w14:textId="77777777" w:rsidR="007A7886" w:rsidRDefault="007A7886" w:rsidP="007A7886"/>
    <w:p w14:paraId="782D02EC" w14:textId="77777777" w:rsidR="007A7886" w:rsidRPr="006F682A" w:rsidRDefault="007A7886" w:rsidP="007A7886">
      <w:pPr>
        <w:spacing w:after="120"/>
        <w:rPr>
          <w:b/>
          <w:sz w:val="36"/>
        </w:rPr>
      </w:pPr>
      <w:r w:rsidRPr="006F682A">
        <w:rPr>
          <w:b/>
          <w:sz w:val="36"/>
        </w:rPr>
        <w:t>Disturbances</w:t>
      </w:r>
    </w:p>
    <w:p w14:paraId="71D60055" w14:textId="77777777" w:rsidR="007A7886" w:rsidRPr="006F682A" w:rsidRDefault="007A7886" w:rsidP="007A7886">
      <w:pPr>
        <w:pStyle w:val="Heading3"/>
        <w:widowControl/>
        <w:spacing w:before="0"/>
        <w:rPr>
          <w:szCs w:val="24"/>
        </w:rPr>
      </w:pPr>
      <w:r w:rsidRPr="006F682A">
        <w:rPr>
          <w:szCs w:val="24"/>
        </w:rPr>
        <w:lastRenderedPageBreak/>
        <w:t>Wildfire</w:t>
      </w:r>
    </w:p>
    <w:p w14:paraId="39D7AC99" w14:textId="77777777" w:rsidR="007A7886" w:rsidRPr="00BB1463" w:rsidRDefault="00AB1812" w:rsidP="007A7886">
      <w:r>
        <w:t xml:space="preserve">Wildfires tend to be high </w:t>
      </w:r>
      <w:r w:rsidR="007A7886" w:rsidRPr="00BB1463">
        <w:t>mortality, stand-replacing fires that initiate a proce</w:t>
      </w:r>
      <w:r>
        <w:t xml:space="preserve">ss of post-fire forest succession. High </w:t>
      </w:r>
      <w:r w:rsidR="007A7886" w:rsidRPr="00BB1463">
        <w:t xml:space="preserve">mortality fires kill large as well as small trees, and may kill many of the shrubs and herbs as well, although below-ground organs of at least some individual shrubs and herbs survive and re-sprout. </w:t>
      </w:r>
    </w:p>
    <w:p w14:paraId="22053CD4" w14:textId="77777777" w:rsidR="00AB1812" w:rsidRDefault="00AB1812" w:rsidP="007A7886">
      <w:pPr>
        <w:ind w:firstLine="360"/>
      </w:pPr>
      <w:r>
        <w:rPr>
          <w:i/>
        </w:rPr>
        <w:t>A. nova</w:t>
      </w:r>
      <w:r>
        <w:t xml:space="preserve"> generally supports more fire than other dwarf sagebrushes. Stand-replacing fire is rare due to relatively low fuel loads and herbaceous cover. Bare ground acts as a micro-barrier to fire between low-statured shrubs. Stand-replacing fires can occur in this type when successive years of above average precipitation are followed by an average or dry year. Stand-replacing fires predominate in the late successional class where the herbaceous component has diminished or where trees dominate (LandFire 2007).</w:t>
      </w:r>
    </w:p>
    <w:p w14:paraId="3DFB634A" w14:textId="77777777" w:rsidR="00AB1812" w:rsidRDefault="00AB1812" w:rsidP="00230C6D">
      <w:pPr>
        <w:ind w:firstLine="360"/>
      </w:pPr>
      <w:r>
        <w:t xml:space="preserve">Although it is not </w:t>
      </w:r>
      <w:r w:rsidR="00237206">
        <w:t>included</w:t>
      </w:r>
      <w:r>
        <w:t xml:space="preserve"> in this iteration of the </w:t>
      </w:r>
      <w:r w:rsidR="00237206">
        <w:t xml:space="preserve">model, scientists have noted that </w:t>
      </w:r>
      <w:r>
        <w:rPr>
          <w:i/>
        </w:rPr>
        <w:t>Bromus tectorum</w:t>
      </w:r>
      <w:r>
        <w:t xml:space="preserve"> has invaded most of these communities, altering successional pathways and disturbance regimes. It burns readily and is an early-seaso</w:t>
      </w:r>
      <w:r w:rsidR="00237206">
        <w:t>n post-fire colonizer (Verner 1988).</w:t>
      </w:r>
    </w:p>
    <w:p w14:paraId="701CD24A" w14:textId="72B28688" w:rsidR="007A7886" w:rsidRPr="006C7883" w:rsidRDefault="007A7886" w:rsidP="007A7886">
      <w:pPr>
        <w:ind w:firstLine="360"/>
      </w:pPr>
      <w:r w:rsidRPr="0006239C">
        <w:t xml:space="preserve">Data on fire return intervals (FRIs) are available from a few review papers. </w:t>
      </w:r>
      <w:r>
        <w:t xml:space="preserve">Van de Water and Safford’s 2011 review paper aggregates hundreds of articles, conference proceedings, and LandFire data on fire return intervals, with an emphasis on Californian sources. They report a mean FRI of </w:t>
      </w:r>
      <w:r w:rsidR="00230C6D">
        <w:t>66</w:t>
      </w:r>
      <w:r>
        <w:t xml:space="preserve"> years, median of </w:t>
      </w:r>
      <w:r w:rsidR="00230C6D">
        <w:t>53</w:t>
      </w:r>
      <w:r>
        <w:t xml:space="preserve"> years, mean min of </w:t>
      </w:r>
      <w:r w:rsidR="00230C6D">
        <w:t>35</w:t>
      </w:r>
      <w:r>
        <w:t xml:space="preserve"> years and mean max of </w:t>
      </w:r>
      <w:r w:rsidR="00230C6D">
        <w:t>115</w:t>
      </w:r>
      <w:r>
        <w:t xml:space="preserve"> years. </w:t>
      </w:r>
      <w:r w:rsidRPr="001D0CC0">
        <w:rPr>
          <w:bCs/>
        </w:rPr>
        <w:t xml:space="preserve">The LandFire model </w:t>
      </w:r>
      <w:r>
        <w:rPr>
          <w:bCs/>
        </w:rPr>
        <w:t>for this type (2007</w:t>
      </w:r>
      <w:r w:rsidRPr="001D0CC0">
        <w:rPr>
          <w:bCs/>
        </w:rPr>
        <w:t>) predicted</w:t>
      </w:r>
      <w:r w:rsidRPr="001D0CC0">
        <w:t xml:space="preserve"> a mean replacement FRI of </w:t>
      </w:r>
      <w:r w:rsidR="00230C6D">
        <w:t>227</w:t>
      </w:r>
      <w:r w:rsidRPr="001D0CC0">
        <w:t xml:space="preserve"> years with a range of </w:t>
      </w:r>
      <w:r w:rsidR="00230C6D">
        <w:t>100</w:t>
      </w:r>
      <w:r w:rsidRPr="001D0CC0">
        <w:t>-</w:t>
      </w:r>
      <w:r>
        <w:t>2</w:t>
      </w:r>
      <w:r w:rsidR="00230C6D">
        <w:t>5</w:t>
      </w:r>
      <w:r w:rsidRPr="001D0CC0">
        <w:t xml:space="preserve">0 years, </w:t>
      </w:r>
      <w:r>
        <w:t xml:space="preserve">a mean </w:t>
      </w:r>
      <w:r w:rsidRPr="001D0CC0">
        <w:t xml:space="preserve">mixed severity </w:t>
      </w:r>
      <w:r>
        <w:t xml:space="preserve">FRI of </w:t>
      </w:r>
      <w:r w:rsidR="00230C6D">
        <w:t>133</w:t>
      </w:r>
      <w:r>
        <w:t xml:space="preserve"> years</w:t>
      </w:r>
      <w:r w:rsidR="00230C6D">
        <w:t xml:space="preserve"> with a range of 75-140 years</w:t>
      </w:r>
      <w:r w:rsidRPr="001D0CC0">
        <w:t xml:space="preserve">, </w:t>
      </w:r>
      <w:r w:rsidR="00230C6D">
        <w:t>no</w:t>
      </w:r>
      <w:r w:rsidRPr="001D0CC0">
        <w:t xml:space="preserve"> surface </w:t>
      </w:r>
      <w:r w:rsidR="00230C6D">
        <w:t>fire</w:t>
      </w:r>
      <w:r w:rsidRPr="001D0CC0">
        <w:t xml:space="preserve">, and an overall mean FRI of </w:t>
      </w:r>
      <w:r w:rsidR="00230C6D">
        <w:t>84</w:t>
      </w:r>
      <w:r w:rsidRPr="001D0CC0">
        <w:t xml:space="preserve"> years. </w:t>
      </w:r>
      <w:r>
        <w:t xml:space="preserve">We recalculated these numbers using condition-specific information and using only high and low mortality fire categories, which resulted in an interval of </w:t>
      </w:r>
      <w:r w:rsidR="00F960F3">
        <w:t>226</w:t>
      </w:r>
      <w:r>
        <w:t xml:space="preserve"> years for high mortality fire, </w:t>
      </w:r>
      <w:r w:rsidR="00F960F3">
        <w:t>140</w:t>
      </w:r>
      <w:r>
        <w:t xml:space="preserve"> years for low mortality fire, and </w:t>
      </w:r>
      <w:r w:rsidR="00F960F3">
        <w:t>86</w:t>
      </w:r>
      <w:r>
        <w:t xml:space="preserve"> years for any fire.</w:t>
      </w:r>
    </w:p>
    <w:p w14:paraId="1CBC5ADE" w14:textId="77777777" w:rsidR="007A7886" w:rsidRDefault="007A7886" w:rsidP="007A7886">
      <w:pPr>
        <w:pStyle w:val="Table"/>
        <w:keepNext/>
        <w:spacing w:before="0"/>
        <w:jc w:val="left"/>
        <w:rPr>
          <w:sz w:val="22"/>
          <w:szCs w:val="24"/>
        </w:rPr>
      </w:pPr>
    </w:p>
    <w:p w14:paraId="00F6C567" w14:textId="2976B5B5" w:rsidR="007A7886" w:rsidRPr="000C3D2B" w:rsidRDefault="007A7886" w:rsidP="007A7886">
      <w:pPr>
        <w:pStyle w:val="Table"/>
        <w:keepNext/>
        <w:spacing w:before="0"/>
        <w:jc w:val="left"/>
        <w:rPr>
          <w:sz w:val="22"/>
          <w:szCs w:val="24"/>
        </w:rPr>
      </w:pPr>
      <w:r>
        <w:rPr>
          <w:sz w:val="22"/>
          <w:szCs w:val="24"/>
        </w:rPr>
        <w:t xml:space="preserve">Table 1. </w:t>
      </w:r>
      <w:r w:rsidRPr="000C3D2B">
        <w:rPr>
          <w:sz w:val="22"/>
          <w:szCs w:val="24"/>
        </w:rPr>
        <w:t xml:space="preserve">Fire return intervals (years) and percentage of high versus low mortality fires. </w:t>
      </w:r>
      <w:r>
        <w:rPr>
          <w:sz w:val="22"/>
          <w:szCs w:val="24"/>
        </w:rPr>
        <w:t>Values</w:t>
      </w:r>
      <w:r w:rsidRPr="000C3D2B">
        <w:rPr>
          <w:sz w:val="22"/>
          <w:szCs w:val="24"/>
        </w:rPr>
        <w:t xml:space="preserve"> were derived from BpS model </w:t>
      </w:r>
      <w:r w:rsidRPr="0006633D">
        <w:rPr>
          <w:sz w:val="22"/>
          <w:szCs w:val="24"/>
        </w:rPr>
        <w:t>0610</w:t>
      </w:r>
      <w:r w:rsidR="00F960F3">
        <w:rPr>
          <w:sz w:val="22"/>
          <w:szCs w:val="24"/>
        </w:rPr>
        <w:t>79</w:t>
      </w:r>
      <w:r w:rsidRPr="0006633D">
        <w:rPr>
          <w:sz w:val="22"/>
          <w:szCs w:val="24"/>
        </w:rPr>
        <w:t xml:space="preserve">0 </w:t>
      </w:r>
      <w:r w:rsidRPr="000C3D2B">
        <w:rPr>
          <w:sz w:val="22"/>
          <w:szCs w:val="24"/>
        </w:rPr>
        <w:t>(</w:t>
      </w:r>
      <w:r>
        <w:rPr>
          <w:sz w:val="22"/>
          <w:szCs w:val="24"/>
        </w:rPr>
        <w:t>LandFire</w:t>
      </w:r>
      <w:r w:rsidR="00F960F3">
        <w:rPr>
          <w:sz w:val="22"/>
          <w:szCs w:val="24"/>
        </w:rPr>
        <w:t xml:space="preserve"> 2007</w:t>
      </w:r>
      <w:r w:rsidRPr="000C3D2B">
        <w:rPr>
          <w:sz w:val="22"/>
          <w:szCs w:val="24"/>
        </w:rPr>
        <w:t xml:space="preserve">) and Van de Water and Safford (2011). </w:t>
      </w:r>
    </w:p>
    <w:p w14:paraId="15FFB03A" w14:textId="77777777" w:rsidR="007A7886" w:rsidRPr="006F682A" w:rsidRDefault="007A7886" w:rsidP="007A7886">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7A7886" w:rsidRPr="00EC5F24" w14:paraId="765B9E1C" w14:textId="77777777" w:rsidTr="007A7886">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0D185034" w14:textId="77777777" w:rsidR="007A7886" w:rsidRPr="00EC5F24" w:rsidRDefault="007A7886" w:rsidP="007A7886">
            <w:pPr>
              <w:keepNext/>
              <w:keepLines/>
              <w:ind w:left="360" w:hanging="360"/>
              <w:jc w:val="center"/>
              <w:outlineLvl w:val="8"/>
              <w:rPr>
                <w:b/>
                <w:color w:val="000000"/>
              </w:rPr>
            </w:pPr>
            <w:r w:rsidRPr="00EC5F24">
              <w:rPr>
                <w:b/>
                <w:color w:val="000000"/>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78C9A388" w14:textId="77777777" w:rsidR="007A7886" w:rsidRPr="00EC5F24" w:rsidRDefault="007A7886" w:rsidP="007A7886">
            <w:pPr>
              <w:keepNext/>
              <w:keepLines/>
              <w:jc w:val="center"/>
              <w:outlineLvl w:val="8"/>
              <w:rPr>
                <w:b/>
                <w:color w:val="000000"/>
              </w:rPr>
            </w:pPr>
            <w:r w:rsidRPr="00EC5F24">
              <w:rPr>
                <w:b/>
                <w:color w:val="000000"/>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6A938949" w14:textId="77777777" w:rsidR="007A7886" w:rsidRPr="00EC5F24" w:rsidRDefault="007A7886" w:rsidP="007A7886">
            <w:pPr>
              <w:keepNext/>
              <w:keepLines/>
              <w:jc w:val="center"/>
              <w:outlineLvl w:val="8"/>
              <w:rPr>
                <w:b/>
                <w:color w:val="000000"/>
              </w:rPr>
            </w:pPr>
            <w:r w:rsidRPr="00EC5F24">
              <w:rPr>
                <w:b/>
                <w:color w:val="000000"/>
              </w:rPr>
              <w:t xml:space="preserve">Fire </w:t>
            </w:r>
            <w:r>
              <w:rPr>
                <w:b/>
                <w:color w:val="000000"/>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390694E7" w14:textId="77777777" w:rsidR="007A7886" w:rsidRPr="00EC5F24" w:rsidRDefault="007A7886" w:rsidP="007A7886">
            <w:pPr>
              <w:jc w:val="center"/>
              <w:rPr>
                <w:b/>
                <w:color w:val="000000"/>
              </w:rPr>
            </w:pPr>
            <w:r>
              <w:rPr>
                <w:b/>
                <w:color w:val="000000"/>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4C8B4486" w14:textId="77777777" w:rsidR="007A7886" w:rsidRPr="00EC5F24" w:rsidRDefault="007A7886" w:rsidP="007A7886">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15D0A405" w14:textId="77777777" w:rsidR="007A7886" w:rsidRPr="00EC5F24" w:rsidRDefault="007A7886" w:rsidP="007A7886">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00311768" w14:textId="77777777" w:rsidR="007A7886" w:rsidRPr="00EC5F24" w:rsidRDefault="007A7886" w:rsidP="007A7886">
            <w:pPr>
              <w:jc w:val="center"/>
              <w:rPr>
                <w:b/>
                <w:color w:val="000000"/>
              </w:rPr>
            </w:pPr>
            <w:r w:rsidRPr="00EC5F24">
              <w:rPr>
                <w:b/>
                <w:color w:val="000000"/>
              </w:rPr>
              <w:t>% of Fires</w:t>
            </w:r>
          </w:p>
        </w:tc>
      </w:tr>
      <w:tr w:rsidR="007A7886" w:rsidRPr="00571334" w14:paraId="5849D2C6" w14:textId="77777777" w:rsidTr="007A7886">
        <w:trPr>
          <w:trHeight w:val="300"/>
        </w:trPr>
        <w:tc>
          <w:tcPr>
            <w:tcW w:w="1300" w:type="dxa"/>
            <w:vMerge w:val="restart"/>
            <w:tcBorders>
              <w:top w:val="single" w:sz="4" w:space="0" w:color="auto"/>
              <w:left w:val="nil"/>
              <w:bottom w:val="single" w:sz="4" w:space="0" w:color="auto"/>
              <w:right w:val="nil"/>
            </w:tcBorders>
            <w:shd w:val="clear" w:color="auto" w:fill="auto"/>
            <w:noWrap/>
            <w:vAlign w:val="center"/>
            <w:hideMark/>
          </w:tcPr>
          <w:p w14:paraId="33CD9441" w14:textId="4F7B40EE" w:rsidR="007A7886" w:rsidRPr="007D4AD1" w:rsidRDefault="00F960F3" w:rsidP="007A7886">
            <w:pPr>
              <w:keepNext/>
              <w:keepLines/>
              <w:jc w:val="center"/>
              <w:outlineLvl w:val="8"/>
              <w:rPr>
                <w:color w:val="000000"/>
              </w:rPr>
            </w:pPr>
            <w:r>
              <w:rPr>
                <w:color w:val="000000"/>
              </w:rPr>
              <w:t>LSG</w:t>
            </w:r>
          </w:p>
        </w:tc>
        <w:tc>
          <w:tcPr>
            <w:tcW w:w="1323" w:type="dxa"/>
            <w:vMerge w:val="restart"/>
            <w:tcBorders>
              <w:top w:val="nil"/>
              <w:left w:val="nil"/>
              <w:bottom w:val="single" w:sz="4" w:space="0" w:color="auto"/>
              <w:right w:val="nil"/>
            </w:tcBorders>
            <w:shd w:val="clear" w:color="auto" w:fill="auto"/>
            <w:noWrap/>
            <w:vAlign w:val="center"/>
            <w:hideMark/>
          </w:tcPr>
          <w:p w14:paraId="70BD620B" w14:textId="77777777" w:rsidR="007A7886" w:rsidRPr="007D4AD1" w:rsidRDefault="007A7886" w:rsidP="007A7886">
            <w:pPr>
              <w:keepNext/>
              <w:keepLines/>
              <w:jc w:val="center"/>
              <w:outlineLvl w:val="8"/>
              <w:rPr>
                <w:color w:val="000000"/>
              </w:rPr>
            </w:pPr>
            <w:r>
              <w:rPr>
                <w:color w:val="000000"/>
              </w:rPr>
              <w:t>None</w:t>
            </w:r>
          </w:p>
        </w:tc>
        <w:tc>
          <w:tcPr>
            <w:tcW w:w="1300" w:type="dxa"/>
            <w:tcBorders>
              <w:top w:val="nil"/>
              <w:left w:val="nil"/>
              <w:bottom w:val="nil"/>
              <w:right w:val="nil"/>
            </w:tcBorders>
            <w:shd w:val="clear" w:color="auto" w:fill="auto"/>
            <w:vAlign w:val="center"/>
            <w:hideMark/>
          </w:tcPr>
          <w:p w14:paraId="2C67376F" w14:textId="77777777" w:rsidR="007A7886" w:rsidRPr="00571334" w:rsidRDefault="007A7886" w:rsidP="007A7886">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0EC6657C" w14:textId="214C6F3C" w:rsidR="007A7886" w:rsidRPr="007D4AD1" w:rsidRDefault="00F960F3" w:rsidP="007A7886">
            <w:pPr>
              <w:jc w:val="center"/>
              <w:rPr>
                <w:color w:val="000000"/>
              </w:rPr>
            </w:pPr>
            <w:r>
              <w:rPr>
                <w:color w:val="000000"/>
              </w:rPr>
              <w:t>226</w:t>
            </w:r>
          </w:p>
        </w:tc>
        <w:tc>
          <w:tcPr>
            <w:tcW w:w="1300" w:type="dxa"/>
            <w:tcBorders>
              <w:top w:val="nil"/>
              <w:left w:val="nil"/>
              <w:bottom w:val="nil"/>
              <w:right w:val="nil"/>
            </w:tcBorders>
            <w:shd w:val="clear" w:color="auto" w:fill="auto"/>
            <w:vAlign w:val="center"/>
            <w:hideMark/>
          </w:tcPr>
          <w:p w14:paraId="6C2FF673" w14:textId="77777777" w:rsidR="007A7886" w:rsidRPr="007D4AD1" w:rsidRDefault="007A7886" w:rsidP="007A7886">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070E80A8" w14:textId="77777777" w:rsidR="007A7886" w:rsidRPr="007D4AD1" w:rsidRDefault="007A7886" w:rsidP="007A7886">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526A6FA4" w14:textId="4F005413" w:rsidR="007A7886" w:rsidRPr="007D4AD1" w:rsidRDefault="00F960F3" w:rsidP="007A7886">
            <w:pPr>
              <w:jc w:val="center"/>
              <w:rPr>
                <w:color w:val="000000"/>
              </w:rPr>
            </w:pPr>
            <w:r>
              <w:rPr>
                <w:color w:val="000000"/>
              </w:rPr>
              <w:t>38</w:t>
            </w:r>
          </w:p>
        </w:tc>
      </w:tr>
      <w:tr w:rsidR="007A7886" w:rsidRPr="00571334" w14:paraId="59E207A6" w14:textId="77777777" w:rsidTr="007A7886">
        <w:trPr>
          <w:trHeight w:val="300"/>
        </w:trPr>
        <w:tc>
          <w:tcPr>
            <w:tcW w:w="1300" w:type="dxa"/>
            <w:vMerge/>
            <w:tcBorders>
              <w:top w:val="nil"/>
              <w:left w:val="nil"/>
              <w:bottom w:val="single" w:sz="4" w:space="0" w:color="auto"/>
              <w:right w:val="nil"/>
            </w:tcBorders>
            <w:vAlign w:val="center"/>
            <w:hideMark/>
          </w:tcPr>
          <w:p w14:paraId="2327DADC" w14:textId="77777777" w:rsidR="007A7886" w:rsidRPr="00571334" w:rsidRDefault="007A7886" w:rsidP="007A7886">
            <w:pPr>
              <w:rPr>
                <w:color w:val="000000"/>
              </w:rPr>
            </w:pPr>
          </w:p>
        </w:tc>
        <w:tc>
          <w:tcPr>
            <w:tcW w:w="1323" w:type="dxa"/>
            <w:vMerge/>
            <w:tcBorders>
              <w:top w:val="nil"/>
              <w:left w:val="nil"/>
              <w:bottom w:val="single" w:sz="4" w:space="0" w:color="auto"/>
              <w:right w:val="nil"/>
            </w:tcBorders>
            <w:vAlign w:val="center"/>
            <w:hideMark/>
          </w:tcPr>
          <w:p w14:paraId="4B03F719" w14:textId="77777777" w:rsidR="007A7886" w:rsidRPr="00571334" w:rsidRDefault="007A7886" w:rsidP="007A7886">
            <w:pPr>
              <w:rPr>
                <w:color w:val="000000"/>
              </w:rPr>
            </w:pPr>
          </w:p>
        </w:tc>
        <w:tc>
          <w:tcPr>
            <w:tcW w:w="1300" w:type="dxa"/>
            <w:tcBorders>
              <w:top w:val="nil"/>
              <w:left w:val="nil"/>
              <w:right w:val="nil"/>
            </w:tcBorders>
            <w:shd w:val="clear" w:color="auto" w:fill="auto"/>
            <w:vAlign w:val="center"/>
            <w:hideMark/>
          </w:tcPr>
          <w:p w14:paraId="722B575D" w14:textId="77777777" w:rsidR="007A7886" w:rsidRPr="007D4AD1" w:rsidRDefault="007A7886" w:rsidP="007A7886">
            <w:pPr>
              <w:keepNext/>
              <w:keepLines/>
              <w:jc w:val="center"/>
              <w:outlineLvl w:val="8"/>
              <w:rPr>
                <w:color w:val="000000"/>
              </w:rPr>
            </w:pPr>
            <w:r w:rsidRPr="00571334">
              <w:rPr>
                <w:color w:val="000000"/>
              </w:rPr>
              <w:t>Low</w:t>
            </w:r>
          </w:p>
        </w:tc>
        <w:tc>
          <w:tcPr>
            <w:tcW w:w="1300" w:type="dxa"/>
            <w:tcBorders>
              <w:top w:val="nil"/>
              <w:left w:val="nil"/>
              <w:right w:val="nil"/>
            </w:tcBorders>
            <w:shd w:val="clear" w:color="auto" w:fill="auto"/>
            <w:vAlign w:val="center"/>
            <w:hideMark/>
          </w:tcPr>
          <w:p w14:paraId="03C39076" w14:textId="0F349798" w:rsidR="007A7886" w:rsidRPr="007D4AD1" w:rsidRDefault="00F960F3" w:rsidP="007A7886">
            <w:pPr>
              <w:jc w:val="center"/>
              <w:rPr>
                <w:color w:val="000000"/>
              </w:rPr>
            </w:pPr>
            <w:r>
              <w:rPr>
                <w:color w:val="000000"/>
              </w:rPr>
              <w:t>14</w:t>
            </w:r>
            <w:r w:rsidR="007A7886">
              <w:rPr>
                <w:color w:val="000000"/>
              </w:rPr>
              <w:t>0</w:t>
            </w:r>
          </w:p>
        </w:tc>
        <w:tc>
          <w:tcPr>
            <w:tcW w:w="1300" w:type="dxa"/>
            <w:tcBorders>
              <w:top w:val="nil"/>
              <w:left w:val="nil"/>
              <w:right w:val="nil"/>
            </w:tcBorders>
            <w:shd w:val="clear" w:color="auto" w:fill="auto"/>
            <w:vAlign w:val="center"/>
            <w:hideMark/>
          </w:tcPr>
          <w:p w14:paraId="0089B425" w14:textId="77777777" w:rsidR="007A7886" w:rsidRPr="007D4AD1" w:rsidRDefault="007A7886" w:rsidP="007A7886">
            <w:pPr>
              <w:jc w:val="center"/>
              <w:rPr>
                <w:color w:val="000000"/>
              </w:rPr>
            </w:pPr>
            <w:r>
              <w:rPr>
                <w:color w:val="000000"/>
              </w:rPr>
              <w:t>–</w:t>
            </w:r>
          </w:p>
        </w:tc>
        <w:tc>
          <w:tcPr>
            <w:tcW w:w="1300" w:type="dxa"/>
            <w:tcBorders>
              <w:top w:val="nil"/>
              <w:left w:val="nil"/>
              <w:right w:val="nil"/>
            </w:tcBorders>
            <w:shd w:val="clear" w:color="auto" w:fill="auto"/>
            <w:vAlign w:val="center"/>
            <w:hideMark/>
          </w:tcPr>
          <w:p w14:paraId="3DD0A88A" w14:textId="77777777" w:rsidR="007A7886" w:rsidRPr="007D4AD1" w:rsidRDefault="007A7886" w:rsidP="007A7886">
            <w:pPr>
              <w:jc w:val="center"/>
              <w:rPr>
                <w:color w:val="000000"/>
              </w:rPr>
            </w:pPr>
            <w:r>
              <w:rPr>
                <w:color w:val="000000"/>
              </w:rPr>
              <w:t>–</w:t>
            </w:r>
          </w:p>
        </w:tc>
        <w:tc>
          <w:tcPr>
            <w:tcW w:w="1300" w:type="dxa"/>
            <w:tcBorders>
              <w:top w:val="nil"/>
              <w:left w:val="nil"/>
              <w:right w:val="nil"/>
            </w:tcBorders>
            <w:shd w:val="clear" w:color="auto" w:fill="auto"/>
            <w:vAlign w:val="center"/>
            <w:hideMark/>
          </w:tcPr>
          <w:p w14:paraId="08DE7959" w14:textId="346F75A1" w:rsidR="007A7886" w:rsidRPr="007D4AD1" w:rsidRDefault="00F960F3" w:rsidP="007A7886">
            <w:pPr>
              <w:jc w:val="center"/>
              <w:rPr>
                <w:color w:val="000000"/>
              </w:rPr>
            </w:pPr>
            <w:r>
              <w:rPr>
                <w:color w:val="000000"/>
              </w:rPr>
              <w:t>62</w:t>
            </w:r>
          </w:p>
        </w:tc>
      </w:tr>
      <w:tr w:rsidR="007A7886" w:rsidRPr="00571334" w14:paraId="05F398C1" w14:textId="77777777" w:rsidTr="007A7886">
        <w:trPr>
          <w:trHeight w:val="300"/>
        </w:trPr>
        <w:tc>
          <w:tcPr>
            <w:tcW w:w="1300" w:type="dxa"/>
            <w:vMerge/>
            <w:tcBorders>
              <w:top w:val="nil"/>
              <w:left w:val="nil"/>
              <w:bottom w:val="single" w:sz="4" w:space="0" w:color="auto"/>
              <w:right w:val="nil"/>
            </w:tcBorders>
            <w:vAlign w:val="center"/>
            <w:hideMark/>
          </w:tcPr>
          <w:p w14:paraId="4F4C4D9C" w14:textId="77777777" w:rsidR="007A7886" w:rsidRPr="00571334" w:rsidRDefault="007A7886" w:rsidP="007A7886">
            <w:pPr>
              <w:rPr>
                <w:color w:val="000000"/>
              </w:rPr>
            </w:pPr>
          </w:p>
        </w:tc>
        <w:tc>
          <w:tcPr>
            <w:tcW w:w="1323" w:type="dxa"/>
            <w:vMerge/>
            <w:tcBorders>
              <w:top w:val="nil"/>
              <w:left w:val="nil"/>
              <w:bottom w:val="single" w:sz="4" w:space="0" w:color="auto"/>
              <w:right w:val="nil"/>
            </w:tcBorders>
            <w:vAlign w:val="center"/>
            <w:hideMark/>
          </w:tcPr>
          <w:p w14:paraId="3D4A3F80" w14:textId="77777777" w:rsidR="007A7886" w:rsidRPr="00571334" w:rsidRDefault="007A7886" w:rsidP="007A7886">
            <w:pPr>
              <w:rPr>
                <w:color w:val="000000"/>
              </w:rPr>
            </w:pPr>
          </w:p>
        </w:tc>
        <w:tc>
          <w:tcPr>
            <w:tcW w:w="1300" w:type="dxa"/>
            <w:tcBorders>
              <w:top w:val="nil"/>
              <w:left w:val="nil"/>
              <w:bottom w:val="single" w:sz="4" w:space="0" w:color="auto"/>
              <w:right w:val="nil"/>
            </w:tcBorders>
            <w:shd w:val="clear" w:color="auto" w:fill="auto"/>
            <w:vAlign w:val="center"/>
            <w:hideMark/>
          </w:tcPr>
          <w:p w14:paraId="6472E591" w14:textId="77777777" w:rsidR="007A7886" w:rsidRPr="007D4AD1" w:rsidRDefault="007A7886" w:rsidP="007A7886">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vAlign w:val="center"/>
            <w:hideMark/>
          </w:tcPr>
          <w:p w14:paraId="26DDE43D" w14:textId="2A61E304" w:rsidR="007A7886" w:rsidRPr="007D4AD1" w:rsidRDefault="00F960F3" w:rsidP="007A7886">
            <w:pPr>
              <w:jc w:val="center"/>
              <w:rPr>
                <w:color w:val="000000"/>
              </w:rPr>
            </w:pPr>
            <w:r>
              <w:rPr>
                <w:color w:val="000000"/>
              </w:rPr>
              <w:t>86</w:t>
            </w:r>
          </w:p>
        </w:tc>
        <w:tc>
          <w:tcPr>
            <w:tcW w:w="1300" w:type="dxa"/>
            <w:tcBorders>
              <w:top w:val="nil"/>
              <w:left w:val="nil"/>
              <w:bottom w:val="single" w:sz="4" w:space="0" w:color="auto"/>
              <w:right w:val="nil"/>
            </w:tcBorders>
            <w:shd w:val="clear" w:color="auto" w:fill="auto"/>
            <w:vAlign w:val="center"/>
            <w:hideMark/>
          </w:tcPr>
          <w:p w14:paraId="2989B59A" w14:textId="536B745A" w:rsidR="007A7886" w:rsidRPr="007D4AD1" w:rsidRDefault="00F960F3" w:rsidP="007A7886">
            <w:pPr>
              <w:jc w:val="center"/>
              <w:rPr>
                <w:color w:val="000000"/>
              </w:rPr>
            </w:pPr>
            <w:r>
              <w:rPr>
                <w:color w:val="000000"/>
              </w:rPr>
              <w:t>35</w:t>
            </w:r>
          </w:p>
        </w:tc>
        <w:tc>
          <w:tcPr>
            <w:tcW w:w="1300" w:type="dxa"/>
            <w:tcBorders>
              <w:top w:val="nil"/>
              <w:left w:val="nil"/>
              <w:bottom w:val="single" w:sz="4" w:space="0" w:color="auto"/>
              <w:right w:val="nil"/>
            </w:tcBorders>
            <w:shd w:val="clear" w:color="auto" w:fill="auto"/>
            <w:vAlign w:val="center"/>
            <w:hideMark/>
          </w:tcPr>
          <w:p w14:paraId="2308ACB0" w14:textId="3EE58F82" w:rsidR="007A7886" w:rsidRPr="007D4AD1" w:rsidRDefault="00F960F3" w:rsidP="007A7886">
            <w:pPr>
              <w:jc w:val="center"/>
              <w:rPr>
                <w:color w:val="000000"/>
              </w:rPr>
            </w:pPr>
            <w:r>
              <w:rPr>
                <w:color w:val="000000"/>
              </w:rPr>
              <w:t>115</w:t>
            </w:r>
          </w:p>
        </w:tc>
        <w:tc>
          <w:tcPr>
            <w:tcW w:w="1300" w:type="dxa"/>
            <w:tcBorders>
              <w:top w:val="nil"/>
              <w:left w:val="nil"/>
              <w:bottom w:val="single" w:sz="4" w:space="0" w:color="auto"/>
              <w:right w:val="nil"/>
            </w:tcBorders>
            <w:shd w:val="clear" w:color="auto" w:fill="auto"/>
            <w:vAlign w:val="center"/>
            <w:hideMark/>
          </w:tcPr>
          <w:p w14:paraId="1ED5AA51" w14:textId="77777777" w:rsidR="007A7886" w:rsidRPr="007D4AD1" w:rsidRDefault="007A7886" w:rsidP="007A7886">
            <w:pPr>
              <w:jc w:val="center"/>
              <w:rPr>
                <w:color w:val="000000"/>
              </w:rPr>
            </w:pPr>
            <w:r>
              <w:rPr>
                <w:color w:val="000000"/>
              </w:rPr>
              <w:t>100</w:t>
            </w:r>
          </w:p>
        </w:tc>
      </w:tr>
    </w:tbl>
    <w:p w14:paraId="6D37E7D9" w14:textId="77777777" w:rsidR="007A7886" w:rsidRDefault="007A7886" w:rsidP="007A7886"/>
    <w:p w14:paraId="14C65177" w14:textId="77777777" w:rsidR="007A7886" w:rsidRPr="006F682A" w:rsidRDefault="007A7886" w:rsidP="007A7886">
      <w:pPr>
        <w:pStyle w:val="Heading3"/>
        <w:widowControl/>
        <w:spacing w:before="0" w:after="0"/>
        <w:rPr>
          <w:sz w:val="28"/>
          <w:szCs w:val="24"/>
        </w:rPr>
      </w:pPr>
      <w:r w:rsidRPr="006F682A">
        <w:rPr>
          <w:sz w:val="28"/>
          <w:szCs w:val="24"/>
        </w:rPr>
        <w:t>Other Disturbance</w:t>
      </w:r>
    </w:p>
    <w:p w14:paraId="17300FC9" w14:textId="77777777" w:rsidR="007A7886" w:rsidRDefault="007A7886" w:rsidP="007A7886">
      <w:r w:rsidRPr="006F682A">
        <w:t xml:space="preserve">Other disturbances are not currently </w:t>
      </w:r>
      <w:r>
        <w:t>modeled</w:t>
      </w:r>
      <w:r w:rsidRPr="006F682A">
        <w:t xml:space="preserve">, but may, depending on the condition affected and mortality levels, reset patches to early development, maintain existing </w:t>
      </w:r>
      <w:r>
        <w:t>condition classes</w:t>
      </w:r>
      <w:r w:rsidRPr="006F682A">
        <w:t xml:space="preserve">, or shift/accelerate succession to a more open </w:t>
      </w:r>
      <w:r>
        <w:t>condition</w:t>
      </w:r>
      <w:r w:rsidRPr="006F682A">
        <w:t xml:space="preserve">. </w:t>
      </w:r>
    </w:p>
    <w:p w14:paraId="29DA456C" w14:textId="77777777" w:rsidR="007A7886" w:rsidRDefault="007A7886" w:rsidP="007A7886">
      <w:pPr>
        <w:pStyle w:val="Heading3"/>
        <w:keepNext w:val="0"/>
        <w:widowControl/>
        <w:spacing w:before="0"/>
        <w:rPr>
          <w:sz w:val="36"/>
          <w:szCs w:val="24"/>
        </w:rPr>
      </w:pPr>
    </w:p>
    <w:p w14:paraId="35A60AF0" w14:textId="77777777" w:rsidR="007A7886" w:rsidRPr="00E8175A" w:rsidRDefault="007A7886" w:rsidP="007A7886">
      <w:pPr>
        <w:pStyle w:val="Heading3"/>
        <w:keepNext w:val="0"/>
        <w:widowControl/>
        <w:spacing w:before="0"/>
        <w:rPr>
          <w:sz w:val="36"/>
          <w:szCs w:val="24"/>
        </w:rPr>
      </w:pPr>
      <w:r w:rsidRPr="00E8175A">
        <w:rPr>
          <w:sz w:val="36"/>
          <w:szCs w:val="24"/>
        </w:rPr>
        <w:t xml:space="preserve">Vegetation Condition </w:t>
      </w:r>
      <w:r w:rsidRPr="00E8175A">
        <w:rPr>
          <w:bCs w:val="0"/>
          <w:sz w:val="36"/>
        </w:rPr>
        <w:t>Classes</w:t>
      </w:r>
    </w:p>
    <w:p w14:paraId="30F18A65" w14:textId="30AB90C9" w:rsidR="00C842E4" w:rsidRDefault="007A7886" w:rsidP="00C842E4">
      <w:r>
        <w:t xml:space="preserve">We recognize </w:t>
      </w:r>
      <w:r w:rsidR="00F804A1">
        <w:t>four</w:t>
      </w:r>
      <w:r>
        <w:t xml:space="preserve"> separate condition classes for </w:t>
      </w:r>
      <w:r w:rsidR="00F804A1">
        <w:t>LSG</w:t>
      </w:r>
      <w:r w:rsidR="00C842E4">
        <w:t>:</w:t>
      </w:r>
      <w:r w:rsidR="00C842E4" w:rsidRPr="00C842E4">
        <w:t xml:space="preserve"> </w:t>
      </w:r>
      <w:r w:rsidR="00C842E4">
        <w:t>Early Development (ED), Mid Development – All (MDA), Late Development – Open (LDO), and Late Development – Closed (LDC).</w:t>
      </w:r>
      <w:r>
        <w:t xml:space="preserve">. </w:t>
      </w:r>
      <w:r w:rsidR="00C842E4">
        <w:t>We use condition classes not in the sense of fire regime condition classes, but as an alternative to “successional” classes that imply a linear progression of states and tend not to incorporate disturbance. The condition classes identified here are derived from a combination of successional processes and anthropogenic and natural disturbance, and are intended to represent a composition and structural condition that can be arrived at from multiple other conditions described for that landcover type. Thus our condition classes incorporate age, size, canopy cover, and vegetation composition as well as relative seral stages. In general, the delineation of stages has originated from the LandFire biophysical setting model descriptive of a given landcover type; however, condition classes are not necessarily identical to the classes identified in those models.</w:t>
      </w:r>
    </w:p>
    <w:p w14:paraId="3DFE76B3" w14:textId="40DE39E0" w:rsidR="007A7886" w:rsidRDefault="007A7886" w:rsidP="007A7886"/>
    <w:p w14:paraId="661C7EE0" w14:textId="77777777" w:rsidR="007A7886" w:rsidRDefault="007A7886" w:rsidP="007A7886"/>
    <w:p w14:paraId="6E3C4D03" w14:textId="77777777" w:rsidR="007A7886" w:rsidRPr="00E8175A" w:rsidRDefault="007A7886" w:rsidP="007A7886">
      <w:pPr>
        <w:pStyle w:val="Heading3"/>
        <w:keepNext w:val="0"/>
        <w:widowControl/>
        <w:spacing w:before="0"/>
        <w:rPr>
          <w:sz w:val="28"/>
          <w:szCs w:val="24"/>
        </w:rPr>
      </w:pPr>
      <w:r w:rsidRPr="00E8175A">
        <w:rPr>
          <w:sz w:val="28"/>
          <w:szCs w:val="24"/>
        </w:rPr>
        <w:t>Early Development (ED)</w:t>
      </w:r>
    </w:p>
    <w:p w14:paraId="68F9AE41" w14:textId="32BC31F3" w:rsidR="009B501E" w:rsidRDefault="007A7886" w:rsidP="009B501E">
      <w:pPr>
        <w:pStyle w:val="Heading3"/>
        <w:widowControl/>
        <w:spacing w:before="0"/>
        <w:rPr>
          <w:b w:val="0"/>
          <w:sz w:val="24"/>
          <w:szCs w:val="24"/>
        </w:rPr>
      </w:pPr>
      <w:r w:rsidRPr="00F804A1">
        <w:rPr>
          <w:sz w:val="24"/>
          <w:szCs w:val="24"/>
        </w:rPr>
        <w:t>Description</w:t>
      </w:r>
      <w:r w:rsidRPr="00F804A1">
        <w:rPr>
          <w:sz w:val="24"/>
          <w:szCs w:val="24"/>
        </w:rPr>
        <w:tab/>
      </w:r>
      <w:r w:rsidR="00D26850">
        <w:rPr>
          <w:b w:val="0"/>
          <w:sz w:val="24"/>
          <w:szCs w:val="24"/>
        </w:rPr>
        <w:t>Early seral community dominated by herbaceous vegetation</w:t>
      </w:r>
      <w:r w:rsidR="009B501E">
        <w:rPr>
          <w:b w:val="0"/>
          <w:sz w:val="24"/>
          <w:szCs w:val="24"/>
        </w:rPr>
        <w:t xml:space="preserve">, including </w:t>
      </w:r>
      <w:r w:rsidR="009B501E">
        <w:rPr>
          <w:b w:val="0"/>
          <w:i/>
          <w:sz w:val="24"/>
          <w:szCs w:val="24"/>
        </w:rPr>
        <w:t xml:space="preserve">Poa, </w:t>
      </w:r>
      <w:r w:rsidR="009B501E" w:rsidRPr="009B501E">
        <w:rPr>
          <w:b w:val="0"/>
          <w:i/>
          <w:sz w:val="24"/>
          <w:szCs w:val="24"/>
        </w:rPr>
        <w:t>Pseudoroegneria</w:t>
      </w:r>
      <w:r w:rsidR="009B501E">
        <w:rPr>
          <w:b w:val="0"/>
          <w:i/>
          <w:sz w:val="24"/>
          <w:szCs w:val="24"/>
        </w:rPr>
        <w:t xml:space="preserve">, </w:t>
      </w:r>
      <w:r w:rsidR="009B501E">
        <w:rPr>
          <w:b w:val="0"/>
          <w:sz w:val="24"/>
          <w:szCs w:val="24"/>
        </w:rPr>
        <w:t xml:space="preserve">and </w:t>
      </w:r>
      <w:r w:rsidR="009B501E">
        <w:rPr>
          <w:b w:val="0"/>
          <w:i/>
          <w:sz w:val="24"/>
          <w:szCs w:val="24"/>
        </w:rPr>
        <w:t>Achnatherum</w:t>
      </w:r>
      <w:r w:rsidR="00D26850">
        <w:rPr>
          <w:b w:val="0"/>
          <w:sz w:val="24"/>
          <w:szCs w:val="24"/>
        </w:rPr>
        <w:t xml:space="preserve">. Shrub canopy is less than 20%. Fire-tolerant shrubs, such as </w:t>
      </w:r>
      <w:r w:rsidR="009B501E">
        <w:rPr>
          <w:b w:val="0"/>
          <w:i/>
          <w:sz w:val="24"/>
          <w:szCs w:val="24"/>
        </w:rPr>
        <w:t>Chrysothamnus</w:t>
      </w:r>
      <w:r w:rsidR="00D26850">
        <w:rPr>
          <w:b w:val="0"/>
          <w:i/>
          <w:sz w:val="24"/>
          <w:szCs w:val="24"/>
        </w:rPr>
        <w:t xml:space="preserve"> </w:t>
      </w:r>
      <w:r w:rsidR="009B501E">
        <w:rPr>
          <w:b w:val="0"/>
          <w:sz w:val="24"/>
          <w:szCs w:val="24"/>
        </w:rPr>
        <w:t>species</w:t>
      </w:r>
      <w:r w:rsidR="00D26850">
        <w:rPr>
          <w:b w:val="0"/>
          <w:sz w:val="24"/>
          <w:szCs w:val="24"/>
        </w:rPr>
        <w:t xml:space="preserve"> a</w:t>
      </w:r>
      <w:r w:rsidR="009B501E">
        <w:rPr>
          <w:b w:val="0"/>
          <w:sz w:val="24"/>
          <w:szCs w:val="24"/>
        </w:rPr>
        <w:t>re initial sprouters post-fire (LandFire 2007).</w:t>
      </w:r>
    </w:p>
    <w:p w14:paraId="0F939CBD" w14:textId="37B807CE" w:rsidR="009B501E" w:rsidRDefault="009B501E" w:rsidP="009B501E">
      <w:r w:rsidRPr="00737FBB">
        <w:rPr>
          <w:b/>
        </w:rPr>
        <w:t>Succession Transition</w:t>
      </w:r>
      <w:r w:rsidRPr="00737FBB">
        <w:rPr>
          <w:rFonts w:ascii="Times" w:hAnsi="Times" w:cs="Times"/>
          <w:sz w:val="26"/>
          <w:szCs w:val="26"/>
          <w:lang w:eastAsia="ja-JP"/>
        </w:rPr>
        <w:t xml:space="preserve"> </w:t>
      </w:r>
      <w:r>
        <w:rPr>
          <w:rFonts w:ascii="Times" w:hAnsi="Times" w:cs="Times"/>
          <w:sz w:val="26"/>
          <w:szCs w:val="26"/>
          <w:lang w:eastAsia="ja-JP"/>
        </w:rPr>
        <w:tab/>
      </w:r>
      <w:r w:rsidRPr="006F682A">
        <w:t xml:space="preserve">In the absence of disturbance, </w:t>
      </w:r>
      <w:r w:rsidR="00BD282A">
        <w:t>patches in this condition</w:t>
      </w:r>
      <w:r>
        <w:t xml:space="preserve"> will transition to MD </w:t>
      </w:r>
      <w:r w:rsidR="00BD282A">
        <w:t>at</w:t>
      </w:r>
      <w:r>
        <w:t xml:space="preserve"> 20 years. </w:t>
      </w:r>
    </w:p>
    <w:p w14:paraId="2CF0BC67" w14:textId="77777777" w:rsidR="009B501E" w:rsidRDefault="009B501E" w:rsidP="009B501E"/>
    <w:p w14:paraId="2A7888AC" w14:textId="77777777" w:rsidR="009B501E" w:rsidRDefault="009B501E" w:rsidP="009B501E">
      <w:pPr>
        <w:rPr>
          <w:lang w:eastAsia="ja-JP"/>
        </w:rPr>
      </w:pPr>
      <w:r w:rsidRPr="004E6E75">
        <w:rPr>
          <w:b/>
          <w:lang w:eastAsia="ja-JP"/>
        </w:rPr>
        <w:t>Wildfire Transition</w:t>
      </w:r>
      <w:r w:rsidRPr="004E6E75">
        <w:rPr>
          <w:lang w:eastAsia="ja-JP"/>
        </w:rPr>
        <w:t xml:space="preserve"> </w:t>
      </w:r>
      <w:r>
        <w:rPr>
          <w:lang w:eastAsia="ja-JP"/>
        </w:rPr>
        <w:tab/>
      </w:r>
      <w:r w:rsidRPr="004E6E75">
        <w:rPr>
          <w:lang w:eastAsia="ja-JP"/>
        </w:rPr>
        <w:t>High mortality wildfire (100% of fires</w:t>
      </w:r>
      <w:r>
        <w:rPr>
          <w:lang w:eastAsia="ja-JP"/>
        </w:rPr>
        <w:t xml:space="preserve"> in this condition</w:t>
      </w:r>
      <w:r w:rsidRPr="004E6E75">
        <w:rPr>
          <w:lang w:eastAsia="ja-JP"/>
        </w:rPr>
        <w:t>) recycles the</w:t>
      </w:r>
      <w:r>
        <w:rPr>
          <w:lang w:eastAsia="ja-JP"/>
        </w:rPr>
        <w:t xml:space="preserve"> patch through the ED condition</w:t>
      </w:r>
      <w:r w:rsidRPr="004E6E75">
        <w:rPr>
          <w:lang w:eastAsia="ja-JP"/>
        </w:rPr>
        <w:t>. Low mortality</w:t>
      </w:r>
      <w:r w:rsidRPr="0008535E">
        <w:rPr>
          <w:lang w:eastAsia="ja-JP"/>
        </w:rPr>
        <w:t xml:space="preserve"> </w:t>
      </w:r>
      <w:r w:rsidRPr="004E6E75">
        <w:rPr>
          <w:lang w:eastAsia="ja-JP"/>
        </w:rPr>
        <w:t xml:space="preserve">wildfire is not modeled for this </w:t>
      </w:r>
      <w:r>
        <w:rPr>
          <w:lang w:eastAsia="ja-JP"/>
        </w:rPr>
        <w:t>condition class</w:t>
      </w:r>
      <w:r w:rsidRPr="004E6E75">
        <w:rPr>
          <w:lang w:eastAsia="ja-JP"/>
        </w:rPr>
        <w:t>.</w:t>
      </w:r>
    </w:p>
    <w:p w14:paraId="6E4EF747" w14:textId="77777777" w:rsidR="009B501E" w:rsidRDefault="009B501E" w:rsidP="009B501E">
      <w:pPr>
        <w:pBdr>
          <w:bottom w:val="single" w:sz="4" w:space="1" w:color="auto"/>
        </w:pBdr>
      </w:pPr>
    </w:p>
    <w:p w14:paraId="667147FE" w14:textId="77777777" w:rsidR="009B501E" w:rsidRDefault="009B501E" w:rsidP="009B501E"/>
    <w:p w14:paraId="22E3B604" w14:textId="2B3B8A3D" w:rsidR="009B501E" w:rsidRPr="00124DFE" w:rsidRDefault="009B501E" w:rsidP="009B501E">
      <w:pPr>
        <w:rPr>
          <w:b/>
        </w:rPr>
      </w:pPr>
      <w:r w:rsidRPr="00124DFE">
        <w:rPr>
          <w:b/>
          <w:sz w:val="28"/>
        </w:rPr>
        <w:t xml:space="preserve">Mid Development </w:t>
      </w:r>
      <w:r>
        <w:rPr>
          <w:b/>
          <w:sz w:val="28"/>
        </w:rPr>
        <w:t xml:space="preserve">– </w:t>
      </w:r>
      <w:r w:rsidR="00F04654">
        <w:rPr>
          <w:b/>
          <w:sz w:val="28"/>
        </w:rPr>
        <w:t>All</w:t>
      </w:r>
      <w:r>
        <w:rPr>
          <w:b/>
          <w:sz w:val="28"/>
        </w:rPr>
        <w:t xml:space="preserve"> </w:t>
      </w:r>
      <w:r w:rsidRPr="00124DFE">
        <w:rPr>
          <w:b/>
          <w:sz w:val="28"/>
        </w:rPr>
        <w:t>(MD</w:t>
      </w:r>
      <w:r>
        <w:rPr>
          <w:b/>
          <w:sz w:val="28"/>
        </w:rPr>
        <w:t>)</w:t>
      </w:r>
    </w:p>
    <w:p w14:paraId="14CA69A8" w14:textId="77777777" w:rsidR="009B501E" w:rsidRDefault="009B501E" w:rsidP="009B501E">
      <w:pPr>
        <w:rPr>
          <w:b/>
        </w:rPr>
      </w:pPr>
    </w:p>
    <w:p w14:paraId="34442055" w14:textId="500B1FFC" w:rsidR="009B501E" w:rsidRPr="00124DFE" w:rsidRDefault="009B501E" w:rsidP="009B501E">
      <w:pPr>
        <w:rPr>
          <w:rFonts w:cs="Times"/>
          <w:lang w:eastAsia="ja-JP"/>
        </w:rPr>
      </w:pPr>
      <w:r w:rsidRPr="00124DFE">
        <w:rPr>
          <w:b/>
        </w:rPr>
        <w:t>Description</w:t>
      </w:r>
      <w:r w:rsidRPr="00124DFE">
        <w:t xml:space="preserve"> </w:t>
      </w:r>
      <w:r>
        <w:tab/>
        <w:t>Mid-seral community with a mixture of herbaceous and shrub vegetation. Ve</w:t>
      </w:r>
      <w:r w:rsidR="00CA3E53">
        <w:t>g</w:t>
      </w:r>
      <w:r>
        <w:t xml:space="preserve">etation present likely includes </w:t>
      </w:r>
      <w:r>
        <w:rPr>
          <w:i/>
        </w:rPr>
        <w:t>A. nova</w:t>
      </w:r>
      <w:r>
        <w:t xml:space="preserve">, </w:t>
      </w:r>
      <w:r>
        <w:rPr>
          <w:rFonts w:cs="Times"/>
          <w:i/>
          <w:lang w:eastAsia="ja-JP"/>
        </w:rPr>
        <w:t xml:space="preserve">A. arbuscula, Poa, Achnatherum, </w:t>
      </w:r>
      <w:r>
        <w:rPr>
          <w:rFonts w:cs="Times"/>
          <w:lang w:eastAsia="ja-JP"/>
        </w:rPr>
        <w:t xml:space="preserve">and </w:t>
      </w:r>
      <w:r w:rsidRPr="009B501E">
        <w:rPr>
          <w:i/>
        </w:rPr>
        <w:t>Pseudoroegneria</w:t>
      </w:r>
      <w:r>
        <w:rPr>
          <w:i/>
        </w:rPr>
        <w:t xml:space="preserve">. </w:t>
      </w:r>
      <w:r>
        <w:t xml:space="preserve"> Shrub cover less than 25% (LandFire 2007).</w:t>
      </w:r>
    </w:p>
    <w:p w14:paraId="34992F9A" w14:textId="77777777" w:rsidR="009B501E" w:rsidRPr="00124DFE" w:rsidRDefault="009B501E" w:rsidP="009B501E"/>
    <w:p w14:paraId="73C3EECC" w14:textId="31557534" w:rsidR="009B501E" w:rsidRDefault="009B501E" w:rsidP="009B501E">
      <w:r w:rsidRPr="00124DFE">
        <w:rPr>
          <w:b/>
        </w:rPr>
        <w:t>Succession Transition</w:t>
      </w:r>
      <w:r>
        <w:tab/>
        <w:t>After 120</w:t>
      </w:r>
      <w:r w:rsidRPr="00124DFE">
        <w:t xml:space="preserve"> years without </w:t>
      </w:r>
      <w:r w:rsidR="004A3E4F">
        <w:t xml:space="preserve">high mortality </w:t>
      </w:r>
      <w:r>
        <w:t xml:space="preserve">disturbance, </w:t>
      </w:r>
      <w:r w:rsidR="00BD282A">
        <w:t xml:space="preserve">patches in this condition </w:t>
      </w:r>
      <w:r>
        <w:t xml:space="preserve">will transition to LDO. </w:t>
      </w:r>
    </w:p>
    <w:p w14:paraId="3EAD0FBB" w14:textId="77777777" w:rsidR="009B501E" w:rsidRDefault="009B501E" w:rsidP="009B501E"/>
    <w:p w14:paraId="10414A16" w14:textId="04716018" w:rsidR="009B501E" w:rsidRDefault="009B501E" w:rsidP="009B501E">
      <w:r w:rsidRPr="00124DFE">
        <w:rPr>
          <w:b/>
        </w:rPr>
        <w:t>Wildfire Transition</w:t>
      </w:r>
      <w:r>
        <w:tab/>
      </w:r>
      <w:r w:rsidRPr="00124DFE">
        <w:t>High mortality wildfire (</w:t>
      </w:r>
      <w:r>
        <w:t>28.6</w:t>
      </w:r>
      <w:r w:rsidRPr="00124DFE">
        <w:t>% of fires</w:t>
      </w:r>
      <w:r>
        <w:t xml:space="preserve"> in this condition</w:t>
      </w:r>
      <w:r w:rsidRPr="00124DFE">
        <w:t>) recycles th</w:t>
      </w:r>
      <w:r>
        <w:t>e patch through the ED condition</w:t>
      </w:r>
      <w:r w:rsidRPr="00124DFE">
        <w:t>. Low mortality wildfire (</w:t>
      </w:r>
      <w:r>
        <w:t>71.4</w:t>
      </w:r>
      <w:r w:rsidRPr="00124DFE">
        <w:t xml:space="preserve">%) </w:t>
      </w:r>
      <w:r>
        <w:t>maintains the MD</w:t>
      </w:r>
      <w:r w:rsidRPr="00124DFE">
        <w:t xml:space="preserve"> condition.</w:t>
      </w:r>
    </w:p>
    <w:p w14:paraId="33C3D69B" w14:textId="77777777" w:rsidR="009B501E" w:rsidRDefault="009B501E" w:rsidP="009B501E">
      <w:pPr>
        <w:pBdr>
          <w:bottom w:val="single" w:sz="4" w:space="1" w:color="auto"/>
        </w:pBdr>
      </w:pPr>
    </w:p>
    <w:p w14:paraId="7B0CBD04" w14:textId="77777777" w:rsidR="009B501E" w:rsidRPr="00124DFE" w:rsidRDefault="009B501E" w:rsidP="009B501E"/>
    <w:p w14:paraId="3B41747E" w14:textId="77777777" w:rsidR="009B501E" w:rsidRPr="00124DFE" w:rsidRDefault="009B501E" w:rsidP="009B501E">
      <w:pPr>
        <w:rPr>
          <w:b/>
        </w:rPr>
      </w:pPr>
      <w:r>
        <w:rPr>
          <w:b/>
          <w:sz w:val="28"/>
        </w:rPr>
        <w:t>Late</w:t>
      </w:r>
      <w:r w:rsidRPr="00124DFE">
        <w:rPr>
          <w:b/>
          <w:sz w:val="28"/>
        </w:rPr>
        <w:t xml:space="preserve"> Development </w:t>
      </w:r>
      <w:r>
        <w:rPr>
          <w:b/>
          <w:sz w:val="28"/>
        </w:rPr>
        <w:t xml:space="preserve">– Open </w:t>
      </w:r>
      <w:r w:rsidRPr="00124DFE">
        <w:rPr>
          <w:b/>
          <w:sz w:val="28"/>
        </w:rPr>
        <w:t>(</w:t>
      </w:r>
      <w:r>
        <w:rPr>
          <w:b/>
          <w:sz w:val="28"/>
        </w:rPr>
        <w:t>L</w:t>
      </w:r>
      <w:r w:rsidRPr="00124DFE">
        <w:rPr>
          <w:b/>
          <w:sz w:val="28"/>
        </w:rPr>
        <w:t>D</w:t>
      </w:r>
      <w:r>
        <w:rPr>
          <w:b/>
          <w:sz w:val="28"/>
        </w:rPr>
        <w:t>O)</w:t>
      </w:r>
    </w:p>
    <w:p w14:paraId="591EC756" w14:textId="77777777" w:rsidR="009B501E" w:rsidRDefault="009B501E" w:rsidP="009B501E">
      <w:pPr>
        <w:rPr>
          <w:b/>
        </w:rPr>
      </w:pPr>
    </w:p>
    <w:p w14:paraId="0CD2059D" w14:textId="7DB856CA" w:rsidR="009B501E" w:rsidRPr="00124DFE" w:rsidRDefault="009B501E" w:rsidP="009B501E">
      <w:pPr>
        <w:rPr>
          <w:rFonts w:cs="Times"/>
          <w:lang w:eastAsia="ja-JP"/>
        </w:rPr>
      </w:pPr>
      <w:r w:rsidRPr="00124DFE">
        <w:rPr>
          <w:b/>
        </w:rPr>
        <w:t>Description</w:t>
      </w:r>
      <w:r w:rsidRPr="00124DFE">
        <w:t xml:space="preserve"> </w:t>
      </w:r>
      <w:r>
        <w:tab/>
        <w:t xml:space="preserve">Late seral community with a mixture of herbaceous and shrub vegetation. </w:t>
      </w:r>
      <w:r w:rsidR="00CA3E53">
        <w:t xml:space="preserve">Shrub cover less than 25%. Establishment of dispersed conifer seedlings and saplings (less than 5% cover). Vegetation present includes </w:t>
      </w:r>
      <w:r w:rsidR="00CA3E53">
        <w:rPr>
          <w:i/>
        </w:rPr>
        <w:t xml:space="preserve">A. nova, A. arbuscula, Juniperus, Pseudoroegneria, </w:t>
      </w:r>
      <w:r w:rsidR="00CA3E53">
        <w:t xml:space="preserve">and </w:t>
      </w:r>
      <w:r w:rsidR="00CA3E53">
        <w:rPr>
          <w:i/>
        </w:rPr>
        <w:t>Achnatherum</w:t>
      </w:r>
      <w:r w:rsidR="00CA3E53">
        <w:t xml:space="preserve"> </w:t>
      </w:r>
      <w:r>
        <w:t>(LandFire 2007).</w:t>
      </w:r>
    </w:p>
    <w:p w14:paraId="702E0391" w14:textId="77777777" w:rsidR="009B501E" w:rsidRPr="00124DFE" w:rsidRDefault="009B501E" w:rsidP="009B501E"/>
    <w:p w14:paraId="304BBFF9" w14:textId="0E33950C" w:rsidR="009B501E" w:rsidRDefault="009B501E" w:rsidP="009B501E">
      <w:r w:rsidRPr="00124DFE">
        <w:rPr>
          <w:b/>
        </w:rPr>
        <w:t>Succession Transition</w:t>
      </w:r>
      <w:r>
        <w:tab/>
        <w:t xml:space="preserve">After </w:t>
      </w:r>
      <w:r w:rsidR="00CA3E53">
        <w:t>70</w:t>
      </w:r>
      <w:r w:rsidRPr="00124DFE">
        <w:t xml:space="preserve"> years without </w:t>
      </w:r>
      <w:r>
        <w:t xml:space="preserve">disturbance, </w:t>
      </w:r>
      <w:r w:rsidR="007D1D32">
        <w:t xml:space="preserve">patches in this condition </w:t>
      </w:r>
      <w:r>
        <w:t xml:space="preserve">will transition to LDC. </w:t>
      </w:r>
    </w:p>
    <w:p w14:paraId="65107551" w14:textId="77777777" w:rsidR="009B501E" w:rsidRDefault="009B501E" w:rsidP="009B501E"/>
    <w:p w14:paraId="73ACFE17" w14:textId="24349AC7" w:rsidR="00CA3E53" w:rsidRDefault="00CA3E53" w:rsidP="00CA3E53">
      <w:r w:rsidRPr="00124DFE">
        <w:rPr>
          <w:b/>
        </w:rPr>
        <w:t>Wildfire Transition</w:t>
      </w:r>
      <w:r>
        <w:tab/>
      </w:r>
      <w:r w:rsidRPr="00124DFE">
        <w:t>High mortality wildfire (</w:t>
      </w:r>
      <w:r>
        <w:t>39.4</w:t>
      </w:r>
      <w:r w:rsidRPr="00124DFE">
        <w:t>% of fires</w:t>
      </w:r>
      <w:r>
        <w:t xml:space="preserve"> in this condition</w:t>
      </w:r>
      <w:r w:rsidRPr="00124DFE">
        <w:t>) recycles th</w:t>
      </w:r>
      <w:r>
        <w:t>e patch through the ED condition</w:t>
      </w:r>
      <w:r w:rsidRPr="00124DFE">
        <w:t>. Low mortality wildfire (</w:t>
      </w:r>
      <w:r>
        <w:t>60.6</w:t>
      </w:r>
      <w:r w:rsidRPr="00124DFE">
        <w:t xml:space="preserve">%) </w:t>
      </w:r>
      <w:r>
        <w:t>maintains the LDO</w:t>
      </w:r>
      <w:r w:rsidRPr="00124DFE">
        <w:t xml:space="preserve"> condition.</w:t>
      </w:r>
    </w:p>
    <w:p w14:paraId="77D43C88" w14:textId="77777777" w:rsidR="009B501E" w:rsidRDefault="009B501E" w:rsidP="009B501E">
      <w:pPr>
        <w:pBdr>
          <w:bottom w:val="single" w:sz="4" w:space="1" w:color="auto"/>
        </w:pBdr>
      </w:pPr>
    </w:p>
    <w:p w14:paraId="24231D34" w14:textId="77777777" w:rsidR="009B501E" w:rsidRPr="00124DFE" w:rsidRDefault="009B501E" w:rsidP="009B501E"/>
    <w:p w14:paraId="3A19DD56" w14:textId="77777777" w:rsidR="00CA3E53" w:rsidRPr="00124DFE" w:rsidRDefault="00CA3E53" w:rsidP="00CA3E53">
      <w:pPr>
        <w:rPr>
          <w:b/>
        </w:rPr>
      </w:pPr>
      <w:r>
        <w:rPr>
          <w:b/>
          <w:sz w:val="28"/>
        </w:rPr>
        <w:t>Late</w:t>
      </w:r>
      <w:r w:rsidRPr="00124DFE">
        <w:rPr>
          <w:b/>
          <w:sz w:val="28"/>
        </w:rPr>
        <w:t xml:space="preserve"> Development </w:t>
      </w:r>
      <w:r>
        <w:rPr>
          <w:b/>
          <w:sz w:val="28"/>
        </w:rPr>
        <w:t xml:space="preserve">– Closed </w:t>
      </w:r>
      <w:r w:rsidRPr="00124DFE">
        <w:rPr>
          <w:b/>
          <w:sz w:val="28"/>
        </w:rPr>
        <w:t>(</w:t>
      </w:r>
      <w:r>
        <w:rPr>
          <w:b/>
          <w:sz w:val="28"/>
        </w:rPr>
        <w:t>L</w:t>
      </w:r>
      <w:r w:rsidRPr="00124DFE">
        <w:rPr>
          <w:b/>
          <w:sz w:val="28"/>
        </w:rPr>
        <w:t>D</w:t>
      </w:r>
      <w:r>
        <w:rPr>
          <w:b/>
          <w:sz w:val="28"/>
        </w:rPr>
        <w:t>C)</w:t>
      </w:r>
    </w:p>
    <w:p w14:paraId="0D4CF035" w14:textId="77777777" w:rsidR="00CA3E53" w:rsidRDefault="00CA3E53" w:rsidP="00CA3E53">
      <w:pPr>
        <w:rPr>
          <w:b/>
        </w:rPr>
      </w:pPr>
    </w:p>
    <w:p w14:paraId="5BA7CB10" w14:textId="10D75863" w:rsidR="00CA3E53" w:rsidRPr="00124DFE" w:rsidRDefault="00CA3E53" w:rsidP="00CA3E53">
      <w:pPr>
        <w:rPr>
          <w:rFonts w:cs="Times"/>
          <w:lang w:eastAsia="ja-JP"/>
        </w:rPr>
      </w:pPr>
      <w:r w:rsidRPr="00124DFE">
        <w:rPr>
          <w:b/>
        </w:rPr>
        <w:t>Description</w:t>
      </w:r>
      <w:r w:rsidRPr="00124DFE">
        <w:t xml:space="preserve"> </w:t>
      </w:r>
      <w:r>
        <w:tab/>
        <w:t xml:space="preserve">Late seral community with an increased presence of conifer trees (up to 40% cover). The degree of tree canopy closure differs depending on whether it is an </w:t>
      </w:r>
      <w:r>
        <w:rPr>
          <w:i/>
        </w:rPr>
        <w:t xml:space="preserve">A. arbuscula </w:t>
      </w:r>
      <w:r>
        <w:t xml:space="preserve">(closure likely under 15%) or an </w:t>
      </w:r>
      <w:r>
        <w:rPr>
          <w:i/>
        </w:rPr>
        <w:t>A. nova</w:t>
      </w:r>
      <w:r>
        <w:t xml:space="preserve"> (closure up to 40%) community. In </w:t>
      </w:r>
      <w:r>
        <w:rPr>
          <w:i/>
        </w:rPr>
        <w:t xml:space="preserve">A. arbuscula </w:t>
      </w:r>
      <w:r>
        <w:t xml:space="preserve">communities a mixture of herbaceous and shrub vegetation with over 10% shrub cover would still be present. In </w:t>
      </w:r>
      <w:r>
        <w:rPr>
          <w:i/>
        </w:rPr>
        <w:t>A. nova</w:t>
      </w:r>
      <w:r>
        <w:t xml:space="preserve"> communities the herbaceous and shrub component would be greatly reduced (less than 1% cover). Vegetation present includes </w:t>
      </w:r>
      <w:r>
        <w:rPr>
          <w:i/>
        </w:rPr>
        <w:t>A. nova, A. arbuscula, Juniperus, P. monophylla</w:t>
      </w:r>
      <w:r>
        <w:t xml:space="preserve"> and </w:t>
      </w:r>
      <w:r>
        <w:rPr>
          <w:i/>
        </w:rPr>
        <w:t>Achnatherum</w:t>
      </w:r>
      <w:r>
        <w:t xml:space="preserve"> (LandFire 2007).</w:t>
      </w:r>
    </w:p>
    <w:p w14:paraId="4F260C4A" w14:textId="77777777" w:rsidR="00CA3E53" w:rsidRPr="00124DFE" w:rsidRDefault="00CA3E53" w:rsidP="00CA3E53"/>
    <w:p w14:paraId="01B246CE" w14:textId="77777777" w:rsidR="00CA3E53" w:rsidRDefault="00CA3E53" w:rsidP="00CA3E53">
      <w:r w:rsidRPr="00124DFE">
        <w:rPr>
          <w:b/>
        </w:rPr>
        <w:t>Succession Transition</w:t>
      </w:r>
      <w:r>
        <w:tab/>
        <w:t xml:space="preserve">In the absence of disturbance, this class will maintain. </w:t>
      </w:r>
    </w:p>
    <w:p w14:paraId="2F531119" w14:textId="77777777" w:rsidR="00CA3E53" w:rsidRDefault="00CA3E53" w:rsidP="00CA3E53"/>
    <w:p w14:paraId="20C3B1C5" w14:textId="77777777" w:rsidR="00CA3E53" w:rsidRDefault="00CA3E53" w:rsidP="00CA3E53">
      <w:r w:rsidRPr="00124DFE">
        <w:rPr>
          <w:b/>
        </w:rPr>
        <w:t>Wildfire Transition</w:t>
      </w:r>
      <w:r>
        <w:tab/>
      </w:r>
      <w:r w:rsidRPr="004E6E75">
        <w:rPr>
          <w:lang w:eastAsia="ja-JP"/>
        </w:rPr>
        <w:t>High mortality wildfire (100% of fires</w:t>
      </w:r>
      <w:r>
        <w:rPr>
          <w:lang w:eastAsia="ja-JP"/>
        </w:rPr>
        <w:t xml:space="preserve"> in this condition</w:t>
      </w:r>
      <w:r w:rsidRPr="004E6E75">
        <w:rPr>
          <w:lang w:eastAsia="ja-JP"/>
        </w:rPr>
        <w:t>) recycles the</w:t>
      </w:r>
      <w:r>
        <w:rPr>
          <w:lang w:eastAsia="ja-JP"/>
        </w:rPr>
        <w:t xml:space="preserve"> patch through the ED condition</w:t>
      </w:r>
      <w:r w:rsidRPr="004E6E75">
        <w:rPr>
          <w:lang w:eastAsia="ja-JP"/>
        </w:rPr>
        <w:t>. Low mortality</w:t>
      </w:r>
      <w:r w:rsidRPr="0008535E">
        <w:rPr>
          <w:lang w:eastAsia="ja-JP"/>
        </w:rPr>
        <w:t xml:space="preserve"> </w:t>
      </w:r>
      <w:r w:rsidRPr="004E6E75">
        <w:rPr>
          <w:lang w:eastAsia="ja-JP"/>
        </w:rPr>
        <w:t xml:space="preserve">wildfire is not modeled for this </w:t>
      </w:r>
      <w:r>
        <w:rPr>
          <w:lang w:eastAsia="ja-JP"/>
        </w:rPr>
        <w:t>condition class</w:t>
      </w:r>
      <w:r w:rsidRPr="004E6E75">
        <w:rPr>
          <w:lang w:eastAsia="ja-JP"/>
        </w:rPr>
        <w:t>.</w:t>
      </w:r>
    </w:p>
    <w:p w14:paraId="0E879A34" w14:textId="77777777" w:rsidR="00CA3E53" w:rsidRDefault="00CA3E53" w:rsidP="00CA3E53">
      <w:pPr>
        <w:pBdr>
          <w:bottom w:val="single" w:sz="4" w:space="1" w:color="auto"/>
        </w:pBdr>
      </w:pPr>
    </w:p>
    <w:p w14:paraId="033362E2" w14:textId="77777777" w:rsidR="00CA3E53" w:rsidRDefault="00CA3E53" w:rsidP="00CA3E53"/>
    <w:p w14:paraId="3D87E650" w14:textId="77777777" w:rsidR="00B3236D" w:rsidRDefault="00B3236D" w:rsidP="00B3236D">
      <w:pPr>
        <w:rPr>
          <w:b/>
          <w:sz w:val="32"/>
        </w:rPr>
      </w:pPr>
      <w:r w:rsidRPr="006F682A">
        <w:rPr>
          <w:b/>
          <w:sz w:val="32"/>
        </w:rPr>
        <w:t>Condition Classification</w:t>
      </w:r>
    </w:p>
    <w:p w14:paraId="219B5252" w14:textId="77777777" w:rsidR="00B3236D" w:rsidRDefault="00B3236D" w:rsidP="00B3236D">
      <w:pPr>
        <w:rPr>
          <w:sz w:val="22"/>
        </w:rPr>
      </w:pPr>
    </w:p>
    <w:p w14:paraId="5EB1E3A9" w14:textId="0C802E39" w:rsidR="00B3236D" w:rsidRPr="00B8049C" w:rsidRDefault="00B3236D" w:rsidP="00B3236D">
      <w:r>
        <w:t xml:space="preserve">Because condition classification was done through orthophoto analysis, no polygons will be assigned to the LDC condition class, which is actually not an </w:t>
      </w:r>
      <w:r>
        <w:rPr>
          <w:i/>
        </w:rPr>
        <w:t>Artemisia</w:t>
      </w:r>
      <w:r>
        <w:t xml:space="preserve">-dominated condition. </w:t>
      </w:r>
      <w:r w:rsidR="001B3D8D">
        <w:t>Only 3 polygons were assigned to LSG</w:t>
      </w:r>
      <w:r>
        <w:t>.</w:t>
      </w:r>
      <w:r w:rsidR="001B3D8D">
        <w:t xml:space="preserve"> Typical fields used to assign early-mid-late condition</w:t>
      </w:r>
      <w:r>
        <w:t xml:space="preserve"> </w:t>
      </w:r>
      <w:r w:rsidR="001B3D8D">
        <w:t>(overstory tree diameter) are null for shrubs. Cover is available. Polygons with cover less than 50% are assigned to MD and polygons with cover greater than 50% are assigned to LDO.</w:t>
      </w:r>
    </w:p>
    <w:p w14:paraId="6977BC5C" w14:textId="77777777" w:rsidR="00B3236D" w:rsidRDefault="00B3236D" w:rsidP="00B3236D"/>
    <w:p w14:paraId="3181F9D4" w14:textId="77777777" w:rsidR="00B3236D" w:rsidRPr="006F682A" w:rsidRDefault="00B3236D" w:rsidP="00B3236D">
      <w:pPr>
        <w:rPr>
          <w:b/>
          <w:sz w:val="32"/>
        </w:rPr>
      </w:pPr>
      <w:r>
        <w:rPr>
          <w:b/>
          <w:sz w:val="32"/>
        </w:rPr>
        <w:t>Draft Model</w:t>
      </w:r>
    </w:p>
    <w:p w14:paraId="6259FCC6" w14:textId="77777777" w:rsidR="00B3236D" w:rsidRDefault="00B3236D" w:rsidP="00B3236D"/>
    <w:p w14:paraId="31433210" w14:textId="3725E101" w:rsidR="00B3236D" w:rsidRPr="006F682A" w:rsidRDefault="00B3236D" w:rsidP="00B3236D">
      <w:r>
        <w:t xml:space="preserve">(See PDF) </w:t>
      </w:r>
      <w:r w:rsidRPr="006F682A">
        <w:t xml:space="preserve">Disturbance-Succession model for </w:t>
      </w:r>
      <w:r w:rsidR="007A58F6">
        <w:t>LSG</w:t>
      </w:r>
      <w:r>
        <w:t>.</w:t>
      </w:r>
    </w:p>
    <w:p w14:paraId="79E46C7F" w14:textId="77777777" w:rsidR="00B3236D" w:rsidRDefault="00B3236D" w:rsidP="00B3236D"/>
    <w:p w14:paraId="4B23386D" w14:textId="77777777" w:rsidR="00B3236D" w:rsidRDefault="00B3236D" w:rsidP="00B3236D">
      <w:pPr>
        <w:rPr>
          <w:b/>
          <w:sz w:val="32"/>
        </w:rPr>
      </w:pPr>
      <w:r>
        <w:rPr>
          <w:b/>
          <w:sz w:val="32"/>
        </w:rPr>
        <w:t>References</w:t>
      </w:r>
    </w:p>
    <w:p w14:paraId="1026AB92" w14:textId="1422CAE4" w:rsidR="00B3236D" w:rsidRDefault="00B3236D" w:rsidP="00B3236D">
      <w:pPr>
        <w:spacing w:line="276" w:lineRule="auto"/>
        <w:ind w:left="720" w:hanging="720"/>
      </w:pPr>
      <w:r>
        <w:t>LandFire. “Biophysical Setting Models.” Biophysical Setting 0610</w:t>
      </w:r>
      <w:r w:rsidR="007A58F6">
        <w:t>790</w:t>
      </w:r>
      <w:r>
        <w:t xml:space="preserve">: </w:t>
      </w:r>
      <w:r w:rsidR="007A58F6" w:rsidRPr="008B4057">
        <w:t>Great Basin Xeric Mixed Sagebrush Shrubland</w:t>
      </w:r>
      <w:r>
        <w:t>. 2007. LANDFIRE Project, U.S. Department of Agriculture, Forest Service; U.S. Department of the Interior. &lt;</w:t>
      </w:r>
      <w:r w:rsidRPr="00283D74">
        <w:t>http://www.landfire.gov/national_veg_models_op2.php</w:t>
      </w:r>
      <w:r>
        <w:t>&gt;. Accessed 9 November 2012.</w:t>
      </w:r>
    </w:p>
    <w:p w14:paraId="3690B90F" w14:textId="50BDB5CD" w:rsidR="00B3236D" w:rsidRDefault="007A58F6" w:rsidP="00B3236D">
      <w:pPr>
        <w:spacing w:line="276" w:lineRule="auto"/>
        <w:ind w:left="720" w:hanging="720"/>
      </w:pPr>
      <w:r>
        <w:t>Verner, Jared</w:t>
      </w:r>
      <w:r w:rsidR="00B3236D">
        <w:t>. “</w:t>
      </w:r>
      <w:r>
        <w:t>Low Sage (LSG</w:t>
      </w:r>
      <w:r w:rsidR="00B3236D">
        <w:t xml:space="preserve">).” </w:t>
      </w:r>
      <w:r w:rsidR="00B3236D">
        <w:rPr>
          <w:i/>
        </w:rPr>
        <w:t>A Guide to Wildlife Habitats of California</w:t>
      </w:r>
      <w:r w:rsidR="00B3236D">
        <w:t>, edited by Kenneth E. Mayer and William F. Laudenslayer. California Deparment of Fish and Game, 1988. &lt;</w:t>
      </w:r>
      <w:r w:rsidR="00B3236D" w:rsidRPr="0077408A">
        <w:t>http://www.dfg.ca.gov/biogeodata/cwhr/pdfs/</w:t>
      </w:r>
      <w:r w:rsidR="00B3236D">
        <w:t>SGB</w:t>
      </w:r>
      <w:r w:rsidR="00B3236D" w:rsidRPr="0077408A">
        <w:t>.pdf</w:t>
      </w:r>
      <w:r w:rsidR="00B3236D">
        <w:t>&gt;. Accessed 4 December 2012.</w:t>
      </w:r>
    </w:p>
    <w:p w14:paraId="6918570D" w14:textId="77777777" w:rsidR="00B3236D" w:rsidRPr="009A567E" w:rsidRDefault="00B3236D" w:rsidP="00B3236D">
      <w:pPr>
        <w:spacing w:line="276" w:lineRule="auto"/>
        <w:ind w:left="720" w:hanging="720"/>
        <w:rPr>
          <w:rFonts w:cs="Times"/>
          <w:iCs/>
          <w:color w:val="1D1D1D"/>
          <w:lang w:eastAsia="ja-JP"/>
        </w:rPr>
      </w:pPr>
      <w:r>
        <w:t xml:space="preserve">Van de Water, Kip M. and Hugh D. Safford. “A Summary of Fire Frequency Estimates for California Vegetation Before Euro-American Settlement.” </w:t>
      </w:r>
      <w:r>
        <w:rPr>
          <w:i/>
        </w:rPr>
        <w:t>Fire Ecology</w:t>
      </w:r>
      <w:r>
        <w:t xml:space="preserve"> 7.3 (2011): 26-57.</w:t>
      </w:r>
      <w:r w:rsidRPr="00BE12CD">
        <w:t xml:space="preserve"> </w:t>
      </w:r>
      <w:r w:rsidRPr="00BE12CD">
        <w:rPr>
          <w:rFonts w:cs="Times"/>
          <w:iCs/>
          <w:color w:val="1D1D1D"/>
          <w:lang w:eastAsia="ja-JP"/>
        </w:rPr>
        <w:t>doi: 10.4996/fireecology.0703026</w:t>
      </w:r>
      <w:r>
        <w:rPr>
          <w:rFonts w:cs="Times"/>
          <w:iCs/>
          <w:color w:val="1D1D1D"/>
          <w:lang w:eastAsia="ja-JP"/>
        </w:rPr>
        <w:t>.</w:t>
      </w:r>
    </w:p>
    <w:p w14:paraId="65D08F6C" w14:textId="77777777" w:rsidR="00B3236D" w:rsidRPr="004B38C2" w:rsidRDefault="00B3236D" w:rsidP="00B3236D"/>
    <w:p w14:paraId="3F8CDEC9" w14:textId="77777777" w:rsidR="009B501E" w:rsidRDefault="009B501E" w:rsidP="009B501E"/>
    <w:p w14:paraId="5FD2A9D8" w14:textId="77777777" w:rsidR="009B501E" w:rsidRDefault="009B501E" w:rsidP="009B501E"/>
    <w:p w14:paraId="2FCABBCE" w14:textId="77777777" w:rsidR="009B501E" w:rsidRPr="009B501E" w:rsidRDefault="009B501E" w:rsidP="009B501E"/>
    <w:sectPr w:rsidR="009B501E" w:rsidRPr="009B501E" w:rsidSect="007A7886">
      <w:headerReference w:type="default" r:id="rId8"/>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BA99B3" w14:textId="77777777" w:rsidR="00BD282A" w:rsidRDefault="00BD282A" w:rsidP="00910D9B">
      <w:r>
        <w:separator/>
      </w:r>
    </w:p>
  </w:endnote>
  <w:endnote w:type="continuationSeparator" w:id="0">
    <w:p w14:paraId="35022940" w14:textId="77777777" w:rsidR="00BD282A" w:rsidRDefault="00BD282A" w:rsidP="00910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87B218" w14:textId="77777777" w:rsidR="00BD282A" w:rsidRDefault="00BD282A" w:rsidP="00D33485">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24760CE2" w14:textId="77777777" w:rsidR="00BD282A" w:rsidRDefault="00BD282A" w:rsidP="00D33485">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7DD01" w14:textId="77777777" w:rsidR="00D33485" w:rsidRDefault="00D33485" w:rsidP="00AE28CF">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625D65">
      <w:rPr>
        <w:rStyle w:val="PageNumber"/>
        <w:noProof/>
      </w:rPr>
      <w:t>1</w:t>
    </w:r>
    <w:r>
      <w:rPr>
        <w:rStyle w:val="PageNumber"/>
      </w:rPr>
      <w:fldChar w:fldCharType="end"/>
    </w:r>
  </w:p>
  <w:p w14:paraId="22AE7AF4" w14:textId="77777777" w:rsidR="00BD282A" w:rsidRDefault="00BD282A" w:rsidP="00D33485">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CEB025" w14:textId="77777777" w:rsidR="00BD282A" w:rsidRDefault="00BD282A" w:rsidP="00910D9B">
      <w:r>
        <w:separator/>
      </w:r>
    </w:p>
  </w:footnote>
  <w:footnote w:type="continuationSeparator" w:id="0">
    <w:p w14:paraId="6470A4D8" w14:textId="77777777" w:rsidR="00BD282A" w:rsidRDefault="00BD282A" w:rsidP="00910D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2D2E3D" w14:textId="37F36A67" w:rsidR="00D33485" w:rsidRDefault="00D33485" w:rsidP="00D33485">
    <w:pPr>
      <w:pStyle w:val="Header"/>
      <w:jc w:val="right"/>
    </w:pPr>
    <w:r>
      <w:t xml:space="preserve">Last Updated: </w:t>
    </w:r>
    <w:r>
      <w:fldChar w:fldCharType="begin"/>
    </w:r>
    <w:r>
      <w:instrText xml:space="preserve"> TIME \@ "d MMMM yyyy" </w:instrText>
    </w:r>
    <w:r>
      <w:fldChar w:fldCharType="separate"/>
    </w:r>
    <w:r>
      <w:rPr>
        <w:noProof/>
      </w:rPr>
      <w:t>1 October 2013</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057"/>
    <w:rsid w:val="00031606"/>
    <w:rsid w:val="001B3D8D"/>
    <w:rsid w:val="00230C6D"/>
    <w:rsid w:val="00237206"/>
    <w:rsid w:val="003211A1"/>
    <w:rsid w:val="004A3E4F"/>
    <w:rsid w:val="00625D65"/>
    <w:rsid w:val="00635C80"/>
    <w:rsid w:val="007A58F6"/>
    <w:rsid w:val="007A7886"/>
    <w:rsid w:val="007D1D32"/>
    <w:rsid w:val="008B4057"/>
    <w:rsid w:val="00910D9B"/>
    <w:rsid w:val="009B501E"/>
    <w:rsid w:val="009C7F24"/>
    <w:rsid w:val="00AB1812"/>
    <w:rsid w:val="00B3236D"/>
    <w:rsid w:val="00BD282A"/>
    <w:rsid w:val="00C842E4"/>
    <w:rsid w:val="00CA3E53"/>
    <w:rsid w:val="00CB7FDB"/>
    <w:rsid w:val="00D26850"/>
    <w:rsid w:val="00D33485"/>
    <w:rsid w:val="00DB076B"/>
    <w:rsid w:val="00E015C2"/>
    <w:rsid w:val="00EF5951"/>
    <w:rsid w:val="00F04654"/>
    <w:rsid w:val="00F15C00"/>
    <w:rsid w:val="00F804A1"/>
    <w:rsid w:val="00F960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FBD44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057"/>
    <w:rPr>
      <w:rFonts w:ascii="Garamond" w:hAnsi="Garamond"/>
      <w:sz w:val="24"/>
      <w:szCs w:val="24"/>
      <w:lang w:eastAsia="en-US"/>
    </w:rPr>
  </w:style>
  <w:style w:type="paragraph" w:styleId="Heading2">
    <w:name w:val="heading 2"/>
    <w:basedOn w:val="Normal"/>
    <w:next w:val="Normal"/>
    <w:link w:val="Heading2Char"/>
    <w:uiPriority w:val="99"/>
    <w:qFormat/>
    <w:rsid w:val="008B4057"/>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9"/>
    <w:qFormat/>
    <w:rsid w:val="008B4057"/>
    <w:pPr>
      <w:keepNext/>
      <w:widowControl w:val="0"/>
      <w:autoSpaceDE w:val="0"/>
      <w:autoSpaceDN w:val="0"/>
      <w:adjustRightInd w:val="0"/>
      <w:spacing w:before="240" w:after="120"/>
      <w:outlineLvl w:val="2"/>
    </w:pPr>
    <w:rPr>
      <w:rFonts w:eastAsia="Times New Roman"/>
      <w:b/>
      <w:bCs/>
      <w:noProo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8B4057"/>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8B4057"/>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8B4057"/>
    <w:pPr>
      <w:numPr>
        <w:numId w:val="2"/>
      </w:numPr>
      <w:autoSpaceDE w:val="0"/>
      <w:autoSpaceDN w:val="0"/>
      <w:adjustRightInd w:val="0"/>
      <w:contextualSpacing/>
    </w:pPr>
    <w:rPr>
      <w:rFonts w:eastAsia="Times New Roman"/>
      <w:noProof/>
      <w:szCs w:val="20"/>
    </w:rPr>
  </w:style>
  <w:style w:type="paragraph" w:customStyle="1" w:styleId="Table">
    <w:name w:val="Table"/>
    <w:basedOn w:val="Normal"/>
    <w:uiPriority w:val="99"/>
    <w:rsid w:val="007A7886"/>
    <w:pPr>
      <w:keepLines/>
      <w:autoSpaceDE w:val="0"/>
      <w:autoSpaceDN w:val="0"/>
      <w:adjustRightInd w:val="0"/>
      <w:spacing w:before="120"/>
      <w:jc w:val="center"/>
    </w:pPr>
    <w:rPr>
      <w:rFonts w:eastAsia="Times New Roman"/>
      <w:noProof/>
      <w:szCs w:val="20"/>
    </w:rPr>
  </w:style>
  <w:style w:type="character" w:styleId="CommentReference">
    <w:name w:val="annotation reference"/>
    <w:basedOn w:val="DefaultParagraphFont"/>
    <w:uiPriority w:val="99"/>
    <w:semiHidden/>
    <w:unhideWhenUsed/>
    <w:rsid w:val="00B3236D"/>
    <w:rPr>
      <w:sz w:val="18"/>
      <w:szCs w:val="18"/>
    </w:rPr>
  </w:style>
  <w:style w:type="paragraph" w:styleId="CommentText">
    <w:name w:val="annotation text"/>
    <w:basedOn w:val="Normal"/>
    <w:link w:val="CommentTextChar"/>
    <w:uiPriority w:val="99"/>
    <w:semiHidden/>
    <w:unhideWhenUsed/>
    <w:rsid w:val="00B3236D"/>
  </w:style>
  <w:style w:type="character" w:customStyle="1" w:styleId="CommentTextChar">
    <w:name w:val="Comment Text Char"/>
    <w:basedOn w:val="DefaultParagraphFont"/>
    <w:link w:val="CommentText"/>
    <w:uiPriority w:val="99"/>
    <w:semiHidden/>
    <w:rsid w:val="00B3236D"/>
    <w:rPr>
      <w:rFonts w:ascii="Garamond" w:hAnsi="Garamond"/>
      <w:sz w:val="24"/>
      <w:szCs w:val="24"/>
      <w:lang w:eastAsia="en-US"/>
    </w:rPr>
  </w:style>
  <w:style w:type="paragraph" w:styleId="BalloonText">
    <w:name w:val="Balloon Text"/>
    <w:basedOn w:val="Normal"/>
    <w:link w:val="BalloonTextChar"/>
    <w:uiPriority w:val="99"/>
    <w:semiHidden/>
    <w:unhideWhenUsed/>
    <w:rsid w:val="00B323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236D"/>
    <w:rPr>
      <w:rFonts w:ascii="Lucida Grande" w:hAnsi="Lucida Grande" w:cs="Lucida Grande"/>
      <w:sz w:val="18"/>
      <w:szCs w:val="18"/>
      <w:lang w:eastAsia="en-US"/>
    </w:rPr>
  </w:style>
  <w:style w:type="paragraph" w:styleId="CommentSubject">
    <w:name w:val="annotation subject"/>
    <w:basedOn w:val="CommentText"/>
    <w:next w:val="CommentText"/>
    <w:link w:val="CommentSubjectChar"/>
    <w:uiPriority w:val="99"/>
    <w:semiHidden/>
    <w:unhideWhenUsed/>
    <w:rsid w:val="00B3236D"/>
    <w:rPr>
      <w:b/>
      <w:bCs/>
      <w:sz w:val="20"/>
      <w:szCs w:val="20"/>
    </w:rPr>
  </w:style>
  <w:style w:type="character" w:customStyle="1" w:styleId="CommentSubjectChar">
    <w:name w:val="Comment Subject Char"/>
    <w:basedOn w:val="CommentTextChar"/>
    <w:link w:val="CommentSubject"/>
    <w:uiPriority w:val="99"/>
    <w:semiHidden/>
    <w:rsid w:val="00B3236D"/>
    <w:rPr>
      <w:rFonts w:ascii="Garamond" w:hAnsi="Garamond"/>
      <w:b/>
      <w:bCs/>
      <w:sz w:val="24"/>
      <w:szCs w:val="24"/>
      <w:lang w:eastAsia="en-US"/>
    </w:rPr>
  </w:style>
  <w:style w:type="paragraph" w:styleId="Header">
    <w:name w:val="header"/>
    <w:basedOn w:val="Normal"/>
    <w:link w:val="HeaderChar"/>
    <w:uiPriority w:val="99"/>
    <w:unhideWhenUsed/>
    <w:rsid w:val="00910D9B"/>
    <w:pPr>
      <w:tabs>
        <w:tab w:val="center" w:pos="4320"/>
        <w:tab w:val="right" w:pos="8640"/>
      </w:tabs>
    </w:pPr>
  </w:style>
  <w:style w:type="character" w:customStyle="1" w:styleId="HeaderChar">
    <w:name w:val="Header Char"/>
    <w:basedOn w:val="DefaultParagraphFont"/>
    <w:link w:val="Header"/>
    <w:uiPriority w:val="99"/>
    <w:rsid w:val="00910D9B"/>
    <w:rPr>
      <w:rFonts w:ascii="Garamond" w:hAnsi="Garamond"/>
      <w:sz w:val="24"/>
      <w:szCs w:val="24"/>
      <w:lang w:eastAsia="en-US"/>
    </w:rPr>
  </w:style>
  <w:style w:type="paragraph" w:styleId="Footer">
    <w:name w:val="footer"/>
    <w:basedOn w:val="Normal"/>
    <w:link w:val="FooterChar"/>
    <w:uiPriority w:val="99"/>
    <w:unhideWhenUsed/>
    <w:rsid w:val="00910D9B"/>
    <w:pPr>
      <w:tabs>
        <w:tab w:val="center" w:pos="4320"/>
        <w:tab w:val="right" w:pos="8640"/>
      </w:tabs>
    </w:pPr>
  </w:style>
  <w:style w:type="character" w:customStyle="1" w:styleId="FooterChar">
    <w:name w:val="Footer Char"/>
    <w:basedOn w:val="DefaultParagraphFont"/>
    <w:link w:val="Footer"/>
    <w:uiPriority w:val="99"/>
    <w:rsid w:val="00910D9B"/>
    <w:rPr>
      <w:rFonts w:ascii="Garamond" w:hAnsi="Garamond"/>
      <w:sz w:val="24"/>
      <w:szCs w:val="24"/>
      <w:lang w:eastAsia="en-US"/>
    </w:rPr>
  </w:style>
  <w:style w:type="character" w:styleId="PageNumber">
    <w:name w:val="page number"/>
    <w:basedOn w:val="DefaultParagraphFont"/>
    <w:uiPriority w:val="99"/>
    <w:semiHidden/>
    <w:unhideWhenUsed/>
    <w:rsid w:val="00910D9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057"/>
    <w:rPr>
      <w:rFonts w:ascii="Garamond" w:hAnsi="Garamond"/>
      <w:sz w:val="24"/>
      <w:szCs w:val="24"/>
      <w:lang w:eastAsia="en-US"/>
    </w:rPr>
  </w:style>
  <w:style w:type="paragraph" w:styleId="Heading2">
    <w:name w:val="heading 2"/>
    <w:basedOn w:val="Normal"/>
    <w:next w:val="Normal"/>
    <w:link w:val="Heading2Char"/>
    <w:uiPriority w:val="99"/>
    <w:qFormat/>
    <w:rsid w:val="008B4057"/>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9"/>
    <w:qFormat/>
    <w:rsid w:val="008B4057"/>
    <w:pPr>
      <w:keepNext/>
      <w:widowControl w:val="0"/>
      <w:autoSpaceDE w:val="0"/>
      <w:autoSpaceDN w:val="0"/>
      <w:adjustRightInd w:val="0"/>
      <w:spacing w:before="240" w:after="120"/>
      <w:outlineLvl w:val="2"/>
    </w:pPr>
    <w:rPr>
      <w:rFonts w:eastAsia="Times New Roman"/>
      <w:b/>
      <w:bCs/>
      <w:noProo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8B4057"/>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8B4057"/>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8B4057"/>
    <w:pPr>
      <w:numPr>
        <w:numId w:val="2"/>
      </w:numPr>
      <w:autoSpaceDE w:val="0"/>
      <w:autoSpaceDN w:val="0"/>
      <w:adjustRightInd w:val="0"/>
      <w:contextualSpacing/>
    </w:pPr>
    <w:rPr>
      <w:rFonts w:eastAsia="Times New Roman"/>
      <w:noProof/>
      <w:szCs w:val="20"/>
    </w:rPr>
  </w:style>
  <w:style w:type="paragraph" w:customStyle="1" w:styleId="Table">
    <w:name w:val="Table"/>
    <w:basedOn w:val="Normal"/>
    <w:uiPriority w:val="99"/>
    <w:rsid w:val="007A7886"/>
    <w:pPr>
      <w:keepLines/>
      <w:autoSpaceDE w:val="0"/>
      <w:autoSpaceDN w:val="0"/>
      <w:adjustRightInd w:val="0"/>
      <w:spacing w:before="120"/>
      <w:jc w:val="center"/>
    </w:pPr>
    <w:rPr>
      <w:rFonts w:eastAsia="Times New Roman"/>
      <w:noProof/>
      <w:szCs w:val="20"/>
    </w:rPr>
  </w:style>
  <w:style w:type="character" w:styleId="CommentReference">
    <w:name w:val="annotation reference"/>
    <w:basedOn w:val="DefaultParagraphFont"/>
    <w:uiPriority w:val="99"/>
    <w:semiHidden/>
    <w:unhideWhenUsed/>
    <w:rsid w:val="00B3236D"/>
    <w:rPr>
      <w:sz w:val="18"/>
      <w:szCs w:val="18"/>
    </w:rPr>
  </w:style>
  <w:style w:type="paragraph" w:styleId="CommentText">
    <w:name w:val="annotation text"/>
    <w:basedOn w:val="Normal"/>
    <w:link w:val="CommentTextChar"/>
    <w:uiPriority w:val="99"/>
    <w:semiHidden/>
    <w:unhideWhenUsed/>
    <w:rsid w:val="00B3236D"/>
  </w:style>
  <w:style w:type="character" w:customStyle="1" w:styleId="CommentTextChar">
    <w:name w:val="Comment Text Char"/>
    <w:basedOn w:val="DefaultParagraphFont"/>
    <w:link w:val="CommentText"/>
    <w:uiPriority w:val="99"/>
    <w:semiHidden/>
    <w:rsid w:val="00B3236D"/>
    <w:rPr>
      <w:rFonts w:ascii="Garamond" w:hAnsi="Garamond"/>
      <w:sz w:val="24"/>
      <w:szCs w:val="24"/>
      <w:lang w:eastAsia="en-US"/>
    </w:rPr>
  </w:style>
  <w:style w:type="paragraph" w:styleId="BalloonText">
    <w:name w:val="Balloon Text"/>
    <w:basedOn w:val="Normal"/>
    <w:link w:val="BalloonTextChar"/>
    <w:uiPriority w:val="99"/>
    <w:semiHidden/>
    <w:unhideWhenUsed/>
    <w:rsid w:val="00B323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236D"/>
    <w:rPr>
      <w:rFonts w:ascii="Lucida Grande" w:hAnsi="Lucida Grande" w:cs="Lucida Grande"/>
      <w:sz w:val="18"/>
      <w:szCs w:val="18"/>
      <w:lang w:eastAsia="en-US"/>
    </w:rPr>
  </w:style>
  <w:style w:type="paragraph" w:styleId="CommentSubject">
    <w:name w:val="annotation subject"/>
    <w:basedOn w:val="CommentText"/>
    <w:next w:val="CommentText"/>
    <w:link w:val="CommentSubjectChar"/>
    <w:uiPriority w:val="99"/>
    <w:semiHidden/>
    <w:unhideWhenUsed/>
    <w:rsid w:val="00B3236D"/>
    <w:rPr>
      <w:b/>
      <w:bCs/>
      <w:sz w:val="20"/>
      <w:szCs w:val="20"/>
    </w:rPr>
  </w:style>
  <w:style w:type="character" w:customStyle="1" w:styleId="CommentSubjectChar">
    <w:name w:val="Comment Subject Char"/>
    <w:basedOn w:val="CommentTextChar"/>
    <w:link w:val="CommentSubject"/>
    <w:uiPriority w:val="99"/>
    <w:semiHidden/>
    <w:rsid w:val="00B3236D"/>
    <w:rPr>
      <w:rFonts w:ascii="Garamond" w:hAnsi="Garamond"/>
      <w:b/>
      <w:bCs/>
      <w:sz w:val="24"/>
      <w:szCs w:val="24"/>
      <w:lang w:eastAsia="en-US"/>
    </w:rPr>
  </w:style>
  <w:style w:type="paragraph" w:styleId="Header">
    <w:name w:val="header"/>
    <w:basedOn w:val="Normal"/>
    <w:link w:val="HeaderChar"/>
    <w:uiPriority w:val="99"/>
    <w:unhideWhenUsed/>
    <w:rsid w:val="00910D9B"/>
    <w:pPr>
      <w:tabs>
        <w:tab w:val="center" w:pos="4320"/>
        <w:tab w:val="right" w:pos="8640"/>
      </w:tabs>
    </w:pPr>
  </w:style>
  <w:style w:type="character" w:customStyle="1" w:styleId="HeaderChar">
    <w:name w:val="Header Char"/>
    <w:basedOn w:val="DefaultParagraphFont"/>
    <w:link w:val="Header"/>
    <w:uiPriority w:val="99"/>
    <w:rsid w:val="00910D9B"/>
    <w:rPr>
      <w:rFonts w:ascii="Garamond" w:hAnsi="Garamond"/>
      <w:sz w:val="24"/>
      <w:szCs w:val="24"/>
      <w:lang w:eastAsia="en-US"/>
    </w:rPr>
  </w:style>
  <w:style w:type="paragraph" w:styleId="Footer">
    <w:name w:val="footer"/>
    <w:basedOn w:val="Normal"/>
    <w:link w:val="FooterChar"/>
    <w:uiPriority w:val="99"/>
    <w:unhideWhenUsed/>
    <w:rsid w:val="00910D9B"/>
    <w:pPr>
      <w:tabs>
        <w:tab w:val="center" w:pos="4320"/>
        <w:tab w:val="right" w:pos="8640"/>
      </w:tabs>
    </w:pPr>
  </w:style>
  <w:style w:type="character" w:customStyle="1" w:styleId="FooterChar">
    <w:name w:val="Footer Char"/>
    <w:basedOn w:val="DefaultParagraphFont"/>
    <w:link w:val="Footer"/>
    <w:uiPriority w:val="99"/>
    <w:rsid w:val="00910D9B"/>
    <w:rPr>
      <w:rFonts w:ascii="Garamond" w:hAnsi="Garamond"/>
      <w:sz w:val="24"/>
      <w:szCs w:val="24"/>
      <w:lang w:eastAsia="en-US"/>
    </w:rPr>
  </w:style>
  <w:style w:type="character" w:styleId="PageNumber">
    <w:name w:val="page number"/>
    <w:basedOn w:val="DefaultParagraphFont"/>
    <w:uiPriority w:val="99"/>
    <w:semiHidden/>
    <w:unhideWhenUsed/>
    <w:rsid w:val="00910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1499</Words>
  <Characters>8548</Characters>
  <Application>Microsoft Macintosh Word</Application>
  <DocSecurity>0</DocSecurity>
  <Lines>71</Lines>
  <Paragraphs>20</Paragraphs>
  <ScaleCrop>false</ScaleCrop>
  <Company/>
  <LinksUpToDate>false</LinksUpToDate>
  <CharactersWithSpaces>10027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16</cp:revision>
  <dcterms:created xsi:type="dcterms:W3CDTF">2013-06-17T14:57:00Z</dcterms:created>
  <dcterms:modified xsi:type="dcterms:W3CDTF">2013-10-02T01:52:00Z</dcterms:modified>
</cp:coreProperties>
</file>