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5779AFA2" w14:textId="71653DEE" w:rsidR="00733D7C" w:rsidRDefault="00733D7C" w:rsidP="00733D7C">
      <w:pPr>
        <w:pStyle w:val="ListParagraph"/>
      </w:pPr>
      <w:r>
        <w:t>Area under simulation: 31,094 acres / 12,583 hectares</w:t>
      </w:r>
    </w:p>
    <w:p w14:paraId="297BFF47" w14:textId="20BDBB0B" w:rsidR="00733D7C" w:rsidRDefault="00733D7C" w:rsidP="00BA471B">
      <w:pPr>
        <w:pStyle w:val="ListParagraph"/>
      </w:pPr>
      <w:r>
        <w:t>Project area only: 15,404 acres / 6,234 hectares</w:t>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29BD62B3" w:rsidR="0058057E" w:rsidRDefault="0058057E" w:rsidP="007428EE">
      <w:pPr>
        <w:pStyle w:val="ListParagraph"/>
      </w:pPr>
      <w:r>
        <w:t>Ultramafic</w:t>
      </w:r>
      <w:r w:rsidR="00733D7C">
        <w:t xml:space="preserve"> (6,330 </w:t>
      </w:r>
      <w:r w:rsidR="00BA471B">
        <w:t>acres)</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47E35F98" w14:textId="77777777" w:rsidR="00074273" w:rsidRDefault="003D665F" w:rsidP="00074273">
      <w:pPr>
        <w:ind w:firstLine="360"/>
        <w:jc w:val="left"/>
        <w:rPr>
          <w:rFonts w:eastAsiaTheme="minorEastAsia" w:cs="Times"/>
          <w:noProof w:val="0"/>
          <w:szCs w:val="24"/>
          <w:lang w:eastAsia="ja-JP"/>
        </w:rPr>
      </w:pPr>
      <w:r>
        <w:rPr>
          <w:rFonts w:eastAsiaTheme="minorEastAsia" w:cs="Times"/>
          <w:noProof w:val="0"/>
          <w:szCs w:val="24"/>
          <w:lang w:eastAsia="ja-JP"/>
        </w:rPr>
        <w:t>The MHW landcover type is highly variable and diverse</w:t>
      </w:r>
      <w:r w:rsidR="00BB1C40">
        <w:rPr>
          <w:rFonts w:eastAsiaTheme="minorEastAsia" w:cs="Times"/>
          <w:noProof w:val="0"/>
          <w:szCs w:val="24"/>
          <w:lang w:eastAsia="ja-JP"/>
        </w:rPr>
        <w:t xml:space="preserve"> (Allen-Diaz et al. 2007)</w:t>
      </w:r>
      <w:r>
        <w:rPr>
          <w:rFonts w:eastAsiaTheme="minorEastAsia" w:cs="Times"/>
          <w:noProof w:val="0"/>
          <w:szCs w:val="24"/>
          <w:lang w:eastAsia="ja-JP"/>
        </w:rPr>
        <w:t xml:space="preserve">. Typically, the vegetation is </w:t>
      </w:r>
      <w:r w:rsidRPr="001C7CDF">
        <w:rPr>
          <w:rFonts w:eastAsiaTheme="minorEastAsia" w:cs="Times"/>
          <w:noProof w:val="0"/>
          <w:szCs w:val="24"/>
          <w:lang w:eastAsia="ja-JP"/>
        </w:rPr>
        <w:t>composed of a pronounced hardwood tree layer, with an infrequent and poorly developed shrub stratum, and a sparse herbaceous layer</w:t>
      </w:r>
      <w:r w:rsidR="00BB1C40">
        <w:rPr>
          <w:rFonts w:eastAsiaTheme="minorEastAsia" w:cs="Times"/>
          <w:noProof w:val="0"/>
          <w:szCs w:val="24"/>
          <w:lang w:eastAsia="ja-JP"/>
        </w:rPr>
        <w:t xml:space="preserve"> (McDonald 1988). </w:t>
      </w:r>
      <w:r w:rsidR="00BA471B" w:rsidRPr="007428EE">
        <w:rPr>
          <w:rFonts w:eastAsiaTheme="minorEastAsia" w:cs="Times"/>
          <w:noProof w:val="0"/>
          <w:szCs w:val="24"/>
          <w:lang w:eastAsia="ja-JP"/>
        </w:rPr>
        <w:t>Species composition is primarily determined by the environmental gradients of temperature and moisture availability</w:t>
      </w:r>
      <w:r w:rsidR="00074273">
        <w:rPr>
          <w:rFonts w:eastAsiaTheme="minorEastAsia" w:cs="Times"/>
          <w:noProof w:val="0"/>
          <w:szCs w:val="24"/>
          <w:lang w:eastAsia="ja-JP"/>
        </w:rPr>
        <w:t xml:space="preserve"> (LandFire 2007a)</w:t>
      </w:r>
      <w:r w:rsidR="00BA471B" w:rsidRPr="007428EE">
        <w:rPr>
          <w:rFonts w:eastAsiaTheme="minorEastAsia" w:cs="Times"/>
          <w:noProof w:val="0"/>
          <w:szCs w:val="24"/>
          <w:lang w:eastAsia="ja-JP"/>
        </w:rPr>
        <w:t xml:space="preserve">. </w:t>
      </w:r>
      <w:r w:rsidR="00074273">
        <w:rPr>
          <w:rFonts w:eastAsiaTheme="minorEastAsia" w:cs="Times"/>
          <w:noProof w:val="0"/>
          <w:szCs w:val="24"/>
          <w:lang w:eastAsia="ja-JP"/>
        </w:rPr>
        <w:t xml:space="preserve">Characteristic oaks include </w:t>
      </w:r>
      <w:r w:rsidR="00074273">
        <w:rPr>
          <w:rFonts w:eastAsiaTheme="minorEastAsia" w:cs="Times"/>
          <w:i/>
          <w:noProof w:val="0"/>
          <w:szCs w:val="24"/>
          <w:lang w:eastAsia="ja-JP"/>
        </w:rPr>
        <w:t>Quercus chrysolepis</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 wislizeni</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Quercus kelloggi</w:t>
      </w:r>
      <w:r w:rsidR="00074273">
        <w:rPr>
          <w:rFonts w:eastAsiaTheme="minorEastAsia" w:cs="Times"/>
          <w:noProof w:val="0"/>
          <w:szCs w:val="24"/>
          <w:lang w:eastAsia="ja-JP"/>
        </w:rPr>
        <w:t xml:space="preserve">, and </w:t>
      </w:r>
      <w:r w:rsidR="00074273">
        <w:rPr>
          <w:rFonts w:eastAsiaTheme="minorEastAsia" w:cs="Times"/>
          <w:i/>
          <w:noProof w:val="0"/>
          <w:szCs w:val="24"/>
          <w:lang w:eastAsia="ja-JP"/>
        </w:rPr>
        <w:t>Quercus garryana</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 chrysolepis</w:t>
      </w:r>
      <w:r w:rsidR="00074273">
        <w:rPr>
          <w:rFonts w:eastAsiaTheme="minorEastAsia" w:cs="Times"/>
          <w:noProof w:val="0"/>
          <w:szCs w:val="24"/>
          <w:lang w:eastAsia="ja-JP"/>
        </w:rPr>
        <w:t xml:space="preserve"> and </w:t>
      </w:r>
      <w:r w:rsidR="00074273">
        <w:rPr>
          <w:rFonts w:eastAsiaTheme="minorEastAsia" w:cs="Times"/>
          <w:i/>
          <w:noProof w:val="0"/>
          <w:szCs w:val="24"/>
          <w:lang w:eastAsia="ja-JP"/>
        </w:rPr>
        <w:t>Q. wislizeni</w:t>
      </w:r>
      <w:r w:rsidR="00074273">
        <w:rPr>
          <w:rFonts w:eastAsiaTheme="minorEastAsia" w:cs="Times"/>
          <w:noProof w:val="0"/>
          <w:szCs w:val="24"/>
          <w:lang w:eastAsia="ja-JP"/>
        </w:rPr>
        <w:t xml:space="preserve"> are the most common oaks in the project area. They may individually form almost pure stands on steep canyon slopes and rocky ridgetops throughout the Sierra Nevada, or co-occur. The trees have tremendously variable growth forms, ranging from shrubs with multiple trunks on rocky, steep slopes, to magnificently spreading tall trees on deeper soils in moister areas. Both are evergreen with dense canopies (Allen-Diaz et al. 2007). </w:t>
      </w:r>
    </w:p>
    <w:p w14:paraId="63A18E77" w14:textId="78D7276D" w:rsidR="00074273" w:rsidRPr="007E0A68" w:rsidRDefault="00074273" w:rsidP="00074273">
      <w:pPr>
        <w:ind w:firstLine="360"/>
        <w:jc w:val="left"/>
        <w:rPr>
          <w:rFonts w:eastAsiaTheme="minorEastAsia" w:cs="Times"/>
          <w:noProof w:val="0"/>
          <w:szCs w:val="24"/>
          <w:lang w:eastAsia="ja-JP"/>
        </w:rPr>
      </w:pPr>
      <w:r>
        <w:rPr>
          <w:rFonts w:eastAsiaTheme="minorEastAsia" w:cs="Times"/>
          <w:i/>
          <w:noProof w:val="0"/>
          <w:szCs w:val="24"/>
          <w:lang w:eastAsia="ja-JP"/>
        </w:rPr>
        <w:t xml:space="preserve">Q. kelloggi </w:t>
      </w:r>
      <w:r>
        <w:rPr>
          <w:rFonts w:eastAsiaTheme="minorEastAsia" w:cs="Times"/>
          <w:noProof w:val="0"/>
          <w:szCs w:val="24"/>
          <w:lang w:eastAsia="ja-JP"/>
        </w:rPr>
        <w:t xml:space="preserve">and </w:t>
      </w:r>
      <w:r>
        <w:rPr>
          <w:rFonts w:eastAsiaTheme="minorEastAsia" w:cs="Times"/>
          <w:i/>
          <w:noProof w:val="0"/>
          <w:szCs w:val="24"/>
          <w:lang w:eastAsia="ja-JP"/>
        </w:rPr>
        <w:t>Pseudotsuga menziesii</w:t>
      </w:r>
      <w:r>
        <w:rPr>
          <w:rFonts w:eastAsiaTheme="minorEastAsia" w:cs="Times"/>
          <w:noProof w:val="0"/>
          <w:szCs w:val="24"/>
          <w:lang w:eastAsia="ja-JP"/>
        </w:rPr>
        <w:t xml:space="preserve"> may be associated with these stands, but they are relatively uncommon (LandFire 2007a). Tree spacing is close (3-4 m) on better sites, while on poor sites spacing increases (to 8-10 m). In general, snags </w:t>
      </w:r>
      <w:r w:rsidRPr="001C7CDF">
        <w:rPr>
          <w:rFonts w:eastAsiaTheme="minorEastAsia" w:cs="Times"/>
          <w:noProof w:val="0"/>
          <w:szCs w:val="24"/>
          <w:lang w:eastAsia="ja-JP"/>
        </w:rPr>
        <w:t>and downed woody material are sparse througho</w:t>
      </w:r>
      <w:r>
        <w:rPr>
          <w:rFonts w:eastAsiaTheme="minorEastAsia" w:cs="Times"/>
          <w:noProof w:val="0"/>
          <w:szCs w:val="24"/>
          <w:lang w:eastAsia="ja-JP"/>
        </w:rPr>
        <w:t>ut the montane hardwood habitat</w:t>
      </w:r>
      <w:r w:rsidRPr="001C7CDF">
        <w:rPr>
          <w:rFonts w:eastAsiaTheme="minorEastAsia" w:cs="Times"/>
          <w:noProof w:val="0"/>
          <w:szCs w:val="24"/>
          <w:lang w:eastAsia="ja-JP"/>
        </w:rPr>
        <w:t xml:space="preserve"> (</w:t>
      </w:r>
      <w:r>
        <w:rPr>
          <w:rFonts w:eastAsiaTheme="minorEastAsia" w:cs="Times"/>
          <w:noProof w:val="0"/>
          <w:szCs w:val="24"/>
          <w:lang w:eastAsia="ja-JP"/>
        </w:rPr>
        <w:t>McDonald 1988</w:t>
      </w:r>
      <w:r w:rsidRPr="001C7CDF">
        <w:rPr>
          <w:rFonts w:eastAsiaTheme="minorEastAsia" w:cs="Times"/>
          <w:noProof w:val="0"/>
          <w:szCs w:val="24"/>
          <w:lang w:eastAsia="ja-JP"/>
        </w:rPr>
        <w:t>)</w:t>
      </w:r>
      <w:r>
        <w:rPr>
          <w:rFonts w:eastAsiaTheme="minorEastAsia" w:cs="Times"/>
          <w:noProof w:val="0"/>
          <w:szCs w:val="24"/>
          <w:lang w:eastAsia="ja-JP"/>
        </w:rPr>
        <w:t xml:space="preserve">.These forests typically lack </w:t>
      </w:r>
      <w:r>
        <w:rPr>
          <w:rFonts w:eastAsiaTheme="minorEastAsia" w:cs="Times"/>
          <w:i/>
          <w:noProof w:val="0"/>
          <w:szCs w:val="24"/>
          <w:lang w:eastAsia="ja-JP"/>
        </w:rPr>
        <w:t>Quercus douglasii</w:t>
      </w:r>
      <w:r>
        <w:rPr>
          <w:rFonts w:eastAsiaTheme="minorEastAsia" w:cs="Times"/>
          <w:noProof w:val="0"/>
          <w:szCs w:val="24"/>
          <w:lang w:eastAsia="ja-JP"/>
        </w:rPr>
        <w:t xml:space="preserve"> and </w:t>
      </w:r>
      <w:r>
        <w:rPr>
          <w:rFonts w:eastAsiaTheme="minorEastAsia" w:cs="Times"/>
          <w:i/>
          <w:noProof w:val="0"/>
          <w:szCs w:val="24"/>
          <w:lang w:eastAsia="ja-JP"/>
        </w:rPr>
        <w:t>Quercus lobata</w:t>
      </w:r>
      <w:r>
        <w:rPr>
          <w:rFonts w:eastAsiaTheme="minorEastAsia" w:cs="Times"/>
          <w:noProof w:val="0"/>
          <w:szCs w:val="24"/>
          <w:lang w:eastAsia="ja-JP"/>
        </w:rPr>
        <w:t xml:space="preserve"> (Allen-Diaz et al. 2007). Lower elevation </w:t>
      </w:r>
      <w:r w:rsidRPr="007428EE">
        <w:rPr>
          <w:rFonts w:eastAsiaTheme="minorEastAsia" w:cs="Times"/>
          <w:noProof w:val="0"/>
          <w:szCs w:val="24"/>
          <w:lang w:eastAsia="ja-JP"/>
        </w:rPr>
        <w:t xml:space="preserve">associates are </w:t>
      </w:r>
      <w:r>
        <w:rPr>
          <w:rFonts w:eastAsiaTheme="minorEastAsia" w:cs="Times"/>
          <w:i/>
          <w:noProof w:val="0"/>
          <w:szCs w:val="24"/>
          <w:lang w:eastAsia="ja-JP"/>
        </w:rPr>
        <w:t>Pinus sabiniana</w:t>
      </w:r>
      <w:r w:rsidRPr="007428EE">
        <w:rPr>
          <w:rFonts w:eastAsiaTheme="minorEastAsia" w:cs="Times"/>
          <w:noProof w:val="0"/>
          <w:szCs w:val="24"/>
          <w:lang w:eastAsia="ja-JP"/>
        </w:rPr>
        <w:t xml:space="preserve">, </w:t>
      </w:r>
      <w:r>
        <w:rPr>
          <w:rFonts w:eastAsiaTheme="minorEastAsia" w:cs="Times"/>
          <w:i/>
          <w:noProof w:val="0"/>
          <w:szCs w:val="24"/>
          <w:lang w:eastAsia="ja-JP"/>
        </w:rPr>
        <w:t>Pinus attenuata</w:t>
      </w:r>
      <w:r w:rsidRPr="007428EE">
        <w:rPr>
          <w:rFonts w:eastAsiaTheme="minorEastAsia" w:cs="Times"/>
          <w:noProof w:val="0"/>
          <w:szCs w:val="24"/>
          <w:lang w:eastAsia="ja-JP"/>
        </w:rPr>
        <w:t xml:space="preserve">, </w:t>
      </w:r>
      <w:r>
        <w:rPr>
          <w:rFonts w:eastAsiaTheme="minorEastAsia" w:cs="Times"/>
          <w:i/>
          <w:noProof w:val="0"/>
          <w:szCs w:val="24"/>
          <w:lang w:eastAsia="ja-JP"/>
        </w:rPr>
        <w:t>Lithocarpus densiflorus</w:t>
      </w:r>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r>
        <w:rPr>
          <w:rFonts w:eastAsiaTheme="minorEastAsia" w:cs="Times"/>
          <w:i/>
          <w:noProof w:val="0"/>
          <w:szCs w:val="24"/>
          <w:lang w:eastAsia="ja-JP"/>
        </w:rPr>
        <w:t xml:space="preserve">Quercus wislizeni, </w:t>
      </w:r>
      <w:r w:rsidRPr="007428EE">
        <w:rPr>
          <w:rFonts w:eastAsiaTheme="minorEastAsia" w:cs="Times"/>
          <w:i/>
          <w:noProof w:val="0"/>
          <w:szCs w:val="24"/>
          <w:lang w:eastAsia="ja-JP"/>
        </w:rPr>
        <w:t>Chrysolepis chrysophylla</w:t>
      </w:r>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r>
        <w:rPr>
          <w:rFonts w:eastAsiaTheme="minorEastAsia" w:cs="Times"/>
          <w:i/>
          <w:noProof w:val="0"/>
          <w:szCs w:val="24"/>
          <w:lang w:eastAsia="ja-JP"/>
        </w:rPr>
        <w:t>Umbellaria californica</w:t>
      </w:r>
      <w:r>
        <w:rPr>
          <w:rFonts w:eastAsiaTheme="minorEastAsia" w:cs="Times"/>
          <w:noProof w:val="0"/>
          <w:szCs w:val="24"/>
          <w:lang w:eastAsia="ja-JP"/>
        </w:rPr>
        <w:t>.</w:t>
      </w:r>
      <w:r>
        <w:rPr>
          <w:szCs w:val="24"/>
        </w:rPr>
        <w:t xml:space="preserve"> </w:t>
      </w:r>
      <w:r w:rsidRPr="007428EE">
        <w:rPr>
          <w:rFonts w:eastAsiaTheme="minorEastAsia" w:cs="Times"/>
          <w:noProof w:val="0"/>
          <w:szCs w:val="24"/>
          <w:lang w:eastAsia="ja-JP"/>
        </w:rPr>
        <w:t xml:space="preserve">These stands tend to have dense, diverse shrub understories with </w:t>
      </w:r>
      <w:r>
        <w:rPr>
          <w:rFonts w:eastAsiaTheme="minorEastAsia" w:cs="Times"/>
          <w:i/>
          <w:noProof w:val="0"/>
          <w:szCs w:val="24"/>
          <w:lang w:eastAsia="ja-JP"/>
        </w:rPr>
        <w:t>Mahonia aquifolium</w:t>
      </w:r>
      <w:r w:rsidRPr="007428EE">
        <w:rPr>
          <w:rFonts w:eastAsiaTheme="minorEastAsia" w:cs="Times"/>
          <w:noProof w:val="0"/>
          <w:szCs w:val="24"/>
          <w:lang w:eastAsia="ja-JP"/>
        </w:rPr>
        <w:t xml:space="preserve">, </w:t>
      </w:r>
      <w:r>
        <w:rPr>
          <w:rFonts w:eastAsiaTheme="minorEastAsia" w:cs="Times"/>
          <w:i/>
          <w:noProof w:val="0"/>
          <w:szCs w:val="24"/>
          <w:lang w:eastAsia="ja-JP"/>
        </w:rPr>
        <w:t>Ribes</w:t>
      </w:r>
      <w:r w:rsidRPr="007428EE">
        <w:rPr>
          <w:rFonts w:eastAsiaTheme="minorEastAsia" w:cs="Times"/>
          <w:noProof w:val="0"/>
          <w:szCs w:val="24"/>
          <w:lang w:eastAsia="ja-JP"/>
        </w:rPr>
        <w:t xml:space="preserve">, </w:t>
      </w:r>
      <w:r>
        <w:rPr>
          <w:rFonts w:eastAsiaTheme="minorEastAsia" w:cs="Times"/>
          <w:i/>
          <w:noProof w:val="0"/>
          <w:szCs w:val="24"/>
          <w:lang w:eastAsia="ja-JP"/>
        </w:rPr>
        <w:t>Rosa gymnocarpa</w:t>
      </w:r>
      <w:r w:rsidRPr="007428EE">
        <w:rPr>
          <w:rFonts w:eastAsiaTheme="minorEastAsia" w:cs="Times"/>
          <w:noProof w:val="0"/>
          <w:szCs w:val="24"/>
          <w:lang w:eastAsia="ja-JP"/>
        </w:rPr>
        <w:t xml:space="preserve">, </w:t>
      </w:r>
      <w:r w:rsidRPr="00EE2D0E">
        <w:rPr>
          <w:rFonts w:eastAsiaTheme="minorEastAsia" w:cs="Times"/>
          <w:i/>
          <w:noProof w:val="0"/>
          <w:szCs w:val="24"/>
          <w:lang w:eastAsia="ja-JP"/>
        </w:rPr>
        <w:t>Symphoricarpos albus</w:t>
      </w:r>
      <w:r w:rsidRPr="007428EE">
        <w:rPr>
          <w:rFonts w:eastAsiaTheme="minorEastAsia" w:cs="Times"/>
          <w:noProof w:val="0"/>
          <w:szCs w:val="24"/>
          <w:lang w:eastAsia="ja-JP"/>
        </w:rPr>
        <w:t xml:space="preserve">, </w:t>
      </w:r>
      <w:r>
        <w:rPr>
          <w:rFonts w:eastAsiaTheme="minorEastAsia" w:cs="Times"/>
          <w:i/>
          <w:noProof w:val="0"/>
          <w:szCs w:val="24"/>
          <w:lang w:eastAsia="ja-JP"/>
        </w:rPr>
        <w:t>Arctostaphylos</w:t>
      </w:r>
      <w:r w:rsidRPr="007428EE">
        <w:rPr>
          <w:rFonts w:eastAsiaTheme="minorEastAsia" w:cs="Times"/>
          <w:noProof w:val="0"/>
          <w:szCs w:val="24"/>
          <w:lang w:eastAsia="ja-JP"/>
        </w:rPr>
        <w:t xml:space="preserve">, </w:t>
      </w:r>
      <w:r w:rsidRPr="007428EE">
        <w:rPr>
          <w:rFonts w:eastAsiaTheme="minorEastAsia" w:cs="Times"/>
          <w:i/>
          <w:noProof w:val="0"/>
          <w:szCs w:val="24"/>
          <w:lang w:eastAsia="ja-JP"/>
        </w:rPr>
        <w:t>Toxicodendron diversilobum</w:t>
      </w:r>
      <w:r>
        <w:rPr>
          <w:rFonts w:eastAsiaTheme="minorEastAsia" w:cs="Times"/>
          <w:noProof w:val="0"/>
          <w:szCs w:val="24"/>
          <w:lang w:eastAsia="ja-JP"/>
        </w:rPr>
        <w:t>, and a few forbs and grasses</w:t>
      </w:r>
      <w:r w:rsidRPr="007428EE">
        <w:rPr>
          <w:rFonts w:eastAsiaTheme="minorEastAsia" w:cs="Times"/>
          <w:noProof w:val="0"/>
          <w:szCs w:val="24"/>
          <w:lang w:eastAsia="ja-JP"/>
        </w:rPr>
        <w:t xml:space="preserve"> (</w:t>
      </w:r>
      <w:r>
        <w:rPr>
          <w:rFonts w:eastAsiaTheme="minorEastAsia" w:cs="Times"/>
          <w:noProof w:val="0"/>
          <w:szCs w:val="24"/>
          <w:lang w:eastAsia="ja-JP"/>
        </w:rPr>
        <w:t>LandFire 2007a, McDonald 1988</w:t>
      </w:r>
      <w:r w:rsidRPr="007428EE">
        <w:rPr>
          <w:rFonts w:eastAsiaTheme="minorEastAsia" w:cs="Times"/>
          <w:noProof w:val="0"/>
          <w:szCs w:val="24"/>
          <w:lang w:eastAsia="ja-JP"/>
        </w:rPr>
        <w:t>)</w:t>
      </w:r>
      <w:r>
        <w:rPr>
          <w:rFonts w:eastAsiaTheme="minorEastAsia" w:cs="Times"/>
          <w:noProof w:val="0"/>
          <w:szCs w:val="24"/>
          <w:lang w:eastAsia="ja-JP"/>
        </w:rPr>
        <w:t>.</w:t>
      </w:r>
    </w:p>
    <w:p w14:paraId="2C6FD0E1" w14:textId="77777777" w:rsidR="00947028" w:rsidRPr="007428EE" w:rsidRDefault="00947028" w:rsidP="00237A55">
      <w:pPr>
        <w:widowControl w:val="0"/>
        <w:jc w:val="left"/>
        <w:rPr>
          <w:rFonts w:eastAsiaTheme="minorEastAsia" w:cs="Times"/>
          <w:noProof w:val="0"/>
          <w:szCs w:val="24"/>
          <w:lang w:eastAsia="ja-JP"/>
        </w:rPr>
      </w:pPr>
    </w:p>
    <w:p w14:paraId="5DA53F35" w14:textId="002840CF" w:rsidR="0058057E" w:rsidRDefault="00370876" w:rsidP="00947028">
      <w:pPr>
        <w:pStyle w:val="ListParagraph"/>
      </w:pPr>
      <w:r w:rsidRPr="00370876">
        <w:rPr>
          <w:b/>
        </w:rPr>
        <w:lastRenderedPageBreak/>
        <w:t>Ultramafic Modifier</w:t>
      </w:r>
      <w:r w:rsidRPr="00370876">
        <w:rPr>
          <w:b/>
        </w:rPr>
        <w:tab/>
      </w:r>
      <w:r w:rsidR="007E0A68">
        <w:rPr>
          <w:szCs w:val="24"/>
        </w:rPr>
        <w:t xml:space="preserve">Ultramafic soils </w:t>
      </w:r>
      <w:r w:rsidR="007E0A68" w:rsidRPr="006F682A">
        <w:rPr>
          <w:szCs w:val="24"/>
        </w:rPr>
        <w:t>support a number of endemic pla</w:t>
      </w:r>
      <w:r w:rsidR="007E0A68">
        <w:rPr>
          <w:szCs w:val="24"/>
        </w:rPr>
        <w:t>nt</w:t>
      </w:r>
      <w:r w:rsidR="007E0A68" w:rsidRPr="009D0610">
        <w:rPr>
          <w:szCs w:val="24"/>
        </w:rPr>
        <w:t xml:space="preserve"> </w:t>
      </w:r>
      <w:r w:rsidR="007E0A68">
        <w:rPr>
          <w:szCs w:val="24"/>
        </w:rPr>
        <w:t>species.</w:t>
      </w:r>
      <w:r w:rsidR="007E0A68">
        <w:t xml:space="preserve"> </w:t>
      </w:r>
      <w:r w:rsidR="00B85C39">
        <w:t xml:space="preserve">Sites are likely to be dominated by </w:t>
      </w:r>
      <w:r w:rsidR="00B048F6">
        <w:rPr>
          <w:i/>
        </w:rPr>
        <w:t xml:space="preserve">Pinus ponderosa, Pinus sabiniana, </w:t>
      </w:r>
      <w:r w:rsidR="00B048F6">
        <w:t xml:space="preserve">or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77A27CFC" w14:textId="77777777" w:rsidR="007E0A68" w:rsidRDefault="007E0A68" w:rsidP="00EC3482">
      <w:pPr>
        <w:jc w:val="left"/>
        <w:rPr>
          <w:szCs w:val="24"/>
        </w:rPr>
      </w:pPr>
    </w:p>
    <w:p w14:paraId="09E155D1" w14:textId="5D0665EB" w:rsidR="00370876" w:rsidRDefault="00370876" w:rsidP="00EC3482">
      <w:pPr>
        <w:jc w:val="left"/>
        <w:rPr>
          <w:szCs w:val="24"/>
        </w:rPr>
      </w:pPr>
      <w:r>
        <w:rPr>
          <w:szCs w:val="24"/>
        </w:rPr>
        <w:t>Montane Hardwood</w:t>
      </w:r>
      <w:r w:rsidRPr="00370876">
        <w:rPr>
          <w:szCs w:val="24"/>
        </w:rPr>
        <w:t xml:space="preserve"> occurs </w:t>
      </w:r>
      <w:r w:rsidR="00560FDC">
        <w:rPr>
          <w:szCs w:val="24"/>
        </w:rPr>
        <w:t>in</w:t>
      </w:r>
      <w:bookmarkStart w:id="0" w:name="_GoBack"/>
      <w:bookmarkEnd w:id="0"/>
      <w:r w:rsidR="00560FDC">
        <w:rPr>
          <w:szCs w:val="24"/>
        </w:rPr>
        <w:t xml:space="preserve"> the Sierra Nevada </w:t>
      </w:r>
      <w:r w:rsidRPr="00370876">
        <w:rPr>
          <w:szCs w:val="24"/>
        </w:rPr>
        <w:t xml:space="preserve">on all aspects at elevations </w:t>
      </w:r>
      <w:r w:rsidR="00BD74A1">
        <w:rPr>
          <w:szCs w:val="24"/>
        </w:rPr>
        <w:t>of 350 m (1150 ft) to over 1700 m (5575 ft)</w:t>
      </w:r>
      <w:r w:rsidR="00E353F2">
        <w:rPr>
          <w:szCs w:val="24"/>
        </w:rPr>
        <w:t xml:space="preserve"> (</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523B0AD" w:rsidR="00947028" w:rsidRDefault="00947028" w:rsidP="00947028">
      <w:pPr>
        <w:pStyle w:val="ListParagraph"/>
      </w:pPr>
      <w:r w:rsidRPr="009D0610">
        <w:rPr>
          <w:b/>
        </w:rPr>
        <w:t xml:space="preserve">Ultramafic Modifier </w:t>
      </w:r>
      <w:r>
        <w:tab/>
      </w:r>
      <w:r w:rsidR="007E0A68">
        <w:t>Ultramafics</w:t>
      </w:r>
      <w:r w:rsidR="007E0A68" w:rsidRPr="006F682A">
        <w:t xml:space="preserve"> ha</w:t>
      </w:r>
      <w:r w:rsidR="007E0A68">
        <w:t>ve</w:t>
      </w:r>
      <w:r w:rsidR="007E0A68" w:rsidRPr="006F682A">
        <w:t xml:space="preserve"> been mapped at various spatial densities </w:t>
      </w:r>
      <w:r w:rsidR="007E0A68">
        <w:t>throughout the elevational range of the MHW landcover type.</w:t>
      </w:r>
      <w:r w:rsidR="007E0A68"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06D5091F" w14:textId="77777777" w:rsidR="00E353F2" w:rsidRDefault="00947028" w:rsidP="00947028">
      <w:pPr>
        <w:jc w:val="left"/>
        <w:rPr>
          <w:szCs w:val="24"/>
        </w:rPr>
      </w:pPr>
      <w:r w:rsidRPr="00947028">
        <w:rPr>
          <w:szCs w:val="24"/>
        </w:rPr>
        <w:t xml:space="preserve">Fire is the dominant disturbance event. </w:t>
      </w:r>
      <w:r w:rsidR="00E353F2" w:rsidRPr="006F682A">
        <w:rPr>
          <w:szCs w:val="24"/>
        </w:rPr>
        <w:t>Wildfires are common and frequent; mortality depends on vegetation vulnerability and wildfire intensity. Low</w:t>
      </w:r>
      <w:r w:rsidR="00E353F2">
        <w:rPr>
          <w:szCs w:val="24"/>
        </w:rPr>
        <w:t xml:space="preserve"> mortality</w:t>
      </w:r>
      <w:r w:rsidR="00E353F2" w:rsidRPr="006F682A">
        <w:rPr>
          <w:szCs w:val="24"/>
        </w:rPr>
        <w:t xml:space="preserve"> fires kill small trees and </w:t>
      </w:r>
      <w:r w:rsidR="00E353F2">
        <w:rPr>
          <w:szCs w:val="24"/>
        </w:rPr>
        <w:t xml:space="preserve">may </w:t>
      </w:r>
      <w:r w:rsidR="00E353F2" w:rsidRPr="006F682A">
        <w:rPr>
          <w:szCs w:val="24"/>
        </w:rPr>
        <w:t xml:space="preserve">consume above-ground portions of </w:t>
      </w:r>
      <w:r w:rsidR="00E353F2">
        <w:rPr>
          <w:szCs w:val="24"/>
        </w:rPr>
        <w:t xml:space="preserve">small oaks, </w:t>
      </w:r>
      <w:r w:rsidR="00E353F2" w:rsidRPr="006F682A">
        <w:rPr>
          <w:szCs w:val="24"/>
        </w:rPr>
        <w:t xml:space="preserve">shrubs and herbs, but do not kill large trees or below-ground organs of most </w:t>
      </w:r>
      <w:r w:rsidR="00E353F2">
        <w:rPr>
          <w:szCs w:val="24"/>
        </w:rPr>
        <w:t xml:space="preserve">oaks, </w:t>
      </w:r>
      <w:r w:rsidR="00E353F2" w:rsidRPr="006F682A">
        <w:rPr>
          <w:szCs w:val="24"/>
        </w:rPr>
        <w:t>shrubs and herbs</w:t>
      </w:r>
      <w:r w:rsidR="00E353F2">
        <w:rPr>
          <w:szCs w:val="24"/>
        </w:rPr>
        <w:t xml:space="preserve"> which promptly re</w:t>
      </w:r>
      <w:r w:rsidR="00E353F2" w:rsidRPr="006F682A">
        <w:rPr>
          <w:szCs w:val="24"/>
        </w:rPr>
        <w:t xml:space="preserve">sprout. </w:t>
      </w:r>
      <w:r w:rsidR="00E353F2">
        <w:rPr>
          <w:szCs w:val="24"/>
        </w:rPr>
        <w:t xml:space="preserve">High </w:t>
      </w:r>
      <w:r w:rsidR="00E353F2" w:rsidRPr="006F682A">
        <w:rPr>
          <w:szCs w:val="24"/>
        </w:rPr>
        <w:t xml:space="preserve">mortality </w:t>
      </w:r>
      <w:r w:rsidR="00E353F2">
        <w:rPr>
          <w:szCs w:val="24"/>
        </w:rPr>
        <w:t>fires</w:t>
      </w:r>
      <w:r w:rsidR="00E353F2" w:rsidRPr="006F682A">
        <w:rPr>
          <w:szCs w:val="24"/>
        </w:rPr>
        <w:t xml:space="preserve"> kill </w:t>
      </w:r>
      <w:r w:rsidR="00E353F2">
        <w:rPr>
          <w:szCs w:val="24"/>
        </w:rPr>
        <w:t>trees</w:t>
      </w:r>
      <w:r w:rsidR="00E353F2" w:rsidRPr="006F682A">
        <w:rPr>
          <w:szCs w:val="24"/>
        </w:rPr>
        <w:t xml:space="preserve"> of all sizes and may kill many of the shrubs and herbs as well. However</w:t>
      </w:r>
      <w:r w:rsidR="00E353F2">
        <w:rPr>
          <w:szCs w:val="24"/>
        </w:rPr>
        <w:t xml:space="preserve">, high </w:t>
      </w:r>
      <w:r w:rsidR="00E353F2" w:rsidRPr="006F682A">
        <w:rPr>
          <w:szCs w:val="24"/>
        </w:rPr>
        <w:t>mortality fire</w:t>
      </w:r>
      <w:r w:rsidR="00E353F2">
        <w:rPr>
          <w:szCs w:val="24"/>
        </w:rPr>
        <w:t xml:space="preserve">s typically kill only the above </w:t>
      </w:r>
      <w:r w:rsidR="00E353F2" w:rsidRPr="006F682A">
        <w:rPr>
          <w:szCs w:val="24"/>
        </w:rPr>
        <w:t xml:space="preserve">ground portions of the </w:t>
      </w:r>
      <w:r w:rsidR="00E353F2">
        <w:rPr>
          <w:szCs w:val="24"/>
        </w:rPr>
        <w:t xml:space="preserve">oaks, </w:t>
      </w:r>
      <w:r w:rsidR="00E353F2" w:rsidRPr="006F682A">
        <w:rPr>
          <w:szCs w:val="24"/>
        </w:rPr>
        <w:t xml:space="preserve">shrubs and herbs; consequently, most </w:t>
      </w:r>
      <w:r w:rsidR="00E353F2">
        <w:rPr>
          <w:szCs w:val="24"/>
        </w:rPr>
        <w:t xml:space="preserve">oaks, </w:t>
      </w:r>
      <w:r w:rsidR="00E353F2" w:rsidRPr="006F682A">
        <w:rPr>
          <w:szCs w:val="24"/>
        </w:rPr>
        <w:t>shrubs and herbs promptly</w:t>
      </w:r>
      <w:r w:rsidR="00E353F2">
        <w:rPr>
          <w:szCs w:val="24"/>
        </w:rPr>
        <w:t xml:space="preserve"> resprout from surviving below </w:t>
      </w:r>
      <w:r w:rsidR="00E353F2" w:rsidRPr="006F682A">
        <w:rPr>
          <w:szCs w:val="24"/>
        </w:rPr>
        <w:t>ground organs.</w:t>
      </w:r>
    </w:p>
    <w:p w14:paraId="12C6C894" w14:textId="1092BD38" w:rsidR="007860BE" w:rsidRDefault="00947028" w:rsidP="00E353F2">
      <w:pPr>
        <w:ind w:firstLine="360"/>
        <w:jc w:val="left"/>
        <w:rPr>
          <w:szCs w:val="24"/>
        </w:rPr>
      </w:pPr>
      <w:r w:rsidRPr="00947028">
        <w:rPr>
          <w:szCs w:val="24"/>
        </w:rPr>
        <w:t xml:space="preserve">The vast majority of fires occur in late summer or early fall and are associated with lightning storms. Native American burns locally increased the frequency and may have been extensive prior to 1850.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r w:rsidR="00E353F2">
        <w:rPr>
          <w:i/>
          <w:szCs w:val="24"/>
        </w:rPr>
        <w:t>Q. chrysolepis</w:t>
      </w:r>
      <w:r w:rsidR="00E353F2" w:rsidRPr="00370876">
        <w:rPr>
          <w:szCs w:val="24"/>
        </w:rPr>
        <w:t xml:space="preserve"> </w:t>
      </w:r>
      <w:r w:rsidR="00E353F2" w:rsidRPr="00947028">
        <w:rPr>
          <w:szCs w:val="24"/>
        </w:rPr>
        <w:t xml:space="preserve">has loose, dead, flaky bark that catches fire readily and burns intensely. Occasional fire often changes a stand of </w:t>
      </w:r>
      <w:r w:rsidR="00E353F2">
        <w:rPr>
          <w:i/>
          <w:szCs w:val="24"/>
        </w:rPr>
        <w:t>Q. chrysolepis</w:t>
      </w:r>
      <w:r w:rsidR="00E353F2" w:rsidRPr="00370876">
        <w:rPr>
          <w:szCs w:val="24"/>
        </w:rPr>
        <w:t xml:space="preserve"> </w:t>
      </w:r>
      <w:r w:rsidR="00E353F2" w:rsidRPr="00947028">
        <w:rPr>
          <w:szCs w:val="24"/>
        </w:rPr>
        <w:t xml:space="preserve">to </w:t>
      </w:r>
      <w:r w:rsidR="00E353F2">
        <w:rPr>
          <w:i/>
          <w:szCs w:val="24"/>
        </w:rPr>
        <w:t>Q. wislizeni</w:t>
      </w:r>
      <w:r w:rsidR="00E353F2">
        <w:rPr>
          <w:i/>
          <w:szCs w:val="24"/>
        </w:rPr>
        <w:softHyphen/>
        <w:t>–</w:t>
      </w:r>
      <w:r w:rsidR="00E353F2" w:rsidRPr="00947028">
        <w:rPr>
          <w:szCs w:val="24"/>
        </w:rPr>
        <w:t>chaparral, but without fire for sufficient time, trees again develop. Where fire is frequent, this oak becomes scarce or even drops out of</w:t>
      </w:r>
      <w:r w:rsidR="00E353F2">
        <w:rPr>
          <w:szCs w:val="24"/>
        </w:rPr>
        <w:t xml:space="preserve"> the montane hardwood community</w:t>
      </w:r>
      <w:r w:rsidR="00E353F2" w:rsidRPr="00947028">
        <w:rPr>
          <w:szCs w:val="24"/>
        </w:rPr>
        <w:t xml:space="preserve"> (</w:t>
      </w:r>
      <w:r w:rsidR="00E353F2">
        <w:rPr>
          <w:szCs w:val="24"/>
        </w:rPr>
        <w:t>McDonald 1988</w:t>
      </w:r>
      <w:r w:rsidR="00E353F2" w:rsidRPr="00947028">
        <w:rPr>
          <w:szCs w:val="24"/>
        </w:rPr>
        <w:t>)</w:t>
      </w:r>
      <w:r w:rsidR="00E353F2">
        <w:rPr>
          <w:szCs w:val="24"/>
        </w:rPr>
        <w:t>.</w:t>
      </w:r>
    </w:p>
    <w:p w14:paraId="5E3C40E5" w14:textId="41CFAF35"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w:t>
      </w:r>
      <w:r w:rsidR="00112C53">
        <w:rPr>
          <w:szCs w:val="24"/>
        </w:rPr>
        <w:t xml:space="preserve"> composition, density and inter</w:t>
      </w:r>
      <w:r w:rsidRPr="00947028">
        <w:rPr>
          <w:szCs w:val="24"/>
        </w:rPr>
        <w:t>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7F8B77B" w14:textId="2BA3C386" w:rsidR="00E353F2" w:rsidRPr="006F682A" w:rsidRDefault="0006239C" w:rsidP="00E353F2">
      <w:pPr>
        <w:ind w:firstLine="360"/>
        <w:jc w:val="left"/>
        <w:rPr>
          <w:szCs w:val="24"/>
        </w:rPr>
      </w:pPr>
      <w:r w:rsidRPr="0006239C">
        <w:rPr>
          <w:szCs w:val="24"/>
        </w:rPr>
        <w:t xml:space="preserve">Data on fire return intervals (FRIs) are available from a few review papers. </w:t>
      </w:r>
      <w:r w:rsidR="00E353F2">
        <w:rPr>
          <w:szCs w:val="24"/>
        </w:rPr>
        <w:t>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individual LandFire BpS models (2007a, 2007b).</w:t>
      </w:r>
    </w:p>
    <w:p w14:paraId="5A4C0055" w14:textId="77777777" w:rsidR="00E353F2" w:rsidRDefault="00E353F2" w:rsidP="00E353F2">
      <w:pPr>
        <w:ind w:firstLine="360"/>
        <w:jc w:val="left"/>
        <w:rPr>
          <w:szCs w:val="24"/>
        </w:rPr>
      </w:pPr>
      <w:r>
        <w:rPr>
          <w:szCs w:val="24"/>
        </w:rPr>
        <w:t>Skinner and Chang (1996)</w:t>
      </w:r>
      <w:r w:rsidRPr="00947028">
        <w:rPr>
          <w:szCs w:val="24"/>
        </w:rPr>
        <w:t xml:space="preserve"> report median FRIs of 13 and 11 years for mixed evergreen-tan oak and canyon live oak-mixed conifer vegetation types</w:t>
      </w:r>
      <w:r>
        <w:rPr>
          <w:szCs w:val="24"/>
        </w:rPr>
        <w:t xml:space="preserve"> in the Klamath mountais</w:t>
      </w:r>
      <w:r w:rsidRPr="00947028">
        <w:rPr>
          <w:szCs w:val="24"/>
        </w:rPr>
        <w:t xml:space="preserve">, respectively. Minimum FRIs were 5 and 7 years, and maximum FRIs were 41 and 33. Van de Water and Safford </w:t>
      </w:r>
      <w:r>
        <w:rPr>
          <w:szCs w:val="24"/>
        </w:rPr>
        <w:t xml:space="preserve">(2011) </w:t>
      </w:r>
      <w:r w:rsidRPr="00947028">
        <w:rPr>
          <w:szCs w:val="24"/>
        </w:rPr>
        <w:t>reclassified the BPS model into mixed evergreen, and reported mean FRI of 29 years, median of 13, minimum of 15 and maximum of 80.</w:t>
      </w:r>
    </w:p>
    <w:p w14:paraId="0FDD530E" w14:textId="6A12E5A8" w:rsidR="00947028" w:rsidRDefault="00E8556E" w:rsidP="007860BE">
      <w:pPr>
        <w:ind w:firstLine="360"/>
        <w:jc w:val="left"/>
        <w:rPr>
          <w:szCs w:val="24"/>
        </w:rPr>
      </w:pPr>
      <w:r w:rsidRPr="007860BE">
        <w:rPr>
          <w:szCs w:val="24"/>
        </w:rPr>
        <w:t xml:space="preserve">The </w:t>
      </w:r>
      <w:r w:rsidR="00130264">
        <w:rPr>
          <w:szCs w:val="24"/>
        </w:rPr>
        <w:t>disturbance description</w:t>
      </w:r>
      <w:r w:rsidRPr="007860BE">
        <w:rPr>
          <w:szCs w:val="24"/>
        </w:rPr>
        <w:t xml:space="preser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w:t>
      </w:r>
      <w:r w:rsidR="00E353F2">
        <w:rPr>
          <w:szCs w:val="24"/>
        </w:rPr>
        <w:t xml:space="preserve">mean </w:t>
      </w:r>
      <w:r w:rsidR="007860BE" w:rsidRPr="007860BE">
        <w:rPr>
          <w:szCs w:val="24"/>
        </w:rPr>
        <w:t xml:space="preserve">replacement FRI </w:t>
      </w:r>
      <w:r w:rsidR="00E353F2">
        <w:rPr>
          <w:szCs w:val="24"/>
        </w:rPr>
        <w:t>of</w:t>
      </w:r>
      <w:r w:rsidR="007860BE" w:rsidRPr="007860BE">
        <w:rPr>
          <w:szCs w:val="24"/>
        </w:rPr>
        <w:t xml:space="preserve"> 333 years with a range of 65-500 years, a </w:t>
      </w:r>
      <w:r w:rsidR="00E353F2">
        <w:rPr>
          <w:szCs w:val="24"/>
        </w:rPr>
        <w:t xml:space="preserve">mean </w:t>
      </w:r>
      <w:r w:rsidR="007860BE" w:rsidRPr="007860BE">
        <w:rPr>
          <w:szCs w:val="24"/>
        </w:rPr>
        <w:t xml:space="preserve">mixed severity FRI </w:t>
      </w:r>
      <w:r w:rsidR="00E353F2">
        <w:rPr>
          <w:szCs w:val="24"/>
        </w:rPr>
        <w:t>of</w:t>
      </w:r>
      <w:r w:rsidR="007860BE" w:rsidRPr="007860BE">
        <w:rPr>
          <w:szCs w:val="24"/>
        </w:rPr>
        <w:t xml:space="preserve"> 34 years, a </w:t>
      </w:r>
      <w:r w:rsidR="00E353F2">
        <w:rPr>
          <w:szCs w:val="24"/>
        </w:rPr>
        <w:t xml:space="preserve">mean </w:t>
      </w:r>
      <w:r w:rsidR="007860BE" w:rsidRPr="007860BE">
        <w:rPr>
          <w:szCs w:val="24"/>
        </w:rPr>
        <w:t xml:space="preserve">surface FRI </w:t>
      </w:r>
      <w:r w:rsidR="00E353F2">
        <w:rPr>
          <w:szCs w:val="24"/>
        </w:rPr>
        <w:t>of</w:t>
      </w:r>
      <w:r w:rsidR="007860BE" w:rsidRPr="007860BE">
        <w:rPr>
          <w:szCs w:val="24"/>
        </w:rPr>
        <w:t xml:space="preserve"> 10 years with a range of 7-15 years, and an </w:t>
      </w:r>
      <w:r w:rsidR="00664EC4">
        <w:rPr>
          <w:szCs w:val="24"/>
        </w:rPr>
        <w:t>overall mean</w:t>
      </w:r>
      <w:r w:rsidR="007860BE" w:rsidRPr="007860BE">
        <w:rPr>
          <w:szCs w:val="24"/>
        </w:rPr>
        <w:t xml:space="preserve"> FRI </w:t>
      </w:r>
      <w:r w:rsidR="00664EC4">
        <w:rPr>
          <w:szCs w:val="24"/>
        </w:rPr>
        <w:t>of</w:t>
      </w:r>
      <w:r w:rsidR="007860BE" w:rsidRPr="007860BE">
        <w:rPr>
          <w:szCs w:val="24"/>
        </w:rPr>
        <w:t xml:space="preserve">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w:t>
      </w:r>
    </w:p>
    <w:p w14:paraId="7C4356FC" w14:textId="77777777" w:rsidR="007860BE" w:rsidRPr="00947028" w:rsidRDefault="007860BE" w:rsidP="007860BE">
      <w:pPr>
        <w:ind w:firstLine="360"/>
        <w:jc w:val="left"/>
        <w:rPr>
          <w:szCs w:val="24"/>
        </w:rPr>
      </w:pPr>
    </w:p>
    <w:p w14:paraId="4536C0F6" w14:textId="6AC0204D" w:rsidR="006C7883" w:rsidRPr="006C7883" w:rsidRDefault="007860BE" w:rsidP="0078503A">
      <w:pPr>
        <w:pStyle w:val="ListParagraph"/>
      </w:pPr>
      <w:r>
        <w:rPr>
          <w:b/>
        </w:rPr>
        <w:t>Ultramafic</w:t>
      </w:r>
      <w:r w:rsidRPr="00853470">
        <w:rPr>
          <w:b/>
        </w:rPr>
        <w:t xml:space="preserve"> </w:t>
      </w:r>
      <w:r w:rsidRPr="007D4AD1">
        <w:rPr>
          <w:b/>
        </w:rPr>
        <w:t>Modifier</w:t>
      </w:r>
      <w:r>
        <w:tab/>
        <w:t>Skinner and Chang</w:t>
      </w:r>
      <w:r w:rsidR="0078503A">
        <w:t>’s</w:t>
      </w:r>
      <w:r>
        <w:t xml:space="preserve"> (1996) </w:t>
      </w:r>
      <w:r w:rsidR="0078503A">
        <w:t xml:space="preserve">analysis, described above, is the most relevant to the ultramafic type as well. Van de Water and Safford (2011) categorized the LandFire model for </w:t>
      </w:r>
      <w:r w:rsidR="0078503A" w:rsidRPr="007D4AD1">
        <w:rPr>
          <w:bCs/>
        </w:rPr>
        <w:t xml:space="preserve">Klamath-Siskiyou </w:t>
      </w:r>
      <w:r w:rsidR="0078503A">
        <w:rPr>
          <w:bCs/>
        </w:rPr>
        <w:t xml:space="preserve">Xeromorphic Serpentine Savanna and Chaparral into the Chaparral and serotinous conifers PFR, which has a mean FRI of 55 years, a median of 59 years, a mean min of 30 years and a mean max of 90 years. The LandFire model itself (2007b) </w:t>
      </w:r>
      <w:r w:rsidR="006C7883">
        <w:rPr>
          <w:bCs/>
        </w:rPr>
        <w:t>predicted</w:t>
      </w:r>
      <w:r w:rsidR="006C7883" w:rsidRPr="006C7883">
        <w:rPr>
          <w:szCs w:val="24"/>
        </w:rPr>
        <w:t xml:space="preserve"> </w:t>
      </w:r>
      <w:r w:rsidR="006C7883" w:rsidRPr="007860BE">
        <w:rPr>
          <w:szCs w:val="24"/>
        </w:rPr>
        <w:t xml:space="preserve">a </w:t>
      </w:r>
      <w:r w:rsidR="00664EC4">
        <w:rPr>
          <w:szCs w:val="24"/>
        </w:rPr>
        <w:t xml:space="preserve">mean </w:t>
      </w:r>
      <w:r w:rsidR="006C7883" w:rsidRPr="007860BE">
        <w:rPr>
          <w:szCs w:val="24"/>
        </w:rPr>
        <w:t xml:space="preserve">replacement FRI </w:t>
      </w:r>
      <w:r w:rsidR="00664EC4">
        <w:rPr>
          <w:szCs w:val="24"/>
        </w:rPr>
        <w:t>of</w:t>
      </w:r>
      <w:r w:rsidR="006C7883" w:rsidRPr="007860BE">
        <w:rPr>
          <w:szCs w:val="24"/>
        </w:rPr>
        <w:t xml:space="preserve">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w:t>
      </w:r>
      <w:r w:rsidR="00664EC4">
        <w:rPr>
          <w:szCs w:val="24"/>
        </w:rPr>
        <w:t xml:space="preserve">mean </w:t>
      </w:r>
      <w:r w:rsidR="006C7883" w:rsidRPr="007860BE">
        <w:rPr>
          <w:szCs w:val="24"/>
        </w:rPr>
        <w:t xml:space="preserve">surface FRI </w:t>
      </w:r>
      <w:r w:rsidR="00664EC4">
        <w:rPr>
          <w:szCs w:val="24"/>
        </w:rPr>
        <w:t>of</w:t>
      </w:r>
      <w:r w:rsidR="006C7883" w:rsidRPr="007860BE">
        <w:rPr>
          <w:szCs w:val="24"/>
        </w:rPr>
        <w:t xml:space="preserve">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w:t>
      </w:r>
      <w:r w:rsidR="00664EC4">
        <w:rPr>
          <w:szCs w:val="24"/>
        </w:rPr>
        <w:t xml:space="preserve">overall mean </w:t>
      </w:r>
      <w:r w:rsidR="006C7883" w:rsidRPr="007860BE">
        <w:rPr>
          <w:szCs w:val="24"/>
        </w:rPr>
        <w:t xml:space="preserve">FRI </w:t>
      </w:r>
      <w:r w:rsidR="00664EC4">
        <w:rPr>
          <w:szCs w:val="24"/>
        </w:rPr>
        <w:t>of</w:t>
      </w:r>
      <w:r w:rsidR="006C7883" w:rsidRPr="007860BE">
        <w:rPr>
          <w:szCs w:val="24"/>
        </w:rPr>
        <w:t xml:space="preserve"> </w:t>
      </w:r>
      <w:r w:rsidR="006C7883">
        <w:rPr>
          <w:szCs w:val="24"/>
        </w:rPr>
        <w:t>14</w:t>
      </w:r>
      <w:r w:rsidR="006C7883" w:rsidRPr="007860BE">
        <w:rPr>
          <w:szCs w:val="24"/>
        </w:rPr>
        <w:t xml:space="preserve"> years</w:t>
      </w:r>
      <w:r w:rsidR="006C7883">
        <w:rPr>
          <w:szCs w:val="24"/>
        </w:rPr>
        <w:t xml:space="preserve">. </w:t>
      </w:r>
      <w:r w:rsidR="006C7883">
        <w:t xml:space="preserve">We recalculated these numbers using condition-specific information and using only high and low mortality fire categories, which resulted in an interval of </w:t>
      </w:r>
      <w:r w:rsidR="00C931C6">
        <w:t>90</w:t>
      </w:r>
      <w:r w:rsidR="006C7883">
        <w:t xml:space="preserve"> years for high mortality fire, 1</w:t>
      </w:r>
      <w:r w:rsidR="00C931C6">
        <w:t>9</w:t>
      </w:r>
      <w:r w:rsidR="006C7883">
        <w:t xml:space="preserve"> years for low mortality fire, and 1</w:t>
      </w:r>
      <w:r w:rsidR="00C931C6">
        <w:t>6</w:t>
      </w:r>
      <w:r w:rsidR="006C7883">
        <w:t xml:space="preserve"> years for any fire.</w:t>
      </w:r>
    </w:p>
    <w:p w14:paraId="564F9EB7" w14:textId="07227C2F" w:rsidR="00947028" w:rsidRPr="00947028" w:rsidRDefault="00947028" w:rsidP="00947028">
      <w:pPr>
        <w:jc w:val="left"/>
        <w:rPr>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r w:rsidR="007C55D7">
        <w:rPr>
          <w:sz w:val="22"/>
          <w:szCs w:val="24"/>
        </w:rPr>
        <w:t>LandFire</w:t>
      </w:r>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072AE2F7" w:rsidR="006E493A" w:rsidRPr="00EC5F24" w:rsidRDefault="006E493A" w:rsidP="00664EC4">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664EC4">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427AEAF4" w:rsidR="006E493A" w:rsidRPr="00EC5F24" w:rsidRDefault="00664EC4" w:rsidP="006E493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66FECE18"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BA3D917" w14:textId="6704EC10"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12FEBBA7"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67CB14B" w14:textId="31D582BA"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42E1217E" w:rsidR="006E493A" w:rsidRPr="007D4AD1" w:rsidRDefault="00467B1A" w:rsidP="006E493A">
            <w:pPr>
              <w:autoSpaceDE/>
              <w:autoSpaceDN/>
              <w:adjustRightInd/>
              <w:jc w:val="center"/>
              <w:rPr>
                <w:noProof w:val="0"/>
                <w:color w:val="000000"/>
                <w:szCs w:val="24"/>
              </w:rPr>
            </w:pPr>
            <w:r>
              <w:rPr>
                <w:noProof w:val="0"/>
                <w:color w:val="000000"/>
                <w:szCs w:val="24"/>
              </w:rPr>
              <w:t>100</w:t>
            </w: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6E1F897A" w:rsidR="00EB1408" w:rsidRPr="007D4AD1" w:rsidRDefault="00C931C6" w:rsidP="006E493A">
            <w:pPr>
              <w:autoSpaceDE/>
              <w:autoSpaceDN/>
              <w:adjustRightInd/>
              <w:jc w:val="center"/>
              <w:rPr>
                <w:noProof w:val="0"/>
                <w:color w:val="000000"/>
                <w:szCs w:val="24"/>
              </w:rPr>
            </w:pPr>
            <w:r>
              <w:rPr>
                <w:noProof w:val="0"/>
                <w:color w:val="000000"/>
                <w:szCs w:val="24"/>
              </w:rPr>
              <w:t>90</w:t>
            </w:r>
          </w:p>
        </w:tc>
        <w:tc>
          <w:tcPr>
            <w:tcW w:w="1300" w:type="dxa"/>
            <w:tcBorders>
              <w:top w:val="single" w:sz="4" w:space="0" w:color="auto"/>
              <w:left w:val="nil"/>
              <w:bottom w:val="nil"/>
              <w:right w:val="nil"/>
            </w:tcBorders>
            <w:shd w:val="clear" w:color="auto" w:fill="auto"/>
            <w:noWrap/>
            <w:vAlign w:val="center"/>
            <w:hideMark/>
          </w:tcPr>
          <w:p w14:paraId="38922968" w14:textId="5171BAFA"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A4B57B1" w14:textId="6FFC0194"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F18AACF" w:rsidR="00EB1408" w:rsidRPr="007D4AD1" w:rsidRDefault="00C931C6" w:rsidP="006E493A">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4D3DF84C" w14:textId="131EE356"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5D6B6A6D" w14:textId="23041DE8"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349C8AD4" w:rsidR="00EB1408" w:rsidRPr="007D4AD1" w:rsidRDefault="00C931C6" w:rsidP="006E493A">
            <w:pPr>
              <w:autoSpaceDE/>
              <w:autoSpaceDN/>
              <w:adjustRightInd/>
              <w:jc w:val="center"/>
              <w:rPr>
                <w:noProof w:val="0"/>
                <w:color w:val="000000"/>
                <w:szCs w:val="24"/>
              </w:rPr>
            </w:pPr>
            <w:r>
              <w:rPr>
                <w:noProof w:val="0"/>
                <w:color w:val="000000"/>
                <w:szCs w:val="24"/>
              </w:rPr>
              <w:t>16</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51CEA608" w:rsidR="00EB1408" w:rsidRPr="007D4AD1" w:rsidRDefault="00467B1A" w:rsidP="006E493A">
            <w:pPr>
              <w:autoSpaceDE/>
              <w:autoSpaceDN/>
              <w:adjustRightInd/>
              <w:jc w:val="center"/>
              <w:rPr>
                <w:noProof w:val="0"/>
                <w:color w:val="000000"/>
                <w:szCs w:val="24"/>
              </w:rPr>
            </w:pPr>
            <w:r>
              <w:rPr>
                <w:noProof w:val="0"/>
                <w:color w:val="000000"/>
                <w:szCs w:val="24"/>
              </w:rPr>
              <w:t>100</w:t>
            </w: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661B8131"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FC6FFE">
        <w:rPr>
          <w:szCs w:val="24"/>
        </w:rPr>
        <w:t>condition classes</w:t>
      </w:r>
      <w:r w:rsidRPr="006F682A">
        <w:rPr>
          <w:szCs w:val="24"/>
        </w:rPr>
        <w:t xml:space="preserve">, or shift/accelerate succession to a more open </w:t>
      </w:r>
      <w:r w:rsidR="00FC6FFE">
        <w:rPr>
          <w:szCs w:val="24"/>
        </w:rPr>
        <w:t>condition</w:t>
      </w:r>
      <w:r w:rsidRPr="006F682A">
        <w:rPr>
          <w:szCs w:val="24"/>
        </w:rPr>
        <w:t xml:space="preserve">. </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F2C14D4" w14:textId="6A7FB4BF" w:rsidR="00005F62" w:rsidRDefault="00005F62" w:rsidP="00005F62">
      <w:pPr>
        <w:jc w:val="left"/>
      </w:pPr>
      <w:r>
        <w:t xml:space="preserve">We recognize three separate condition classes for MHW.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MHW variant is assigned to three separate condition classes: Early Development (ED), Mid Development (MD), Late Development (LD). </w:t>
      </w:r>
    </w:p>
    <w:p w14:paraId="28CEB3A0" w14:textId="77777777" w:rsidR="00005F62" w:rsidRDefault="00005F62" w:rsidP="00005F62">
      <w:pPr>
        <w:jc w:val="left"/>
      </w:pP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276D812E"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E3122E">
        <w:rPr>
          <w:rFonts w:eastAsiaTheme="minorEastAsia" w:cs="Times"/>
          <w:noProof w:val="0"/>
          <w:szCs w:val="24"/>
          <w:lang w:eastAsia="ja-JP"/>
        </w:rPr>
        <w:t>Forest openings</w:t>
      </w:r>
      <w:r w:rsidR="002F5846" w:rsidRPr="00E8175A">
        <w:rPr>
          <w:rFonts w:eastAsiaTheme="minorEastAsia" w:cs="Times"/>
          <w:noProof w:val="0"/>
          <w:szCs w:val="24"/>
          <w:lang w:eastAsia="ja-JP"/>
        </w:rPr>
        <w:t xml:space="preserve">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M. aquifolium</w:t>
      </w:r>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Gaultheria shallon</w:t>
      </w:r>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r w:rsidR="00E8175A" w:rsidRPr="00E8175A">
        <w:rPr>
          <w:rFonts w:eastAsiaTheme="minorEastAsia" w:cs="Times"/>
          <w:i/>
          <w:noProof w:val="0"/>
          <w:szCs w:val="24"/>
          <w:lang w:eastAsia="ja-JP"/>
        </w:rPr>
        <w:t>Ceanothus integerrimus</w:t>
      </w:r>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r w:rsidR="00E8175A">
        <w:rPr>
          <w:rFonts w:eastAsiaTheme="minorEastAsia" w:cs="Times"/>
          <w:noProof w:val="0"/>
          <w:szCs w:val="24"/>
          <w:lang w:eastAsia="ja-JP"/>
        </w:rPr>
        <w:t>LandFire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r w:rsidR="00E8175A">
        <w:rPr>
          <w:rFonts w:eastAsiaTheme="minorEastAsia" w:cs="Times"/>
          <w:i/>
          <w:noProof w:val="0"/>
          <w:szCs w:val="24"/>
          <w:lang w:eastAsia="ja-JP"/>
        </w:rPr>
        <w:t>Festuca, Danthonia</w:t>
      </w:r>
      <w:r w:rsidR="00E8175A">
        <w:rPr>
          <w:rFonts w:eastAsiaTheme="minorEastAsia" w:cs="Times"/>
          <w:noProof w:val="0"/>
          <w:szCs w:val="24"/>
          <w:lang w:eastAsia="ja-JP"/>
        </w:rPr>
        <w:t xml:space="preserve">, and </w:t>
      </w:r>
      <w:r w:rsidR="00E8175A">
        <w:rPr>
          <w:rFonts w:eastAsiaTheme="minorEastAsia" w:cs="Times"/>
          <w:i/>
          <w:noProof w:val="0"/>
          <w:szCs w:val="24"/>
          <w:lang w:eastAsia="ja-JP"/>
        </w:rPr>
        <w:t>Acnatherum,</w:t>
      </w:r>
      <w:r w:rsidR="00E8175A">
        <w:rPr>
          <w:rFonts w:eastAsiaTheme="minorEastAsia" w:cs="Times"/>
          <w:noProof w:val="0"/>
          <w:szCs w:val="24"/>
          <w:lang w:eastAsia="ja-JP"/>
        </w:rPr>
        <w:t xml:space="preserve"> or else chaparral shrubs establish alongside scattered </w:t>
      </w:r>
      <w:r w:rsidR="00CB7106">
        <w:rPr>
          <w:i/>
        </w:rPr>
        <w:t xml:space="preserve">Pinus ponderosa, Pinus sabiniana, </w:t>
      </w:r>
      <w:r w:rsidR="00CB7106">
        <w:t xml:space="preserve">or </w:t>
      </w:r>
      <w:r w:rsidR="00CB7106">
        <w:rPr>
          <w:i/>
        </w:rPr>
        <w:t>Pinus jeffreyi</w:t>
      </w:r>
      <w:r w:rsidR="00CB7106">
        <w:t xml:space="preserve"> </w:t>
      </w:r>
      <w:r w:rsidR="00E8175A" w:rsidRPr="00E8175A">
        <w:rPr>
          <w:rFonts w:eastAsiaTheme="minorEastAsia" w:cs="Times"/>
          <w:noProof w:val="0"/>
          <w:szCs w:val="24"/>
          <w:lang w:eastAsia="ja-JP"/>
        </w:rPr>
        <w:t>(LandFire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39F9DC4" w:rsidR="00E8175A" w:rsidRDefault="00E8175A" w:rsidP="00E8175A">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In the absence of disturbance, this clas</w:t>
      </w:r>
      <w:r w:rsidR="00124DFE">
        <w:t xml:space="preserve">s will begin transitioning to </w:t>
      </w:r>
      <w:r>
        <w:t xml:space="preserve">mid development after 20 years. The </w:t>
      </w:r>
      <w:r w:rsidR="00E3122E">
        <w:t>rate</w:t>
      </w:r>
      <w:r>
        <w:t xml:space="preserve"> of succession per time step is 0.8. At 40 years, all </w:t>
      </w:r>
      <w:r w:rsidRPr="006F682A">
        <w:t>stands will have</w:t>
      </w:r>
      <w:r w:rsidR="00124DFE">
        <w:t xml:space="preserve"> succeeded</w:t>
      </w:r>
      <w:r w:rsidRPr="006F682A">
        <w:t>.</w:t>
      </w:r>
    </w:p>
    <w:p w14:paraId="230036E9" w14:textId="77777777" w:rsidR="00E8175A" w:rsidRDefault="00E8175A" w:rsidP="00E8175A">
      <w:pPr>
        <w:jc w:val="left"/>
      </w:pPr>
    </w:p>
    <w:p w14:paraId="5A475DB0" w14:textId="2ACFCD28" w:rsidR="00E8175A" w:rsidRDefault="00E3122E" w:rsidP="00E8175A">
      <w:pPr>
        <w:pStyle w:val="ListParagraph"/>
      </w:pPr>
      <w:r>
        <w:drawing>
          <wp:anchor distT="0" distB="0" distL="114300" distR="114300" simplePos="0" relativeHeight="251658240" behindDoc="0" locked="0" layoutInCell="1" allowOverlap="1" wp14:anchorId="1E54333C" wp14:editId="1001579A">
            <wp:simplePos x="0" y="0"/>
            <wp:positionH relativeFrom="column">
              <wp:posOffset>3017520</wp:posOffset>
            </wp:positionH>
            <wp:positionV relativeFrom="paragraph">
              <wp:posOffset>223520</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8"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Pr>
          <w:b/>
        </w:rPr>
        <w:t>Ultramafic</w:t>
      </w:r>
      <w:r w:rsidR="00E8175A" w:rsidRPr="00853470">
        <w:rPr>
          <w:b/>
        </w:rPr>
        <w:t xml:space="preserve"> </w:t>
      </w:r>
      <w:r w:rsidR="00E8175A" w:rsidRPr="007D4AD1">
        <w:rPr>
          <w:b/>
        </w:rPr>
        <w:t>Modifier</w:t>
      </w:r>
      <w:r w:rsidR="00E8175A" w:rsidRPr="00132B24">
        <w:tab/>
        <w:t xml:space="preserve"> </w:t>
      </w:r>
      <w:r w:rsidR="00E8175A">
        <w:t>Succession</w:t>
      </w:r>
      <w:r w:rsidR="00E8175A" w:rsidRPr="006027C4">
        <w:t xml:space="preserve"> may be delayed. Thus, in the absence of disturbance, this class</w:t>
      </w:r>
      <w:r w:rsidR="00124DFE">
        <w:t xml:space="preserve"> will begin transitioning to MD</w:t>
      </w:r>
      <w:r w:rsidR="00E8175A" w:rsidRPr="006027C4">
        <w:t xml:space="preserve"> after </w:t>
      </w:r>
      <w:r w:rsidR="00124DFE">
        <w:t>3</w:t>
      </w:r>
      <w:r w:rsidR="00E8175A" w:rsidRPr="006027C4">
        <w:t xml:space="preserve">0 years and may be delayed in the ED </w:t>
      </w:r>
      <w:r w:rsidR="00FC6FFE">
        <w:t>condition</w:t>
      </w:r>
      <w:r w:rsidR="00E8175A" w:rsidRPr="006027C4">
        <w:t xml:space="preserve"> for as long as </w:t>
      </w:r>
      <w:r w:rsidR="00E8175A">
        <w:t>80</w:t>
      </w:r>
      <w:r w:rsidR="00E8175A" w:rsidRPr="006027C4">
        <w:t xml:space="preserve"> years. </w:t>
      </w:r>
      <w:r w:rsidR="00E8175A">
        <w:t xml:space="preserve">A stand in this condition </w:t>
      </w:r>
      <w:r w:rsidR="00467B1A">
        <w:t>succeeds at a rate of</w:t>
      </w:r>
      <w:r w:rsidR="00E8175A">
        <w:t xml:space="preserve"> 0.</w:t>
      </w:r>
      <w:r w:rsidR="0008535E">
        <w:t>4</w:t>
      </w:r>
      <w:r w:rsidR="00E8175A">
        <w:t xml:space="preserve"> </w:t>
      </w:r>
      <w:r w:rsidR="00467B1A">
        <w:t>per time step</w:t>
      </w:r>
      <w:r w:rsidR="00E8175A">
        <w:t>.</w:t>
      </w:r>
      <w:r w:rsidR="00E8175A" w:rsidRPr="006027C4">
        <w:t xml:space="preserve"> </w:t>
      </w:r>
    </w:p>
    <w:p w14:paraId="7EE208FE" w14:textId="77777777" w:rsidR="00E8175A" w:rsidRDefault="00E8175A" w:rsidP="00E8175A">
      <w:pPr>
        <w:jc w:val="left"/>
        <w:rPr>
          <w:rFonts w:eastAsiaTheme="minorEastAsia"/>
          <w:b/>
          <w:lang w:eastAsia="ja-JP"/>
        </w:rPr>
      </w:pPr>
    </w:p>
    <w:p w14:paraId="6F85EEB1" w14:textId="4F047B23" w:rsidR="0008535E" w:rsidRDefault="00E8175A" w:rsidP="0008535E">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w:t>
      </w:r>
      <w:r w:rsidR="00E3122E">
        <w:rPr>
          <w:rFonts w:eastAsiaTheme="minorEastAsia"/>
          <w:lang w:eastAsia="ja-JP"/>
        </w:rPr>
        <w:t xml:space="preserve"> in this condition</w:t>
      </w:r>
      <w:r w:rsidRPr="004E6E75">
        <w:rPr>
          <w:rFonts w:eastAsiaTheme="minorEastAsia"/>
          <w:lang w:eastAsia="ja-JP"/>
        </w:rPr>
        <w:t>) recycles the</w:t>
      </w:r>
      <w:r>
        <w:rPr>
          <w:rFonts w:eastAsiaTheme="minorEastAsia"/>
          <w:lang w:eastAsia="ja-JP"/>
        </w:rPr>
        <w:t xml:space="preserve"> patch through the </w:t>
      </w:r>
      <w:r w:rsidR="00FC6FFE">
        <w:rPr>
          <w:rFonts w:eastAsiaTheme="minorEastAsia"/>
          <w:lang w:eastAsia="ja-JP"/>
        </w:rPr>
        <w:t>ED condition</w:t>
      </w:r>
      <w:r w:rsidRPr="004E6E75">
        <w:rPr>
          <w:rFonts w:eastAsiaTheme="minorEastAsia"/>
          <w:lang w:eastAsia="ja-JP"/>
        </w:rPr>
        <w:t>. Low mortality</w:t>
      </w:r>
      <w:r w:rsidR="0008535E" w:rsidRPr="0008535E">
        <w:rPr>
          <w:rFonts w:eastAsiaTheme="minorEastAsia"/>
          <w:lang w:eastAsia="ja-JP"/>
        </w:rPr>
        <w:t xml:space="preserve"> </w:t>
      </w:r>
      <w:r w:rsidR="0008535E" w:rsidRPr="004E6E75">
        <w:rPr>
          <w:rFonts w:eastAsiaTheme="minorEastAsia"/>
          <w:lang w:eastAsia="ja-JP"/>
        </w:rPr>
        <w:t xml:space="preserve">wildfire is not modeled for this </w:t>
      </w:r>
      <w:r w:rsidR="00FC6FFE">
        <w:rPr>
          <w:rFonts w:eastAsiaTheme="minorEastAsia"/>
          <w:lang w:eastAsia="ja-JP"/>
        </w:rPr>
        <w:t>condition class</w:t>
      </w:r>
      <w:r w:rsidR="0008535E" w:rsidRPr="004E6E75">
        <w:rPr>
          <w:rFonts w:eastAsiaTheme="minorEastAsia"/>
          <w:lang w:eastAsia="ja-JP"/>
        </w:rPr>
        <w:t>.</w:t>
      </w:r>
    </w:p>
    <w:p w14:paraId="1E8A63D9" w14:textId="77777777" w:rsidR="00E3122E" w:rsidRDefault="00E3122E" w:rsidP="0008535E">
      <w:pPr>
        <w:jc w:val="left"/>
        <w:rPr>
          <w:rFonts w:eastAsiaTheme="minorEastAsia"/>
          <w:lang w:eastAsia="ja-JP"/>
        </w:rPr>
      </w:pPr>
    </w:p>
    <w:p w14:paraId="3E2543F3" w14:textId="77777777" w:rsidR="00E3122E" w:rsidRDefault="00E3122E" w:rsidP="0008535E">
      <w:pPr>
        <w:jc w:val="left"/>
        <w:rPr>
          <w:rFonts w:eastAsiaTheme="minorEastAsia"/>
          <w:lang w:eastAsia="ja-JP"/>
        </w:rPr>
      </w:pPr>
    </w:p>
    <w:p w14:paraId="36ACA7BE" w14:textId="77777777" w:rsidR="00E3122E" w:rsidRDefault="00E3122E" w:rsidP="0008535E">
      <w:pPr>
        <w:jc w:val="left"/>
        <w:rPr>
          <w:rFonts w:eastAsiaTheme="minorEastAsia"/>
          <w:lang w:eastAsia="ja-JP"/>
        </w:rPr>
      </w:pPr>
    </w:p>
    <w:p w14:paraId="18ABF9BE" w14:textId="77777777" w:rsidR="00E3122E" w:rsidRDefault="00E3122E" w:rsidP="0008535E">
      <w:pPr>
        <w:jc w:val="left"/>
        <w:rPr>
          <w:rFonts w:eastAsiaTheme="minorEastAsia"/>
          <w:lang w:eastAsia="ja-JP"/>
        </w:rPr>
      </w:pPr>
    </w:p>
    <w:p w14:paraId="1898C013" w14:textId="77777777" w:rsidR="00E3122E" w:rsidRPr="004E6E75" w:rsidRDefault="00E3122E" w:rsidP="0008535E">
      <w:pPr>
        <w:jc w:val="left"/>
        <w:rPr>
          <w:rFonts w:eastAsiaTheme="minorEastAsia"/>
          <w:szCs w:val="24"/>
          <w:lang w:eastAsia="ja-JP"/>
        </w:rPr>
      </w:pP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293D9362"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sidR="00CB7106">
        <w:rPr>
          <w:i/>
        </w:rPr>
        <w:t xml:space="preserve">Pinus ponderosa, Pinus sabiniana, </w:t>
      </w:r>
      <w:r w:rsidR="00CB7106">
        <w:t xml:space="preserve">or </w:t>
      </w:r>
      <w:r w:rsidR="00CB7106">
        <w:rPr>
          <w:i/>
        </w:rPr>
        <w:t>Pinus jeffreyi</w:t>
      </w:r>
      <w:r w:rsidR="00CB7106">
        <w:t xml:space="preserve"> </w:t>
      </w:r>
      <w:r>
        <w:t>stands with an understory comprise</w:t>
      </w:r>
      <w:r w:rsidR="00D82EE6">
        <w:t xml:space="preserve">d of grasses, forbs, and shrubs </w:t>
      </w:r>
      <w:r w:rsidR="00D82EE6" w:rsidRPr="00E8175A">
        <w:rPr>
          <w:rFonts w:eastAsiaTheme="minorEastAsia" w:cs="Times"/>
          <w:noProof w:val="0"/>
          <w:szCs w:val="24"/>
          <w:lang w:eastAsia="ja-JP"/>
        </w:rPr>
        <w:t>(LandFire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6BC5C979" w:rsidR="00124DFE" w:rsidRDefault="00E3122E" w:rsidP="00124DFE">
      <w:pPr>
        <w:jc w:val="left"/>
      </w:pPr>
      <w:r>
        <w:drawing>
          <wp:anchor distT="0" distB="0" distL="114300" distR="114300" simplePos="0" relativeHeight="251659264" behindDoc="0" locked="0" layoutInCell="1" allowOverlap="1" wp14:anchorId="17F9B639" wp14:editId="26479E98">
            <wp:simplePos x="0" y="0"/>
            <wp:positionH relativeFrom="column">
              <wp:posOffset>3017520</wp:posOffset>
            </wp:positionH>
            <wp:positionV relativeFrom="paragraph">
              <wp:posOffset>45720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9"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sidRPr="00124DFE">
        <w:rPr>
          <w:b/>
        </w:rPr>
        <w:t>Succession Transition</w:t>
      </w:r>
      <w:r w:rsidR="00490B92">
        <w:tab/>
      </w:r>
      <w:r w:rsidR="00124DFE">
        <w:t>After 20</w:t>
      </w:r>
      <w:r w:rsidR="00124DFE" w:rsidRPr="00124DFE">
        <w:t xml:space="preserve"> years without a wildfire-triggered transi</w:t>
      </w:r>
      <w:r w:rsidR="00124DFE">
        <w:t>tion, this class will begin transitioning to late development</w:t>
      </w:r>
      <w:r w:rsidR="00124DFE" w:rsidRPr="00124DFE">
        <w:t>.</w:t>
      </w:r>
      <w:r w:rsidR="00124DFE">
        <w:t xml:space="preserve"> The </w:t>
      </w:r>
      <w:r w:rsidR="00467B1A">
        <w:t>rate</w:t>
      </w:r>
      <w:r w:rsidR="00124DFE">
        <w:t xml:space="preserve"> of succession per time step is 0.8. At 40 years, all </w:t>
      </w:r>
      <w:r w:rsidR="00124DFE" w:rsidRPr="006F682A">
        <w:t>stands will have</w:t>
      </w:r>
      <w:r w:rsidR="00124DFE">
        <w:t xml:space="preserve"> succeeded</w:t>
      </w:r>
      <w:r w:rsidR="00124DFE" w:rsidRPr="006F682A">
        <w:t>.</w:t>
      </w:r>
    </w:p>
    <w:p w14:paraId="1E41E6C0" w14:textId="40C4CE92" w:rsidR="00E3122E" w:rsidRDefault="00E3122E" w:rsidP="00124DFE">
      <w:pPr>
        <w:jc w:val="left"/>
      </w:pPr>
    </w:p>
    <w:p w14:paraId="1321A5F7" w14:textId="3DF76B80"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rsidR="00214650">
        <w:t>M</w:t>
      </w:r>
      <w:r w:rsidRPr="006027C4">
        <w:t xml:space="preserve">D </w:t>
      </w:r>
      <w:r w:rsidR="00FC6FFE">
        <w:t>condition</w:t>
      </w:r>
      <w:r w:rsidRPr="006027C4">
        <w:t xml:space="preserve"> for as long as </w:t>
      </w:r>
      <w:r>
        <w:t>80</w:t>
      </w:r>
      <w:r w:rsidRPr="006027C4">
        <w:t xml:space="preserve"> years. </w:t>
      </w:r>
      <w:r>
        <w:t xml:space="preserve">A stand in this condition </w:t>
      </w:r>
      <w:r w:rsidR="00467B1A">
        <w:t>succeeds at a rate of</w:t>
      </w:r>
      <w:r>
        <w:t xml:space="preserve"> 0.4 </w:t>
      </w:r>
      <w:r w:rsidR="00467B1A">
        <w:t>per time step</w:t>
      </w:r>
      <w:r>
        <w:t>.</w:t>
      </w:r>
      <w:r w:rsidRPr="006027C4">
        <w:t xml:space="preserve"> </w:t>
      </w:r>
    </w:p>
    <w:p w14:paraId="6F26BCE6" w14:textId="77777777" w:rsidR="00124DFE" w:rsidRDefault="00124DFE" w:rsidP="00124DFE">
      <w:pPr>
        <w:jc w:val="left"/>
      </w:pPr>
    </w:p>
    <w:p w14:paraId="104A392A" w14:textId="5D3A45C2" w:rsidR="00124DFE" w:rsidRDefault="00124DFE" w:rsidP="00124DFE">
      <w:pPr>
        <w:jc w:val="left"/>
      </w:pPr>
      <w:r w:rsidRPr="00124DFE">
        <w:rPr>
          <w:b/>
        </w:rPr>
        <w:t>Wildfire Transition</w:t>
      </w:r>
      <w:r w:rsidR="00490B92">
        <w:tab/>
      </w:r>
      <w:r w:rsidRPr="00124DFE">
        <w:t>High mortality wildfire (2.5% of fires</w:t>
      </w:r>
      <w:r w:rsidR="00E3122E">
        <w:t xml:space="preserve"> in this condition</w:t>
      </w:r>
      <w:r w:rsidRPr="00124DFE">
        <w:t>) recycles th</w:t>
      </w:r>
      <w:r>
        <w:t xml:space="preserve">e patch through the </w:t>
      </w:r>
      <w:r w:rsidR="00FC6FFE">
        <w:t>ED condition</w:t>
      </w:r>
      <w:r w:rsidRPr="00124DFE">
        <w:t>.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6C5B8B33"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 xml:space="preserve">e patch through the </w:t>
      </w:r>
      <w:r w:rsidR="00FC6FFE">
        <w:t>ED condition</w:t>
      </w:r>
      <w:r w:rsidRPr="00124DFE">
        <w:t>.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727BA8E2" w14:textId="4D33BFF3" w:rsidR="00D82EE6" w:rsidRPr="00281094" w:rsidRDefault="00D82EE6" w:rsidP="00E3122E">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w:t>
      </w:r>
      <w:r w:rsidR="00E3122E">
        <w:t>re taller and larger than in MD</w:t>
      </w:r>
      <w:r w:rsidRPr="00D82EE6">
        <w:t xml:space="preserve"> and clearly form the upper canopy layer here. Shrubs persist in openings but those in shad</w:t>
      </w:r>
      <w:r>
        <w:t>e are likely to begin senescing (LandFire 2007a</w:t>
      </w:r>
      <w:r w:rsidRPr="00D82EE6">
        <w:t>)</w:t>
      </w:r>
      <w:r>
        <w:t>.</w:t>
      </w:r>
      <w:r w:rsidR="00281094">
        <w:t xml:space="preserve"> On ultramafic sites, large </w:t>
      </w:r>
      <w:r w:rsidR="00CB7106">
        <w:rPr>
          <w:i/>
        </w:rPr>
        <w:t xml:space="preserve">Pinus ponderosa, Pinus sabiniana, </w:t>
      </w:r>
      <w:r w:rsidR="00CB7106">
        <w:t xml:space="preserve">or </w:t>
      </w:r>
      <w:r w:rsidR="00CB7106">
        <w:rPr>
          <w:i/>
        </w:rPr>
        <w:t>Pinus jeffreyi</w:t>
      </w:r>
      <w:r w:rsidR="00CB7106">
        <w:t xml:space="preserve"> </w:t>
      </w:r>
      <w:r w:rsidR="00281094">
        <w:t xml:space="preserve">are the primary conifer species. Grass savannah persists on sites experiencing low intensity fire (with </w:t>
      </w:r>
      <w:r w:rsidR="00281094">
        <w:rPr>
          <w:i/>
        </w:rPr>
        <w:t xml:space="preserve">Festuca, Achnatherum, </w:t>
      </w:r>
      <w:r w:rsidR="00281094">
        <w:t xml:space="preserve">and </w:t>
      </w:r>
      <w:r w:rsidR="00281094">
        <w:rPr>
          <w:i/>
        </w:rPr>
        <w:t>Danthonia</w:t>
      </w:r>
      <w:r w:rsidR="00281094">
        <w:t xml:space="preserve">). Where fire is less frequent, chaparral shrubland develops (with </w:t>
      </w:r>
      <w:r w:rsidR="00281094">
        <w:rPr>
          <w:i/>
        </w:rPr>
        <w:t xml:space="preserve">Arctostaphylos </w:t>
      </w:r>
      <w:r w:rsidR="00281094" w:rsidRPr="00281094">
        <w:t>and</w:t>
      </w:r>
      <w:r w:rsidR="00281094">
        <w:rPr>
          <w:i/>
        </w:rPr>
        <w:t xml:space="preserve"> Quercus breweri</w:t>
      </w:r>
      <w:r w:rsidR="00281094">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D915082" w:rsidR="00281094" w:rsidRDefault="00281094" w:rsidP="00281094">
      <w:pPr>
        <w:jc w:val="left"/>
      </w:pPr>
      <w:r w:rsidRPr="00124DFE">
        <w:rPr>
          <w:b/>
        </w:rPr>
        <w:t>Wildfire Transition</w:t>
      </w:r>
      <w:r w:rsidR="00490B92">
        <w:tab/>
      </w:r>
      <w:r w:rsidR="00E3122E">
        <w:t>High mortality wildfire (2.4</w:t>
      </w:r>
      <w:r w:rsidRPr="00124DFE">
        <w:t>% of fires) recycles th</w:t>
      </w:r>
      <w:r>
        <w:t xml:space="preserve">e patch through the </w:t>
      </w:r>
      <w:r w:rsidR="00FC6FFE">
        <w:t>ED condition</w:t>
      </w:r>
      <w:r w:rsidR="00E3122E">
        <w:t>. Low mortality wildfire (97.6</w:t>
      </w:r>
      <w:r w:rsidRPr="00124DFE">
        <w:t>%) doe</w:t>
      </w:r>
      <w:r>
        <w:t>s not effect a change in the MD</w:t>
      </w:r>
      <w:r w:rsidRPr="00124DFE">
        <w:t xml:space="preserve"> condition.</w:t>
      </w:r>
    </w:p>
    <w:p w14:paraId="57FA203E" w14:textId="77777777" w:rsidR="00281094" w:rsidRPr="00124DFE" w:rsidRDefault="00281094" w:rsidP="00281094">
      <w:pPr>
        <w:jc w:val="left"/>
      </w:pPr>
    </w:p>
    <w:p w14:paraId="31B3E27C" w14:textId="33D0151D"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rsidR="00E3122E">
        <w:t>6.7</w:t>
      </w:r>
      <w:r w:rsidRPr="00124DFE">
        <w:t>% of fires) recycles th</w:t>
      </w:r>
      <w:r>
        <w:t xml:space="preserve">e patch through the </w:t>
      </w:r>
      <w:r w:rsidR="00FC6FFE">
        <w:t>ED condition</w:t>
      </w:r>
      <w:r w:rsidRPr="00124DFE">
        <w:t>. Low mortality wildfire (</w:t>
      </w:r>
      <w:r w:rsidR="00E3122E">
        <w:t>93.3</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Condition Classification</w:t>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2E5D16A6" w:rsidR="00F07207" w:rsidRPr="006F682A" w:rsidRDefault="00F07207" w:rsidP="00F07207">
      <w:pPr>
        <w:jc w:val="left"/>
      </w:pPr>
      <w:r>
        <w:rPr>
          <w:szCs w:val="24"/>
        </w:rPr>
        <w:t>(S</w:t>
      </w:r>
      <w:r>
        <w:t xml:space="preserve">ee PDF) </w:t>
      </w:r>
      <w:r w:rsidRPr="006F682A">
        <w:t xml:space="preserve">Disturbance-Succession model for </w:t>
      </w:r>
      <w:r w:rsidR="0006239C">
        <w:t>MHW.</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4917EF3" w14:textId="111E2CFA" w:rsidR="00AE0802" w:rsidRDefault="00AE0802" w:rsidP="00AE0802">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6758ABD" w14:textId="77777777" w:rsidR="00E3122E" w:rsidRPr="007D662A" w:rsidRDefault="00E3122E" w:rsidP="00E3122E">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0E131D06" w14:textId="192DAA84" w:rsidR="001C7CDF" w:rsidRDefault="001C2B7B" w:rsidP="007428EE">
      <w:pPr>
        <w:spacing w:line="276" w:lineRule="auto"/>
        <w:ind w:left="720" w:hanging="720"/>
        <w:jc w:val="left"/>
      </w:pPr>
      <w:r w:rsidRPr="00A40C3D">
        <w:t xml:space="preserve"> </w:t>
      </w:r>
      <w:r w:rsidR="001C7CDF" w:rsidRPr="00A40C3D">
        <w:t xml:space="preserve">“CalVeg Zone 1.” Vegetation Descriptions. </w:t>
      </w:r>
      <w:r w:rsidR="001C7CDF" w:rsidRPr="00A40C3D">
        <w:rPr>
          <w:i/>
        </w:rPr>
        <w:t>Vegetation Classification and Mapping</w:t>
      </w:r>
      <w:r w:rsidR="001C7CDF" w:rsidRPr="00A40C3D">
        <w:t>.  11 December 2008. U.S. Forest Service. &lt;</w:t>
      </w:r>
      <w:r w:rsidR="001C7CDF">
        <w:t>http://www.fs.usda.gov/Internet/FSE_DOCUMENTS/fsbdev3_046448.pdf</w:t>
      </w:r>
      <w:r w:rsidR="001C7CDF" w:rsidRPr="00A40C3D">
        <w:t>&gt;. Accessed 2 April 2013.</w:t>
      </w:r>
    </w:p>
    <w:p w14:paraId="72CEB24D" w14:textId="62A042E5"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rsidR="00095475">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7E9B1B25" w14:textId="256B658D" w:rsidR="001C7CDF" w:rsidRDefault="001C7CDF" w:rsidP="004A3310">
      <w:pPr>
        <w:spacing w:line="276" w:lineRule="auto"/>
        <w:ind w:left="720" w:hanging="720"/>
        <w:jc w:val="left"/>
      </w:pPr>
      <w:r>
        <w:t xml:space="preserve">LandFire. “Biophysical Setting Models.” Biophysical Setting </w:t>
      </w:r>
      <w:r>
        <w:rPr>
          <w:bCs/>
        </w:rPr>
        <w:t>0711700</w:t>
      </w:r>
      <w:r w:rsidR="00095475">
        <w:rPr>
          <w:bCs/>
        </w:rPr>
        <w:t xml:space="preserve">: </w:t>
      </w:r>
      <w:r w:rsidR="00095475" w:rsidRPr="007D4AD1">
        <w:rPr>
          <w:bCs/>
        </w:rPr>
        <w:t xml:space="preserve">Klamath-Siskiyou </w:t>
      </w:r>
      <w:r w:rsidR="00095475">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07F35137" w14:textId="76E4313A" w:rsidR="001C2B7B" w:rsidRDefault="001C2B7B" w:rsidP="001C2B7B">
      <w:pPr>
        <w:spacing w:line="276" w:lineRule="auto"/>
        <w:ind w:left="720" w:hanging="720"/>
        <w:jc w:val="left"/>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1EEFCE90" w14:textId="77777777" w:rsidR="001C2B7B" w:rsidRDefault="001C2B7B" w:rsidP="001C2B7B">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1F6D5F4B" w14:textId="34F0A22B" w:rsidR="001C7CDF" w:rsidRPr="00EC6359" w:rsidRDefault="001C2B7B" w:rsidP="004A3310">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1C7CDF">
        <w:rPr>
          <w:rFonts w:cs="Times"/>
          <w:iCs/>
          <w:color w:val="1D1D1D"/>
          <w:lang w:eastAsia="ja-JP"/>
        </w:rPr>
        <w:t xml:space="preserve">. “Fire Regimes, Past and Present.” </w:t>
      </w:r>
      <w:r w:rsidR="001C7CDF" w:rsidRPr="00EC6359">
        <w:rPr>
          <w:rFonts w:cs="Palatino"/>
          <w:i/>
          <w:lang w:eastAsia="ja-JP"/>
        </w:rPr>
        <w:t>Sierra Nevada Ecosystem Project: Final report to Congress, vol. II, Assessments and scientific basis for management options</w:t>
      </w:r>
      <w:r w:rsidR="001C7CDF" w:rsidRPr="00EC6359">
        <w:rPr>
          <w:rFonts w:cs="Palatino"/>
          <w:lang w:eastAsia="ja-JP"/>
        </w:rPr>
        <w:t>. Davis: University of California, Centers for Water and Wildland Resources, 1996.</w:t>
      </w:r>
    </w:p>
    <w:p w14:paraId="05742B7D" w14:textId="2FEF0338" w:rsidR="001C7CDF" w:rsidRPr="009A567E" w:rsidRDefault="001C2B7B" w:rsidP="009A567E">
      <w:pPr>
        <w:spacing w:line="276" w:lineRule="auto"/>
        <w:ind w:left="720" w:hanging="720"/>
        <w:jc w:val="left"/>
        <w:rPr>
          <w:rFonts w:cs="Times"/>
          <w:iCs/>
          <w:color w:val="1D1D1D"/>
          <w:lang w:eastAsia="ja-JP"/>
        </w:rPr>
      </w:pPr>
      <w:r>
        <w:t>Van de Water, Kip M. and Hugh D. Safford</w:t>
      </w:r>
      <w:r w:rsidR="001C7CDF">
        <w:t xml:space="preserve">. “A Summary of Fire Frequency Estimates for California Vegetation Before Euro-American Settlement.” </w:t>
      </w:r>
      <w:r w:rsidR="001C7CDF">
        <w:rPr>
          <w:i/>
        </w:rPr>
        <w:t>Fire Ecology</w:t>
      </w:r>
      <w:r w:rsidR="001C7CDF">
        <w:t xml:space="preserve"> 7.3 (2011): 26-57.</w:t>
      </w:r>
      <w:r w:rsidR="001C7CDF" w:rsidRPr="00BE12CD">
        <w:t xml:space="preserve"> </w:t>
      </w:r>
      <w:r w:rsidR="001C7CDF" w:rsidRPr="00BE12CD">
        <w:rPr>
          <w:rFonts w:cs="Times"/>
          <w:iCs/>
          <w:color w:val="1D1D1D"/>
          <w:lang w:eastAsia="ja-JP"/>
        </w:rPr>
        <w:t>doi: 10.4996/fireecology.0703026</w:t>
      </w:r>
      <w:r w:rsidR="001C7CDF">
        <w:rPr>
          <w:rFonts w:cs="Times"/>
          <w:iCs/>
          <w:color w:val="1D1D1D"/>
          <w:lang w:eastAsia="ja-JP"/>
        </w:rPr>
        <w:t>.</w:t>
      </w:r>
    </w:p>
    <w:sectPr w:rsidR="001C7CDF" w:rsidRPr="009A567E" w:rsidSect="0058057E">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B89FB" w14:textId="77777777" w:rsidR="00560FDC" w:rsidRDefault="00560FDC" w:rsidP="00467B1A">
      <w:r>
        <w:separator/>
      </w:r>
    </w:p>
  </w:endnote>
  <w:endnote w:type="continuationSeparator" w:id="0">
    <w:p w14:paraId="60D96CAC" w14:textId="77777777" w:rsidR="00560FDC" w:rsidRDefault="00560FDC" w:rsidP="0046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3D7E" w14:textId="77777777" w:rsidR="00560FDC" w:rsidRDefault="00560FDC"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49226" w14:textId="77777777" w:rsidR="00560FDC" w:rsidRDefault="00560F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DC883" w14:textId="77777777" w:rsidR="00560FDC" w:rsidRDefault="00560FDC"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5930">
      <w:rPr>
        <w:rStyle w:val="PageNumber"/>
      </w:rPr>
      <w:t>1</w:t>
    </w:r>
    <w:r>
      <w:rPr>
        <w:rStyle w:val="PageNumber"/>
      </w:rPr>
      <w:fldChar w:fldCharType="end"/>
    </w:r>
  </w:p>
  <w:p w14:paraId="6794B2C3" w14:textId="77777777" w:rsidR="00560FDC" w:rsidRDefault="00560F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9726" w14:textId="77777777" w:rsidR="00560FDC" w:rsidRDefault="00560FDC" w:rsidP="00467B1A">
      <w:r>
        <w:separator/>
      </w:r>
    </w:p>
  </w:footnote>
  <w:footnote w:type="continuationSeparator" w:id="0">
    <w:p w14:paraId="37812F1C" w14:textId="77777777" w:rsidR="00560FDC" w:rsidRDefault="00560FDC" w:rsidP="00467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05F62"/>
    <w:rsid w:val="0006239C"/>
    <w:rsid w:val="00074273"/>
    <w:rsid w:val="0008535E"/>
    <w:rsid w:val="00095475"/>
    <w:rsid w:val="0010122D"/>
    <w:rsid w:val="00112C53"/>
    <w:rsid w:val="001137A3"/>
    <w:rsid w:val="00124DFE"/>
    <w:rsid w:val="00130264"/>
    <w:rsid w:val="001C2B7B"/>
    <w:rsid w:val="001C7CDF"/>
    <w:rsid w:val="00214650"/>
    <w:rsid w:val="00237A55"/>
    <w:rsid w:val="00260F9F"/>
    <w:rsid w:val="00281094"/>
    <w:rsid w:val="002F5846"/>
    <w:rsid w:val="00343205"/>
    <w:rsid w:val="00370876"/>
    <w:rsid w:val="003B651A"/>
    <w:rsid w:val="003C22A0"/>
    <w:rsid w:val="003D665F"/>
    <w:rsid w:val="003F1624"/>
    <w:rsid w:val="00412A10"/>
    <w:rsid w:val="00467B1A"/>
    <w:rsid w:val="00490B92"/>
    <w:rsid w:val="004A3310"/>
    <w:rsid w:val="004A765D"/>
    <w:rsid w:val="004F0FBA"/>
    <w:rsid w:val="005176FC"/>
    <w:rsid w:val="00560FDC"/>
    <w:rsid w:val="0058057E"/>
    <w:rsid w:val="00592FF6"/>
    <w:rsid w:val="005A6898"/>
    <w:rsid w:val="00664EC4"/>
    <w:rsid w:val="00681B52"/>
    <w:rsid w:val="006C7883"/>
    <w:rsid w:val="006E493A"/>
    <w:rsid w:val="00733D7C"/>
    <w:rsid w:val="007428EE"/>
    <w:rsid w:val="0078503A"/>
    <w:rsid w:val="007860BE"/>
    <w:rsid w:val="007A4E14"/>
    <w:rsid w:val="007C55D7"/>
    <w:rsid w:val="007E0A68"/>
    <w:rsid w:val="008C5371"/>
    <w:rsid w:val="008F0A68"/>
    <w:rsid w:val="00942896"/>
    <w:rsid w:val="00947028"/>
    <w:rsid w:val="00984F11"/>
    <w:rsid w:val="009A567E"/>
    <w:rsid w:val="009C7F24"/>
    <w:rsid w:val="00AC5F46"/>
    <w:rsid w:val="00AE0802"/>
    <w:rsid w:val="00B048F6"/>
    <w:rsid w:val="00B83B07"/>
    <w:rsid w:val="00B85C39"/>
    <w:rsid w:val="00BA471B"/>
    <w:rsid w:val="00BB1C40"/>
    <w:rsid w:val="00BD74A1"/>
    <w:rsid w:val="00C774D1"/>
    <w:rsid w:val="00C931C6"/>
    <w:rsid w:val="00CB7106"/>
    <w:rsid w:val="00D01C05"/>
    <w:rsid w:val="00D82EE6"/>
    <w:rsid w:val="00DC25E6"/>
    <w:rsid w:val="00E166FF"/>
    <w:rsid w:val="00E3122E"/>
    <w:rsid w:val="00E353F2"/>
    <w:rsid w:val="00E56AAF"/>
    <w:rsid w:val="00E8175A"/>
    <w:rsid w:val="00E8556E"/>
    <w:rsid w:val="00EB1408"/>
    <w:rsid w:val="00EB4EE5"/>
    <w:rsid w:val="00EC3482"/>
    <w:rsid w:val="00ED5930"/>
    <w:rsid w:val="00EE2D0E"/>
    <w:rsid w:val="00EE6A49"/>
    <w:rsid w:val="00F07207"/>
    <w:rsid w:val="00F15C00"/>
    <w:rsid w:val="00F224D3"/>
    <w:rsid w:val="00FC6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2667</Words>
  <Characters>15206</Characters>
  <Application>Microsoft Macintosh Word</Application>
  <DocSecurity>0</DocSecurity>
  <Lines>126</Lines>
  <Paragraphs>35</Paragraphs>
  <ScaleCrop>false</ScaleCrop>
  <Company/>
  <LinksUpToDate>false</LinksUpToDate>
  <CharactersWithSpaces>17838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35</cp:revision>
  <dcterms:created xsi:type="dcterms:W3CDTF">2013-05-21T18:51:00Z</dcterms:created>
  <dcterms:modified xsi:type="dcterms:W3CDTF">2013-07-10T22:18:00Z</dcterms:modified>
</cp:coreProperties>
</file>