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96556" w14:textId="77777777" w:rsidR="0058057E" w:rsidRPr="00280BFA" w:rsidRDefault="0058057E" w:rsidP="007428EE">
      <w:pPr>
        <w:pStyle w:val="Heading2"/>
        <w:widowControl/>
        <w:spacing w:before="0"/>
        <w:rPr>
          <w:sz w:val="40"/>
          <w:szCs w:val="24"/>
        </w:rPr>
      </w:pPr>
      <w:r>
        <w:rPr>
          <w:sz w:val="40"/>
          <w:szCs w:val="24"/>
        </w:rPr>
        <w:t>Montane Hardwood</w:t>
      </w:r>
      <w:r w:rsidRPr="006F682A">
        <w:rPr>
          <w:sz w:val="40"/>
          <w:szCs w:val="24"/>
        </w:rPr>
        <w:t xml:space="preserve"> (</w:t>
      </w:r>
      <w:r>
        <w:rPr>
          <w:sz w:val="40"/>
          <w:szCs w:val="24"/>
        </w:rPr>
        <w:t>MHW</w:t>
      </w:r>
      <w:r w:rsidRPr="006F682A">
        <w:rPr>
          <w:sz w:val="40"/>
          <w:szCs w:val="24"/>
        </w:rPr>
        <w:t>)</w:t>
      </w:r>
    </w:p>
    <w:p w14:paraId="4ED157FA" w14:textId="77777777" w:rsidR="0058057E" w:rsidRPr="00280BFA" w:rsidRDefault="0058057E" w:rsidP="007428EE">
      <w:pPr>
        <w:pStyle w:val="Heading3"/>
        <w:widowControl/>
        <w:spacing w:before="0"/>
        <w:rPr>
          <w:sz w:val="36"/>
          <w:szCs w:val="24"/>
        </w:rPr>
      </w:pPr>
      <w:r w:rsidRPr="006F682A">
        <w:rPr>
          <w:sz w:val="36"/>
          <w:szCs w:val="24"/>
        </w:rPr>
        <w:t>General Information</w:t>
      </w:r>
    </w:p>
    <w:p w14:paraId="5028F374" w14:textId="77777777" w:rsidR="0058057E" w:rsidRPr="00280BFA" w:rsidRDefault="0058057E" w:rsidP="007428EE">
      <w:pPr>
        <w:pStyle w:val="Heading3"/>
        <w:widowControl/>
        <w:spacing w:before="0"/>
        <w:rPr>
          <w:szCs w:val="24"/>
        </w:rPr>
      </w:pPr>
      <w:r>
        <w:rPr>
          <w:szCs w:val="24"/>
        </w:rPr>
        <w:t>Cover Type Overview</w:t>
      </w:r>
    </w:p>
    <w:p w14:paraId="68A35E31" w14:textId="77777777" w:rsidR="00EB4EE5" w:rsidRDefault="0058057E" w:rsidP="007428EE">
      <w:pPr>
        <w:pStyle w:val="ListParagraph"/>
      </w:pPr>
      <w:r>
        <w:t>Crosswalk</w:t>
      </w:r>
      <w:r w:rsidR="00EB4EE5">
        <w:t>s</w:t>
      </w:r>
    </w:p>
    <w:p w14:paraId="5E6172FD" w14:textId="77777777" w:rsidR="0058057E" w:rsidRDefault="0058057E" w:rsidP="007428EE">
      <w:pPr>
        <w:pStyle w:val="ListParagraph"/>
        <w:numPr>
          <w:ilvl w:val="1"/>
          <w:numId w:val="2"/>
        </w:numPr>
      </w:pPr>
      <w:r>
        <w:t>EVeg: Regional Dominance Type 1</w:t>
      </w:r>
    </w:p>
    <w:p w14:paraId="5B85310B" w14:textId="77777777" w:rsidR="00EB4EE5" w:rsidRDefault="00EB4EE5" w:rsidP="007428EE">
      <w:pPr>
        <w:pStyle w:val="ListParagraph"/>
        <w:numPr>
          <w:ilvl w:val="2"/>
          <w:numId w:val="2"/>
        </w:numPr>
      </w:pPr>
      <w:r>
        <w:t>Interior Mixed Hardwood</w:t>
      </w:r>
    </w:p>
    <w:p w14:paraId="1FB76ABC" w14:textId="77777777" w:rsidR="00EB4EE5" w:rsidRDefault="00EB4EE5" w:rsidP="007428EE">
      <w:pPr>
        <w:pStyle w:val="ListParagraph"/>
        <w:numPr>
          <w:ilvl w:val="2"/>
          <w:numId w:val="2"/>
        </w:numPr>
      </w:pPr>
      <w:r>
        <w:t>California Bay</w:t>
      </w:r>
    </w:p>
    <w:p w14:paraId="5A866BD0" w14:textId="77777777" w:rsidR="00EB4EE5" w:rsidRDefault="00EB4EE5" w:rsidP="007428EE">
      <w:pPr>
        <w:pStyle w:val="ListParagraph"/>
        <w:numPr>
          <w:ilvl w:val="2"/>
          <w:numId w:val="2"/>
        </w:numPr>
      </w:pPr>
      <w:r>
        <w:t>Canyon Live Oak</w:t>
      </w:r>
    </w:p>
    <w:p w14:paraId="71E2E945" w14:textId="77777777" w:rsidR="00EB4EE5" w:rsidRDefault="00EB4EE5" w:rsidP="007428EE">
      <w:pPr>
        <w:pStyle w:val="ListParagraph"/>
        <w:numPr>
          <w:ilvl w:val="2"/>
          <w:numId w:val="2"/>
        </w:numPr>
      </w:pPr>
      <w:r>
        <w:t>Madrone</w:t>
      </w:r>
    </w:p>
    <w:p w14:paraId="291BECAF" w14:textId="77777777" w:rsidR="00EB4EE5" w:rsidRDefault="00EB4EE5" w:rsidP="007428EE">
      <w:pPr>
        <w:pStyle w:val="ListParagraph"/>
        <w:numPr>
          <w:ilvl w:val="2"/>
          <w:numId w:val="2"/>
        </w:numPr>
      </w:pPr>
      <w:r>
        <w:t>Bigleaf Maple</w:t>
      </w:r>
    </w:p>
    <w:p w14:paraId="3D5466AA" w14:textId="77777777" w:rsidR="00EB4EE5" w:rsidRDefault="00EB4EE5" w:rsidP="007428EE">
      <w:pPr>
        <w:pStyle w:val="ListParagraph"/>
        <w:numPr>
          <w:ilvl w:val="2"/>
          <w:numId w:val="2"/>
        </w:numPr>
      </w:pPr>
      <w:r>
        <w:t>Interior Live Oak</w:t>
      </w:r>
    </w:p>
    <w:p w14:paraId="69F350A9" w14:textId="77777777" w:rsidR="0058057E" w:rsidRDefault="00EB4EE5" w:rsidP="007428EE">
      <w:pPr>
        <w:pStyle w:val="ListParagraph"/>
        <w:numPr>
          <w:ilvl w:val="2"/>
          <w:numId w:val="2"/>
        </w:numPr>
      </w:pPr>
      <w:r>
        <w:t xml:space="preserve">Montane Mixed Hardwood </w:t>
      </w:r>
    </w:p>
    <w:p w14:paraId="366A597C" w14:textId="7202A76F" w:rsidR="00EB4EE5" w:rsidRDefault="00D01C05" w:rsidP="007428EE">
      <w:pPr>
        <w:pStyle w:val="ListParagraph"/>
        <w:numPr>
          <w:ilvl w:val="1"/>
          <w:numId w:val="2"/>
        </w:numPr>
      </w:pPr>
      <w:r>
        <w:t xml:space="preserve">LandFire </w:t>
      </w:r>
      <w:r w:rsidR="00EB4EE5">
        <w:t xml:space="preserve">BpS Model: </w:t>
      </w:r>
      <w:r>
        <w:t>0610430 Mediterranean California Mixed Evergreen Forest (shared with Douglas Fir – Tanoak</w:t>
      </w:r>
      <w:r w:rsidR="00EC3482">
        <w:t>)</w:t>
      </w:r>
    </w:p>
    <w:p w14:paraId="28F7A7B7" w14:textId="77777777" w:rsidR="00D01C05" w:rsidRDefault="00D01C05" w:rsidP="007428EE">
      <w:pPr>
        <w:pStyle w:val="ListParagraph"/>
        <w:numPr>
          <w:ilvl w:val="1"/>
          <w:numId w:val="2"/>
        </w:numPr>
      </w:pPr>
      <w:r>
        <w:t>Presettlement Fire Regime Type: Mixed Evergreen</w:t>
      </w:r>
    </w:p>
    <w:p w14:paraId="3FE9DDC3" w14:textId="77FFC741" w:rsidR="0058057E" w:rsidRDefault="0058057E" w:rsidP="007428EE">
      <w:pPr>
        <w:pStyle w:val="ListParagraph"/>
      </w:pPr>
      <w:r>
        <w:t>Ultramafic</w:t>
      </w:r>
    </w:p>
    <w:p w14:paraId="09ED6A38" w14:textId="77777777" w:rsidR="0058057E" w:rsidRPr="005A262A" w:rsidRDefault="0058057E" w:rsidP="007428EE">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sidR="00D01C05">
        <w:rPr>
          <w:color w:val="000000"/>
          <w:szCs w:val="24"/>
        </w:rPr>
        <w:t>MHW</w:t>
      </w:r>
      <w:r w:rsidRPr="0025300D">
        <w:rPr>
          <w:color w:val="000000"/>
          <w:szCs w:val="24"/>
        </w:rPr>
        <w:t xml:space="preserve"> they are assigned to the ultramafic modifier.</w:t>
      </w:r>
    </w:p>
    <w:p w14:paraId="4DB9C784" w14:textId="77777777" w:rsidR="005A262A" w:rsidRDefault="005A262A" w:rsidP="005A262A">
      <w:pPr>
        <w:rPr>
          <w:sz w:val="28"/>
        </w:rPr>
      </w:pPr>
    </w:p>
    <w:p w14:paraId="39A52402" w14:textId="3D4AF565" w:rsidR="005A262A" w:rsidRDefault="005A262A" w:rsidP="005A262A">
      <w:pPr>
        <w:ind w:left="360" w:hanging="360"/>
      </w:pPr>
      <w:r>
        <w:t>Reviewed by:</w:t>
      </w:r>
    </w:p>
    <w:p w14:paraId="33A41ACE" w14:textId="5BC5AF38" w:rsidR="005A262A" w:rsidRDefault="005A262A" w:rsidP="005A262A">
      <w:pPr>
        <w:pStyle w:val="ListParagraph"/>
      </w:pPr>
      <w:r>
        <w:t xml:space="preserve">Kyle Merriam, </w:t>
      </w:r>
      <w:r>
        <w:t xml:space="preserve">Sierra-Cascade </w:t>
      </w:r>
      <w:r>
        <w:t>Province Ecologist, USDA Forest Service</w:t>
      </w:r>
    </w:p>
    <w:p w14:paraId="74109ACA" w14:textId="77777777" w:rsidR="0058057E" w:rsidRPr="006F682A" w:rsidRDefault="0058057E" w:rsidP="005A262A"/>
    <w:p w14:paraId="3C0F3D48" w14:textId="77777777" w:rsidR="001C7CDF" w:rsidRPr="006F682A" w:rsidRDefault="001C7CDF" w:rsidP="007428EE">
      <w:pPr>
        <w:pStyle w:val="Heading3"/>
        <w:widowControl/>
        <w:spacing w:before="0"/>
        <w:rPr>
          <w:szCs w:val="24"/>
        </w:rPr>
      </w:pPr>
      <w:r w:rsidRPr="006F682A">
        <w:rPr>
          <w:szCs w:val="24"/>
        </w:rPr>
        <w:t>Vegetation Description</w:t>
      </w:r>
    </w:p>
    <w:p w14:paraId="47E35F98" w14:textId="761ED09C" w:rsidR="00074273" w:rsidRDefault="003D665F" w:rsidP="00074273">
      <w:pPr>
        <w:ind w:firstLine="360"/>
        <w:jc w:val="left"/>
        <w:rPr>
          <w:rFonts w:eastAsiaTheme="minorEastAsia" w:cs="Times"/>
          <w:noProof w:val="0"/>
          <w:szCs w:val="24"/>
          <w:lang w:eastAsia="ja-JP"/>
        </w:rPr>
      </w:pPr>
      <w:r>
        <w:rPr>
          <w:rFonts w:eastAsiaTheme="minorEastAsia" w:cs="Times"/>
          <w:noProof w:val="0"/>
          <w:szCs w:val="24"/>
          <w:lang w:eastAsia="ja-JP"/>
        </w:rPr>
        <w:t>The MHW landcover type is highly variable and diverse</w:t>
      </w:r>
      <w:r w:rsidR="00BB1C40">
        <w:rPr>
          <w:rFonts w:eastAsiaTheme="minorEastAsia" w:cs="Times"/>
          <w:noProof w:val="0"/>
          <w:szCs w:val="24"/>
          <w:lang w:eastAsia="ja-JP"/>
        </w:rPr>
        <w:t xml:space="preserve"> (Allen-Diaz et al. 2007)</w:t>
      </w:r>
      <w:r>
        <w:rPr>
          <w:rFonts w:eastAsiaTheme="minorEastAsia" w:cs="Times"/>
          <w:noProof w:val="0"/>
          <w:szCs w:val="24"/>
          <w:lang w:eastAsia="ja-JP"/>
        </w:rPr>
        <w:t xml:space="preserve">. Typically, the vegetation is </w:t>
      </w:r>
      <w:r w:rsidRPr="001C7CDF">
        <w:rPr>
          <w:rFonts w:eastAsiaTheme="minorEastAsia" w:cs="Times"/>
          <w:noProof w:val="0"/>
          <w:szCs w:val="24"/>
          <w:lang w:eastAsia="ja-JP"/>
        </w:rPr>
        <w:t>composed of a pronounced hardwood tree layer, with an infrequent and poorly developed shrub stratum, and a sparse herbaceous layer</w:t>
      </w:r>
      <w:r w:rsidR="00BB1C40">
        <w:rPr>
          <w:rFonts w:eastAsiaTheme="minorEastAsia" w:cs="Times"/>
          <w:noProof w:val="0"/>
          <w:szCs w:val="24"/>
          <w:lang w:eastAsia="ja-JP"/>
        </w:rPr>
        <w:t xml:space="preserve"> (McDonald 1988). </w:t>
      </w:r>
      <w:r w:rsidR="00BA471B" w:rsidRPr="007428EE">
        <w:rPr>
          <w:rFonts w:eastAsiaTheme="minorEastAsia" w:cs="Times"/>
          <w:noProof w:val="0"/>
          <w:szCs w:val="24"/>
          <w:lang w:eastAsia="ja-JP"/>
        </w:rPr>
        <w:t>Species composition is primarily determined by the environmental gradients of temperature and moisture availability</w:t>
      </w:r>
      <w:r w:rsidR="00074273">
        <w:rPr>
          <w:rFonts w:eastAsiaTheme="minorEastAsia" w:cs="Times"/>
          <w:noProof w:val="0"/>
          <w:szCs w:val="24"/>
          <w:lang w:eastAsia="ja-JP"/>
        </w:rPr>
        <w:t xml:space="preserve"> (LandFire 2007a)</w:t>
      </w:r>
      <w:r w:rsidR="00BA471B" w:rsidRPr="007428EE">
        <w:rPr>
          <w:rFonts w:eastAsiaTheme="minorEastAsia" w:cs="Times"/>
          <w:noProof w:val="0"/>
          <w:szCs w:val="24"/>
          <w:lang w:eastAsia="ja-JP"/>
        </w:rPr>
        <w:t xml:space="preserve">. </w:t>
      </w:r>
      <w:r w:rsidR="00074273">
        <w:rPr>
          <w:rFonts w:eastAsiaTheme="minorEastAsia" w:cs="Times"/>
          <w:noProof w:val="0"/>
          <w:szCs w:val="24"/>
          <w:lang w:eastAsia="ja-JP"/>
        </w:rPr>
        <w:t xml:space="preserve">Characteristic oaks include </w:t>
      </w:r>
      <w:r w:rsidR="00074273">
        <w:rPr>
          <w:rFonts w:eastAsiaTheme="minorEastAsia" w:cs="Times"/>
          <w:i/>
          <w:noProof w:val="0"/>
          <w:szCs w:val="24"/>
          <w:lang w:eastAsia="ja-JP"/>
        </w:rPr>
        <w:t>Quercus chrysolepis</w:t>
      </w:r>
      <w:r w:rsidR="00074273">
        <w:rPr>
          <w:rFonts w:eastAsiaTheme="minorEastAsia" w:cs="Times"/>
          <w:noProof w:val="0"/>
          <w:szCs w:val="24"/>
          <w:lang w:eastAsia="ja-JP"/>
        </w:rPr>
        <w:t xml:space="preserve">, </w:t>
      </w:r>
      <w:r w:rsidR="00074273">
        <w:rPr>
          <w:rFonts w:eastAsiaTheme="minorEastAsia" w:cs="Times"/>
          <w:i/>
          <w:noProof w:val="0"/>
          <w:szCs w:val="24"/>
          <w:lang w:eastAsia="ja-JP"/>
        </w:rPr>
        <w:t>Q. wislizeni</w:t>
      </w:r>
      <w:r w:rsidR="00074273">
        <w:rPr>
          <w:rFonts w:eastAsiaTheme="minorEastAsia" w:cs="Times"/>
          <w:noProof w:val="0"/>
          <w:szCs w:val="24"/>
          <w:lang w:eastAsia="ja-JP"/>
        </w:rPr>
        <w:t xml:space="preserve">, </w:t>
      </w:r>
      <w:r w:rsidR="00074273">
        <w:rPr>
          <w:rFonts w:eastAsiaTheme="minorEastAsia" w:cs="Times"/>
          <w:i/>
          <w:noProof w:val="0"/>
          <w:szCs w:val="24"/>
          <w:lang w:eastAsia="ja-JP"/>
        </w:rPr>
        <w:t>Quercus kelloggi</w:t>
      </w:r>
      <w:r w:rsidR="00074273">
        <w:rPr>
          <w:rFonts w:eastAsiaTheme="minorEastAsia" w:cs="Times"/>
          <w:noProof w:val="0"/>
          <w:szCs w:val="24"/>
          <w:lang w:eastAsia="ja-JP"/>
        </w:rPr>
        <w:t xml:space="preserve">, and </w:t>
      </w:r>
      <w:r w:rsidR="00074273">
        <w:rPr>
          <w:rFonts w:eastAsiaTheme="minorEastAsia" w:cs="Times"/>
          <w:i/>
          <w:noProof w:val="0"/>
          <w:szCs w:val="24"/>
          <w:lang w:eastAsia="ja-JP"/>
        </w:rPr>
        <w:t>Quercus garryana</w:t>
      </w:r>
      <w:r w:rsidR="00074273">
        <w:rPr>
          <w:rFonts w:eastAsiaTheme="minorEastAsia" w:cs="Times"/>
          <w:noProof w:val="0"/>
          <w:szCs w:val="24"/>
          <w:lang w:eastAsia="ja-JP"/>
        </w:rPr>
        <w:t xml:space="preserve">. </w:t>
      </w:r>
      <w:r w:rsidR="00074273">
        <w:rPr>
          <w:rFonts w:eastAsiaTheme="minorEastAsia" w:cs="Times"/>
          <w:i/>
          <w:noProof w:val="0"/>
          <w:szCs w:val="24"/>
          <w:lang w:eastAsia="ja-JP"/>
        </w:rPr>
        <w:t>Q. chrysolepis</w:t>
      </w:r>
      <w:r w:rsidR="00074273">
        <w:rPr>
          <w:rFonts w:eastAsiaTheme="minorEastAsia" w:cs="Times"/>
          <w:noProof w:val="0"/>
          <w:szCs w:val="24"/>
          <w:lang w:eastAsia="ja-JP"/>
        </w:rPr>
        <w:t xml:space="preserve"> and </w:t>
      </w:r>
      <w:r w:rsidR="00074273">
        <w:rPr>
          <w:rFonts w:eastAsiaTheme="minorEastAsia" w:cs="Times"/>
          <w:i/>
          <w:noProof w:val="0"/>
          <w:szCs w:val="24"/>
          <w:lang w:eastAsia="ja-JP"/>
        </w:rPr>
        <w:t>Q. wislizeni</w:t>
      </w:r>
      <w:r w:rsidR="00074273">
        <w:rPr>
          <w:rFonts w:eastAsiaTheme="minorEastAsia" w:cs="Times"/>
          <w:noProof w:val="0"/>
          <w:szCs w:val="24"/>
          <w:lang w:eastAsia="ja-JP"/>
        </w:rPr>
        <w:t xml:space="preserve"> are the most common oaks in the project area. They may individually form almost pure stands on steep canyon slopes and rocky ridgetops throughout the Sierra Nevada, or co-occur. The</w:t>
      </w:r>
      <w:r w:rsidR="008B56F5">
        <w:rPr>
          <w:rFonts w:eastAsiaTheme="minorEastAsia" w:cs="Times"/>
          <w:noProof w:val="0"/>
          <w:szCs w:val="24"/>
          <w:lang w:eastAsia="ja-JP"/>
        </w:rPr>
        <w:t>y</w:t>
      </w:r>
      <w:r w:rsidR="00074273">
        <w:rPr>
          <w:rFonts w:eastAsiaTheme="minorEastAsia" w:cs="Times"/>
          <w:noProof w:val="0"/>
          <w:szCs w:val="24"/>
          <w:lang w:eastAsia="ja-JP"/>
        </w:rPr>
        <w:t xml:space="preserve"> have tremendously variable growth forms, ranging from shrubs with multiple trunks on rocky, steep slopes, to magnificently spreading tall trees on deeper soils in moister areas. Both are evergreen with dense canopies (Allen-Diaz et al. 2007). </w:t>
      </w:r>
    </w:p>
    <w:p w14:paraId="63A18E77" w14:textId="1B26E339" w:rsidR="00074273" w:rsidRPr="007E0A68" w:rsidRDefault="00074273" w:rsidP="00074273">
      <w:pPr>
        <w:ind w:firstLine="360"/>
        <w:jc w:val="left"/>
        <w:rPr>
          <w:rFonts w:eastAsiaTheme="minorEastAsia" w:cs="Times"/>
          <w:noProof w:val="0"/>
          <w:szCs w:val="24"/>
          <w:lang w:eastAsia="ja-JP"/>
        </w:rPr>
      </w:pPr>
      <w:r>
        <w:rPr>
          <w:rFonts w:eastAsiaTheme="minorEastAsia" w:cs="Times"/>
          <w:i/>
          <w:noProof w:val="0"/>
          <w:szCs w:val="24"/>
          <w:lang w:eastAsia="ja-JP"/>
        </w:rPr>
        <w:t xml:space="preserve">Q. kelloggi </w:t>
      </w:r>
      <w:r>
        <w:rPr>
          <w:rFonts w:eastAsiaTheme="minorEastAsia" w:cs="Times"/>
          <w:noProof w:val="0"/>
          <w:szCs w:val="24"/>
          <w:lang w:eastAsia="ja-JP"/>
        </w:rPr>
        <w:t xml:space="preserve">and </w:t>
      </w:r>
      <w:r>
        <w:rPr>
          <w:rFonts w:eastAsiaTheme="minorEastAsia" w:cs="Times"/>
          <w:i/>
          <w:noProof w:val="0"/>
          <w:szCs w:val="24"/>
          <w:lang w:eastAsia="ja-JP"/>
        </w:rPr>
        <w:t>Pseudotsuga menziesii</w:t>
      </w:r>
      <w:r>
        <w:rPr>
          <w:rFonts w:eastAsiaTheme="minorEastAsia" w:cs="Times"/>
          <w:noProof w:val="0"/>
          <w:szCs w:val="24"/>
          <w:lang w:eastAsia="ja-JP"/>
        </w:rPr>
        <w:t xml:space="preserve"> may be associated with these stands, but they are relatively uncommon (LandFire 2007a). Tree spacing is close (3-4 m) on better sites, </w:t>
      </w:r>
      <w:r w:rsidR="008B56F5">
        <w:rPr>
          <w:rFonts w:eastAsiaTheme="minorEastAsia" w:cs="Times"/>
          <w:noProof w:val="0"/>
          <w:szCs w:val="24"/>
          <w:lang w:eastAsia="ja-JP"/>
        </w:rPr>
        <w:t>and wider (8-10 m)</w:t>
      </w:r>
      <w:r>
        <w:rPr>
          <w:rFonts w:eastAsiaTheme="minorEastAsia" w:cs="Times"/>
          <w:noProof w:val="0"/>
          <w:szCs w:val="24"/>
          <w:lang w:eastAsia="ja-JP"/>
        </w:rPr>
        <w:t xml:space="preserve"> on poor sites</w:t>
      </w:r>
      <w:r w:rsidR="008B56F5">
        <w:rPr>
          <w:rFonts w:eastAsiaTheme="minorEastAsia" w:cs="Times"/>
          <w:noProof w:val="0"/>
          <w:szCs w:val="24"/>
          <w:lang w:eastAsia="ja-JP"/>
        </w:rPr>
        <w:t>.</w:t>
      </w:r>
      <w:r>
        <w:rPr>
          <w:rFonts w:eastAsiaTheme="minorEastAsia" w:cs="Times"/>
          <w:noProof w:val="0"/>
          <w:szCs w:val="24"/>
          <w:lang w:eastAsia="ja-JP"/>
        </w:rPr>
        <w:t xml:space="preserve"> In general, snags </w:t>
      </w:r>
      <w:r w:rsidRPr="001C7CDF">
        <w:rPr>
          <w:rFonts w:eastAsiaTheme="minorEastAsia" w:cs="Times"/>
          <w:noProof w:val="0"/>
          <w:szCs w:val="24"/>
          <w:lang w:eastAsia="ja-JP"/>
        </w:rPr>
        <w:t>and downed wo</w:t>
      </w:r>
      <w:r w:rsidR="008B56F5">
        <w:rPr>
          <w:rFonts w:eastAsiaTheme="minorEastAsia" w:cs="Times"/>
          <w:noProof w:val="0"/>
          <w:szCs w:val="24"/>
          <w:lang w:eastAsia="ja-JP"/>
        </w:rPr>
        <w:t>ody material are sparse</w:t>
      </w:r>
      <w:r w:rsidRPr="001C7CDF">
        <w:rPr>
          <w:rFonts w:eastAsiaTheme="minorEastAsia" w:cs="Times"/>
          <w:noProof w:val="0"/>
          <w:szCs w:val="24"/>
          <w:lang w:eastAsia="ja-JP"/>
        </w:rPr>
        <w:t xml:space="preserve"> (</w:t>
      </w:r>
      <w:r>
        <w:rPr>
          <w:rFonts w:eastAsiaTheme="minorEastAsia" w:cs="Times"/>
          <w:noProof w:val="0"/>
          <w:szCs w:val="24"/>
          <w:lang w:eastAsia="ja-JP"/>
        </w:rPr>
        <w:t>McDonald 1988</w:t>
      </w:r>
      <w:r w:rsidRPr="001C7CDF">
        <w:rPr>
          <w:rFonts w:eastAsiaTheme="minorEastAsia" w:cs="Times"/>
          <w:noProof w:val="0"/>
          <w:szCs w:val="24"/>
          <w:lang w:eastAsia="ja-JP"/>
        </w:rPr>
        <w:t>)</w:t>
      </w:r>
      <w:r>
        <w:rPr>
          <w:rFonts w:eastAsiaTheme="minorEastAsia" w:cs="Times"/>
          <w:noProof w:val="0"/>
          <w:szCs w:val="24"/>
          <w:lang w:eastAsia="ja-JP"/>
        </w:rPr>
        <w:t>.</w:t>
      </w:r>
      <w:r w:rsidR="008B56F5">
        <w:rPr>
          <w:rFonts w:eastAsiaTheme="minorEastAsia" w:cs="Times"/>
          <w:noProof w:val="0"/>
          <w:szCs w:val="24"/>
          <w:lang w:eastAsia="ja-JP"/>
        </w:rPr>
        <w:t xml:space="preserve"> </w:t>
      </w:r>
      <w:r>
        <w:rPr>
          <w:rFonts w:eastAsiaTheme="minorEastAsia" w:cs="Times"/>
          <w:noProof w:val="0"/>
          <w:szCs w:val="24"/>
          <w:lang w:eastAsia="ja-JP"/>
        </w:rPr>
        <w:t xml:space="preserve">Lower elevation </w:t>
      </w:r>
      <w:r w:rsidRPr="007428EE">
        <w:rPr>
          <w:rFonts w:eastAsiaTheme="minorEastAsia" w:cs="Times"/>
          <w:noProof w:val="0"/>
          <w:szCs w:val="24"/>
          <w:lang w:eastAsia="ja-JP"/>
        </w:rPr>
        <w:t xml:space="preserve">associates are </w:t>
      </w:r>
      <w:r>
        <w:rPr>
          <w:rFonts w:eastAsiaTheme="minorEastAsia" w:cs="Times"/>
          <w:i/>
          <w:noProof w:val="0"/>
          <w:szCs w:val="24"/>
          <w:lang w:eastAsia="ja-JP"/>
        </w:rPr>
        <w:t>Pinus sabiniana</w:t>
      </w:r>
      <w:r w:rsidRPr="007428EE">
        <w:rPr>
          <w:rFonts w:eastAsiaTheme="minorEastAsia" w:cs="Times"/>
          <w:noProof w:val="0"/>
          <w:szCs w:val="24"/>
          <w:lang w:eastAsia="ja-JP"/>
        </w:rPr>
        <w:t xml:space="preserve">, </w:t>
      </w:r>
      <w:r>
        <w:rPr>
          <w:rFonts w:eastAsiaTheme="minorEastAsia" w:cs="Times"/>
          <w:i/>
          <w:noProof w:val="0"/>
          <w:szCs w:val="24"/>
          <w:lang w:eastAsia="ja-JP"/>
        </w:rPr>
        <w:t>Pinus attenuata</w:t>
      </w:r>
      <w:r w:rsidRPr="007428EE">
        <w:rPr>
          <w:rFonts w:eastAsiaTheme="minorEastAsia" w:cs="Times"/>
          <w:noProof w:val="0"/>
          <w:szCs w:val="24"/>
          <w:lang w:eastAsia="ja-JP"/>
        </w:rPr>
        <w:t xml:space="preserve">, </w:t>
      </w:r>
      <w:r>
        <w:rPr>
          <w:rFonts w:eastAsiaTheme="minorEastAsia" w:cs="Times"/>
          <w:i/>
          <w:noProof w:val="0"/>
          <w:szCs w:val="24"/>
          <w:lang w:eastAsia="ja-JP"/>
        </w:rPr>
        <w:t>Lithocarpus densiflorus</w:t>
      </w:r>
      <w:r w:rsidRPr="007428EE">
        <w:rPr>
          <w:rFonts w:eastAsiaTheme="minorEastAsia" w:cs="Times"/>
          <w:noProof w:val="0"/>
          <w:szCs w:val="24"/>
          <w:lang w:eastAsia="ja-JP"/>
        </w:rPr>
        <w:t xml:space="preserve">, </w:t>
      </w:r>
      <w:r>
        <w:rPr>
          <w:rFonts w:eastAsiaTheme="minorEastAsia" w:cs="Times"/>
          <w:i/>
          <w:noProof w:val="0"/>
          <w:szCs w:val="24"/>
          <w:lang w:eastAsia="ja-JP"/>
        </w:rPr>
        <w:t>Arbutus menziesii</w:t>
      </w:r>
      <w:r w:rsidRPr="007428EE">
        <w:rPr>
          <w:rFonts w:eastAsiaTheme="minorEastAsia" w:cs="Times"/>
          <w:noProof w:val="0"/>
          <w:szCs w:val="24"/>
          <w:lang w:eastAsia="ja-JP"/>
        </w:rPr>
        <w:t xml:space="preserve">, </w:t>
      </w:r>
      <w:r>
        <w:rPr>
          <w:rFonts w:eastAsiaTheme="minorEastAsia" w:cs="Times"/>
          <w:i/>
          <w:noProof w:val="0"/>
          <w:szCs w:val="24"/>
          <w:lang w:eastAsia="ja-JP"/>
        </w:rPr>
        <w:t xml:space="preserve">Quercus wislizeni, </w:t>
      </w:r>
      <w:r w:rsidRPr="007428EE">
        <w:rPr>
          <w:rFonts w:eastAsiaTheme="minorEastAsia" w:cs="Times"/>
          <w:i/>
          <w:noProof w:val="0"/>
          <w:szCs w:val="24"/>
          <w:lang w:eastAsia="ja-JP"/>
        </w:rPr>
        <w:t>Chrysolepis chrysophylla</w:t>
      </w:r>
      <w:r>
        <w:rPr>
          <w:rFonts w:eastAsiaTheme="minorEastAsia" w:cs="Times"/>
          <w:i/>
          <w:noProof w:val="0"/>
          <w:szCs w:val="24"/>
          <w:lang w:eastAsia="ja-JP"/>
        </w:rPr>
        <w:t>,</w:t>
      </w:r>
      <w:r w:rsidRPr="007428EE">
        <w:rPr>
          <w:rFonts w:eastAsiaTheme="minorEastAsia" w:cs="Times"/>
          <w:noProof w:val="0"/>
          <w:szCs w:val="24"/>
          <w:lang w:eastAsia="ja-JP"/>
        </w:rPr>
        <w:t xml:space="preserve"> and scrubby </w:t>
      </w:r>
      <w:r>
        <w:rPr>
          <w:rFonts w:eastAsiaTheme="minorEastAsia" w:cs="Times"/>
          <w:i/>
          <w:noProof w:val="0"/>
          <w:szCs w:val="24"/>
          <w:lang w:eastAsia="ja-JP"/>
        </w:rPr>
        <w:t>Umbellaria californica</w:t>
      </w:r>
      <w:r>
        <w:rPr>
          <w:rFonts w:eastAsiaTheme="minorEastAsia" w:cs="Times"/>
          <w:noProof w:val="0"/>
          <w:szCs w:val="24"/>
          <w:lang w:eastAsia="ja-JP"/>
        </w:rPr>
        <w:t>.</w:t>
      </w:r>
      <w:r>
        <w:rPr>
          <w:szCs w:val="24"/>
        </w:rPr>
        <w:t xml:space="preserve"> </w:t>
      </w:r>
      <w:r w:rsidRPr="007428EE">
        <w:rPr>
          <w:rFonts w:eastAsiaTheme="minorEastAsia" w:cs="Times"/>
          <w:noProof w:val="0"/>
          <w:szCs w:val="24"/>
          <w:lang w:eastAsia="ja-JP"/>
        </w:rPr>
        <w:t xml:space="preserve">These stands tend to have dense, diverse shrub understories with </w:t>
      </w:r>
      <w:r>
        <w:rPr>
          <w:rFonts w:eastAsiaTheme="minorEastAsia" w:cs="Times"/>
          <w:i/>
          <w:noProof w:val="0"/>
          <w:szCs w:val="24"/>
          <w:lang w:eastAsia="ja-JP"/>
        </w:rPr>
        <w:t>Mahonia aquifolium</w:t>
      </w:r>
      <w:r w:rsidRPr="007428EE">
        <w:rPr>
          <w:rFonts w:eastAsiaTheme="minorEastAsia" w:cs="Times"/>
          <w:noProof w:val="0"/>
          <w:szCs w:val="24"/>
          <w:lang w:eastAsia="ja-JP"/>
        </w:rPr>
        <w:t xml:space="preserve">, </w:t>
      </w:r>
      <w:r>
        <w:rPr>
          <w:rFonts w:eastAsiaTheme="minorEastAsia" w:cs="Times"/>
          <w:i/>
          <w:noProof w:val="0"/>
          <w:szCs w:val="24"/>
          <w:lang w:eastAsia="ja-JP"/>
        </w:rPr>
        <w:t>Ribes</w:t>
      </w:r>
      <w:r w:rsidRPr="007428EE">
        <w:rPr>
          <w:rFonts w:eastAsiaTheme="minorEastAsia" w:cs="Times"/>
          <w:noProof w:val="0"/>
          <w:szCs w:val="24"/>
          <w:lang w:eastAsia="ja-JP"/>
        </w:rPr>
        <w:t xml:space="preserve">, </w:t>
      </w:r>
      <w:r>
        <w:rPr>
          <w:rFonts w:eastAsiaTheme="minorEastAsia" w:cs="Times"/>
          <w:i/>
          <w:noProof w:val="0"/>
          <w:szCs w:val="24"/>
          <w:lang w:eastAsia="ja-JP"/>
        </w:rPr>
        <w:t>Rosa gymnocarpa</w:t>
      </w:r>
      <w:r w:rsidRPr="007428EE">
        <w:rPr>
          <w:rFonts w:eastAsiaTheme="minorEastAsia" w:cs="Times"/>
          <w:noProof w:val="0"/>
          <w:szCs w:val="24"/>
          <w:lang w:eastAsia="ja-JP"/>
        </w:rPr>
        <w:t xml:space="preserve">, </w:t>
      </w:r>
      <w:r w:rsidRPr="00EE2D0E">
        <w:rPr>
          <w:rFonts w:eastAsiaTheme="minorEastAsia" w:cs="Times"/>
          <w:i/>
          <w:noProof w:val="0"/>
          <w:szCs w:val="24"/>
          <w:lang w:eastAsia="ja-JP"/>
        </w:rPr>
        <w:t>Symphoricarpos albus</w:t>
      </w:r>
      <w:r w:rsidRPr="007428EE">
        <w:rPr>
          <w:rFonts w:eastAsiaTheme="minorEastAsia" w:cs="Times"/>
          <w:noProof w:val="0"/>
          <w:szCs w:val="24"/>
          <w:lang w:eastAsia="ja-JP"/>
        </w:rPr>
        <w:t xml:space="preserve">, </w:t>
      </w:r>
      <w:r>
        <w:rPr>
          <w:rFonts w:eastAsiaTheme="minorEastAsia" w:cs="Times"/>
          <w:i/>
          <w:noProof w:val="0"/>
          <w:szCs w:val="24"/>
          <w:lang w:eastAsia="ja-JP"/>
        </w:rPr>
        <w:t>Arctostaphylos</w:t>
      </w:r>
      <w:r w:rsidRPr="007428EE">
        <w:rPr>
          <w:rFonts w:eastAsiaTheme="minorEastAsia" w:cs="Times"/>
          <w:noProof w:val="0"/>
          <w:szCs w:val="24"/>
          <w:lang w:eastAsia="ja-JP"/>
        </w:rPr>
        <w:t xml:space="preserve">, </w:t>
      </w:r>
      <w:r w:rsidRPr="007428EE">
        <w:rPr>
          <w:rFonts w:eastAsiaTheme="minorEastAsia" w:cs="Times"/>
          <w:i/>
          <w:noProof w:val="0"/>
          <w:szCs w:val="24"/>
          <w:lang w:eastAsia="ja-JP"/>
        </w:rPr>
        <w:t>Toxicodendron diversilobum</w:t>
      </w:r>
      <w:r>
        <w:rPr>
          <w:rFonts w:eastAsiaTheme="minorEastAsia" w:cs="Times"/>
          <w:noProof w:val="0"/>
          <w:szCs w:val="24"/>
          <w:lang w:eastAsia="ja-JP"/>
        </w:rPr>
        <w:t>, and a few forbs and grasses</w:t>
      </w:r>
      <w:r w:rsidRPr="007428EE">
        <w:rPr>
          <w:rFonts w:eastAsiaTheme="minorEastAsia" w:cs="Times"/>
          <w:noProof w:val="0"/>
          <w:szCs w:val="24"/>
          <w:lang w:eastAsia="ja-JP"/>
        </w:rPr>
        <w:t xml:space="preserve"> (</w:t>
      </w:r>
      <w:r>
        <w:rPr>
          <w:rFonts w:eastAsiaTheme="minorEastAsia" w:cs="Times"/>
          <w:noProof w:val="0"/>
          <w:szCs w:val="24"/>
          <w:lang w:eastAsia="ja-JP"/>
        </w:rPr>
        <w:t>LandFire 2007a, McDonald 1988</w:t>
      </w:r>
      <w:r w:rsidRPr="007428EE">
        <w:rPr>
          <w:rFonts w:eastAsiaTheme="minorEastAsia" w:cs="Times"/>
          <w:noProof w:val="0"/>
          <w:szCs w:val="24"/>
          <w:lang w:eastAsia="ja-JP"/>
        </w:rPr>
        <w:t>)</w:t>
      </w:r>
      <w:r>
        <w:rPr>
          <w:rFonts w:eastAsiaTheme="minorEastAsia" w:cs="Times"/>
          <w:noProof w:val="0"/>
          <w:szCs w:val="24"/>
          <w:lang w:eastAsia="ja-JP"/>
        </w:rPr>
        <w:t>.</w:t>
      </w:r>
      <w:r w:rsidR="008B56F5">
        <w:rPr>
          <w:rFonts w:eastAsiaTheme="minorEastAsia" w:cs="Times"/>
          <w:noProof w:val="0"/>
          <w:szCs w:val="24"/>
          <w:lang w:eastAsia="ja-JP"/>
        </w:rPr>
        <w:t xml:space="preserve"> Note, these forests typically lack </w:t>
      </w:r>
      <w:r w:rsidR="008B56F5">
        <w:rPr>
          <w:rFonts w:eastAsiaTheme="minorEastAsia" w:cs="Times"/>
          <w:i/>
          <w:noProof w:val="0"/>
          <w:szCs w:val="24"/>
          <w:lang w:eastAsia="ja-JP"/>
        </w:rPr>
        <w:t>Quercus douglasii</w:t>
      </w:r>
      <w:r w:rsidR="008B56F5">
        <w:rPr>
          <w:rFonts w:eastAsiaTheme="minorEastAsia" w:cs="Times"/>
          <w:noProof w:val="0"/>
          <w:szCs w:val="24"/>
          <w:lang w:eastAsia="ja-JP"/>
        </w:rPr>
        <w:t xml:space="preserve"> and </w:t>
      </w:r>
      <w:r w:rsidR="008B56F5">
        <w:rPr>
          <w:rFonts w:eastAsiaTheme="minorEastAsia" w:cs="Times"/>
          <w:i/>
          <w:noProof w:val="0"/>
          <w:szCs w:val="24"/>
          <w:lang w:eastAsia="ja-JP"/>
        </w:rPr>
        <w:t>Quercus lobata</w:t>
      </w:r>
      <w:r w:rsidR="008B56F5">
        <w:rPr>
          <w:rFonts w:eastAsiaTheme="minorEastAsia" w:cs="Times"/>
          <w:noProof w:val="0"/>
          <w:szCs w:val="24"/>
          <w:lang w:eastAsia="ja-JP"/>
        </w:rPr>
        <w:t xml:space="preserve"> (Allen-Diaz et al. 2007).</w:t>
      </w:r>
    </w:p>
    <w:p w14:paraId="2C6FD0E1" w14:textId="77777777" w:rsidR="00947028" w:rsidRPr="007428EE" w:rsidRDefault="00947028" w:rsidP="00237A55">
      <w:pPr>
        <w:widowControl w:val="0"/>
        <w:jc w:val="left"/>
        <w:rPr>
          <w:rFonts w:eastAsiaTheme="minorEastAsia" w:cs="Times"/>
          <w:noProof w:val="0"/>
          <w:szCs w:val="24"/>
          <w:lang w:eastAsia="ja-JP"/>
        </w:rPr>
      </w:pPr>
    </w:p>
    <w:p w14:paraId="5DA53F35" w14:textId="0E7801F7" w:rsidR="0058057E" w:rsidRDefault="00370876" w:rsidP="008B56F5">
      <w:pPr>
        <w:pStyle w:val="ListParagraph"/>
      </w:pPr>
      <w:r w:rsidRPr="00370876">
        <w:rPr>
          <w:b/>
        </w:rPr>
        <w:lastRenderedPageBreak/>
        <w:t>Ultramafic Modifier</w:t>
      </w:r>
      <w:r w:rsidRPr="00370876">
        <w:rPr>
          <w:b/>
        </w:rPr>
        <w:tab/>
      </w:r>
      <w:r w:rsidR="007E0A68">
        <w:rPr>
          <w:szCs w:val="24"/>
        </w:rPr>
        <w:t xml:space="preserve">Ultramafic soils </w:t>
      </w:r>
      <w:r w:rsidR="007E0A68" w:rsidRPr="006F682A">
        <w:rPr>
          <w:szCs w:val="24"/>
        </w:rPr>
        <w:t>support a number of endemic pla</w:t>
      </w:r>
      <w:r w:rsidR="007E0A68">
        <w:rPr>
          <w:szCs w:val="24"/>
        </w:rPr>
        <w:t>nt</w:t>
      </w:r>
      <w:r w:rsidR="007E0A68" w:rsidRPr="009D0610">
        <w:rPr>
          <w:szCs w:val="24"/>
        </w:rPr>
        <w:t xml:space="preserve"> </w:t>
      </w:r>
      <w:r w:rsidR="007E0A68">
        <w:rPr>
          <w:szCs w:val="24"/>
        </w:rPr>
        <w:t>species.</w:t>
      </w:r>
      <w:r w:rsidR="007E0A68">
        <w:t xml:space="preserve"> </w:t>
      </w:r>
      <w:r w:rsidR="008B56F5">
        <w:t xml:space="preserve">In addition to </w:t>
      </w:r>
      <w:r w:rsidR="008B56F5">
        <w:rPr>
          <w:i/>
        </w:rPr>
        <w:t>Q. chrysolepis</w:t>
      </w:r>
      <w:r w:rsidR="008B56F5">
        <w:t xml:space="preserve">, conifers well-adapted to ultramafic soils such as </w:t>
      </w:r>
      <w:r w:rsidR="008B56F5">
        <w:rPr>
          <w:i/>
        </w:rPr>
        <w:t>Pinus ponderosa</w:t>
      </w:r>
      <w:r w:rsidR="008B56F5">
        <w:t xml:space="preserve"> or </w:t>
      </w:r>
      <w:r w:rsidR="008B56F5">
        <w:rPr>
          <w:i/>
        </w:rPr>
        <w:t xml:space="preserve">Pinus attentuata </w:t>
      </w:r>
      <w:r w:rsidR="008B56F5">
        <w:t xml:space="preserve"> may occur. Trees occur within a generally open grassland or shrubland. </w:t>
      </w:r>
      <w:r w:rsidR="00592FF6">
        <w:t>C</w:t>
      </w:r>
      <w:r w:rsidR="00B85C39">
        <w:t xml:space="preserve">ommon shrubs include </w:t>
      </w:r>
      <w:r w:rsidR="00B85C39">
        <w:rPr>
          <w:i/>
        </w:rPr>
        <w:t xml:space="preserve">Ceanothus, Arctostaphylos, </w:t>
      </w:r>
      <w:r w:rsidR="00B85C39">
        <w:t xml:space="preserve">and occasionally </w:t>
      </w:r>
      <w:r w:rsidR="00B85C39">
        <w:rPr>
          <w:i/>
        </w:rPr>
        <w:t xml:space="preserve">Quercus </w:t>
      </w:r>
      <w:r w:rsidR="00B85C39" w:rsidRPr="00B85C39">
        <w:rPr>
          <w:i/>
        </w:rPr>
        <w:t>breweri</w:t>
      </w:r>
      <w:r w:rsidR="00B85C39">
        <w:t xml:space="preserve">. </w:t>
      </w:r>
      <w:r w:rsidR="00B85C39" w:rsidRPr="00B85C39">
        <w:t>Dominant</w:t>
      </w:r>
      <w:r w:rsidR="00B85C39">
        <w:t xml:space="preserve"> grasses include </w:t>
      </w:r>
      <w:r w:rsidR="00B85C39">
        <w:rPr>
          <w:i/>
        </w:rPr>
        <w:t xml:space="preserve">Stipa, Festuca, </w:t>
      </w:r>
      <w:r w:rsidR="00B85C39">
        <w:t xml:space="preserve">and </w:t>
      </w:r>
      <w:r w:rsidR="00B85C39">
        <w:rPr>
          <w:i/>
        </w:rPr>
        <w:t>Danthonia</w:t>
      </w:r>
      <w:r w:rsidR="00B85C39">
        <w:t xml:space="preserve"> (LandFire 2007b</w:t>
      </w:r>
      <w:r w:rsidR="00592FF6">
        <w:t>, McDonald 1988</w:t>
      </w:r>
      <w:r w:rsidR="00B85C39">
        <w:t xml:space="preserve">). </w:t>
      </w:r>
    </w:p>
    <w:p w14:paraId="2776BAD5" w14:textId="77777777" w:rsidR="001C7CDF" w:rsidRDefault="001C7CDF" w:rsidP="007428EE"/>
    <w:p w14:paraId="67044B65" w14:textId="77777777" w:rsidR="00370876" w:rsidRPr="007D4AD1" w:rsidRDefault="00370876" w:rsidP="00370876">
      <w:pPr>
        <w:pStyle w:val="Heading3"/>
        <w:widowControl/>
        <w:spacing w:before="0" w:after="0"/>
        <w:rPr>
          <w:szCs w:val="24"/>
        </w:rPr>
      </w:pPr>
      <w:r w:rsidRPr="007D4AD1">
        <w:rPr>
          <w:szCs w:val="24"/>
        </w:rPr>
        <w:t>Distribution</w:t>
      </w:r>
    </w:p>
    <w:p w14:paraId="77A27CFC" w14:textId="77777777" w:rsidR="007E0A68" w:rsidRDefault="007E0A68" w:rsidP="00EC3482">
      <w:pPr>
        <w:jc w:val="left"/>
        <w:rPr>
          <w:szCs w:val="24"/>
        </w:rPr>
      </w:pPr>
    </w:p>
    <w:p w14:paraId="09E155D1" w14:textId="5D0665EB" w:rsidR="00370876" w:rsidRDefault="00370876" w:rsidP="00EC3482">
      <w:pPr>
        <w:jc w:val="left"/>
        <w:rPr>
          <w:szCs w:val="24"/>
        </w:rPr>
      </w:pPr>
      <w:r>
        <w:rPr>
          <w:szCs w:val="24"/>
        </w:rPr>
        <w:t>Montane Hardwood</w:t>
      </w:r>
      <w:r w:rsidRPr="00370876">
        <w:rPr>
          <w:szCs w:val="24"/>
        </w:rPr>
        <w:t xml:space="preserve"> occurs </w:t>
      </w:r>
      <w:r w:rsidR="00560FDC">
        <w:rPr>
          <w:szCs w:val="24"/>
        </w:rPr>
        <w:t xml:space="preserve">in the Sierra Nevada </w:t>
      </w:r>
      <w:r w:rsidRPr="00370876">
        <w:rPr>
          <w:szCs w:val="24"/>
        </w:rPr>
        <w:t xml:space="preserve">on all aspects at elevations </w:t>
      </w:r>
      <w:r w:rsidR="00BD74A1">
        <w:rPr>
          <w:szCs w:val="24"/>
        </w:rPr>
        <w:t>of 350 m (1150 ft) to over 1700 m (5575 ft)</w:t>
      </w:r>
      <w:r w:rsidR="00E353F2">
        <w:rPr>
          <w:szCs w:val="24"/>
        </w:rPr>
        <w:t xml:space="preserve"> (</w:t>
      </w:r>
      <w:r>
        <w:rPr>
          <w:szCs w:val="24"/>
        </w:rPr>
        <w:t>LandFire 2007a</w:t>
      </w:r>
      <w:r w:rsidRPr="00370876">
        <w:rPr>
          <w:szCs w:val="24"/>
        </w:rPr>
        <w:t>)</w:t>
      </w:r>
      <w:r>
        <w:rPr>
          <w:szCs w:val="24"/>
        </w:rPr>
        <w:t>.</w:t>
      </w:r>
      <w:r w:rsidR="00EC3482">
        <w:rPr>
          <w:szCs w:val="24"/>
        </w:rPr>
        <w:t xml:space="preserve"> </w:t>
      </w:r>
      <w:r>
        <w:rPr>
          <w:i/>
          <w:szCs w:val="24"/>
        </w:rPr>
        <w:t>Q. chrysolepis</w:t>
      </w:r>
      <w:r w:rsidRPr="00370876">
        <w:rPr>
          <w:szCs w:val="24"/>
        </w:rPr>
        <w:t xml:space="preserve"> and associates are found on a wide range of slopes, especially those that are moderate to steep. Soils are for the most part rocky, alluvial, coarse textured, poorly developed, and well drained. Soil depth classes range from shallow to deep. The large number of species in the type, both conifer and hardwood, allow it to occupy and persist in a wide range of environments. Good soils and poor, steep slopes and slight, frequently disturbed and pristine all are at least adequate h</w:t>
      </w:r>
      <w:r>
        <w:rPr>
          <w:szCs w:val="24"/>
        </w:rPr>
        <w:t>abitats for one or more species</w:t>
      </w:r>
      <w:r w:rsidRPr="00370876">
        <w:rPr>
          <w:szCs w:val="24"/>
        </w:rPr>
        <w:t xml:space="preserve"> (</w:t>
      </w:r>
      <w:r>
        <w:rPr>
          <w:szCs w:val="24"/>
        </w:rPr>
        <w:t>McDonald 1988</w:t>
      </w:r>
      <w:r w:rsidRPr="00370876">
        <w:rPr>
          <w:szCs w:val="24"/>
        </w:rPr>
        <w:t>)</w:t>
      </w:r>
      <w:r>
        <w:rPr>
          <w:szCs w:val="24"/>
        </w:rPr>
        <w:t>.</w:t>
      </w:r>
    </w:p>
    <w:p w14:paraId="300AE13E" w14:textId="77777777" w:rsidR="00947028" w:rsidRPr="00370876" w:rsidRDefault="00947028" w:rsidP="00370876">
      <w:pPr>
        <w:ind w:firstLine="360"/>
        <w:jc w:val="left"/>
        <w:rPr>
          <w:szCs w:val="24"/>
        </w:rPr>
      </w:pPr>
    </w:p>
    <w:p w14:paraId="6A2F1806" w14:textId="0523B0AD" w:rsidR="00947028" w:rsidRDefault="00947028" w:rsidP="00947028">
      <w:pPr>
        <w:pStyle w:val="ListParagraph"/>
      </w:pPr>
      <w:r w:rsidRPr="009D0610">
        <w:rPr>
          <w:b/>
        </w:rPr>
        <w:t xml:space="preserve">Ultramafic Modifier </w:t>
      </w:r>
      <w:r>
        <w:tab/>
      </w:r>
      <w:r w:rsidR="007E0A68">
        <w:t>Ultramafics</w:t>
      </w:r>
      <w:r w:rsidR="007E0A68" w:rsidRPr="006F682A">
        <w:t xml:space="preserve"> ha</w:t>
      </w:r>
      <w:r w:rsidR="007E0A68">
        <w:t>ve</w:t>
      </w:r>
      <w:r w:rsidR="007E0A68" w:rsidRPr="006F682A">
        <w:t xml:space="preserve"> been mapped at various spatial densities </w:t>
      </w:r>
      <w:r w:rsidR="007E0A68">
        <w:t>throughout the elevational range of the MHW landcover type.</w:t>
      </w:r>
      <w:r w:rsidR="007E0A68" w:rsidRPr="006F682A">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w:t>
      </w:r>
      <w:r w:rsidR="00592FF6">
        <w:t xml:space="preserve">. </w:t>
      </w:r>
    </w:p>
    <w:p w14:paraId="6B9FA831" w14:textId="77777777" w:rsidR="00370876" w:rsidRDefault="00370876" w:rsidP="007428EE"/>
    <w:p w14:paraId="17B0C1F4" w14:textId="77777777" w:rsidR="00947028" w:rsidRPr="006F682A" w:rsidRDefault="00947028" w:rsidP="00947028">
      <w:pPr>
        <w:spacing w:after="120"/>
        <w:jc w:val="left"/>
        <w:rPr>
          <w:b/>
          <w:sz w:val="36"/>
          <w:szCs w:val="24"/>
        </w:rPr>
      </w:pPr>
      <w:r w:rsidRPr="006F682A">
        <w:rPr>
          <w:b/>
          <w:sz w:val="36"/>
          <w:szCs w:val="24"/>
        </w:rPr>
        <w:t>Disturbances</w:t>
      </w:r>
    </w:p>
    <w:p w14:paraId="730D7C63" w14:textId="77777777" w:rsidR="00947028" w:rsidRPr="006F682A" w:rsidRDefault="00947028" w:rsidP="00947028">
      <w:pPr>
        <w:pStyle w:val="Heading3"/>
        <w:widowControl/>
        <w:spacing w:before="0"/>
        <w:rPr>
          <w:szCs w:val="24"/>
        </w:rPr>
      </w:pPr>
      <w:r w:rsidRPr="006F682A">
        <w:rPr>
          <w:szCs w:val="24"/>
        </w:rPr>
        <w:t>Wildfire</w:t>
      </w:r>
    </w:p>
    <w:p w14:paraId="06D5091F" w14:textId="77777777" w:rsidR="00E353F2" w:rsidRDefault="00947028" w:rsidP="00947028">
      <w:pPr>
        <w:jc w:val="left"/>
        <w:rPr>
          <w:szCs w:val="24"/>
        </w:rPr>
      </w:pPr>
      <w:r w:rsidRPr="00947028">
        <w:rPr>
          <w:szCs w:val="24"/>
        </w:rPr>
        <w:t xml:space="preserve">Fire is the dominant disturbance event. </w:t>
      </w:r>
      <w:r w:rsidR="00E353F2" w:rsidRPr="006F682A">
        <w:rPr>
          <w:szCs w:val="24"/>
        </w:rPr>
        <w:t>Wildfires are common and frequent; mortality depends on vegetation vulnerability and wildfire intensity. Low</w:t>
      </w:r>
      <w:r w:rsidR="00E353F2">
        <w:rPr>
          <w:szCs w:val="24"/>
        </w:rPr>
        <w:t xml:space="preserve"> mortality</w:t>
      </w:r>
      <w:r w:rsidR="00E353F2" w:rsidRPr="006F682A">
        <w:rPr>
          <w:szCs w:val="24"/>
        </w:rPr>
        <w:t xml:space="preserve"> fires kill small trees and </w:t>
      </w:r>
      <w:r w:rsidR="00E353F2">
        <w:rPr>
          <w:szCs w:val="24"/>
        </w:rPr>
        <w:t xml:space="preserve">may </w:t>
      </w:r>
      <w:r w:rsidR="00E353F2" w:rsidRPr="006F682A">
        <w:rPr>
          <w:szCs w:val="24"/>
        </w:rPr>
        <w:t xml:space="preserve">consume above-ground portions of </w:t>
      </w:r>
      <w:r w:rsidR="00E353F2">
        <w:rPr>
          <w:szCs w:val="24"/>
        </w:rPr>
        <w:t xml:space="preserve">small oaks, </w:t>
      </w:r>
      <w:r w:rsidR="00E353F2" w:rsidRPr="006F682A">
        <w:rPr>
          <w:szCs w:val="24"/>
        </w:rPr>
        <w:t xml:space="preserve">shrubs and herbs, but do not kill large trees or below-ground organs of most </w:t>
      </w:r>
      <w:r w:rsidR="00E353F2">
        <w:rPr>
          <w:szCs w:val="24"/>
        </w:rPr>
        <w:t xml:space="preserve">oaks, </w:t>
      </w:r>
      <w:r w:rsidR="00E353F2" w:rsidRPr="006F682A">
        <w:rPr>
          <w:szCs w:val="24"/>
        </w:rPr>
        <w:t>shrubs and herbs</w:t>
      </w:r>
      <w:r w:rsidR="00E353F2">
        <w:rPr>
          <w:szCs w:val="24"/>
        </w:rPr>
        <w:t xml:space="preserve"> which promptly re</w:t>
      </w:r>
      <w:r w:rsidR="00E353F2" w:rsidRPr="006F682A">
        <w:rPr>
          <w:szCs w:val="24"/>
        </w:rPr>
        <w:t xml:space="preserve">sprout. </w:t>
      </w:r>
      <w:r w:rsidR="00E353F2">
        <w:rPr>
          <w:szCs w:val="24"/>
        </w:rPr>
        <w:t xml:space="preserve">High </w:t>
      </w:r>
      <w:r w:rsidR="00E353F2" w:rsidRPr="006F682A">
        <w:rPr>
          <w:szCs w:val="24"/>
        </w:rPr>
        <w:t xml:space="preserve">mortality </w:t>
      </w:r>
      <w:r w:rsidR="00E353F2">
        <w:rPr>
          <w:szCs w:val="24"/>
        </w:rPr>
        <w:t>fires</w:t>
      </w:r>
      <w:r w:rsidR="00E353F2" w:rsidRPr="006F682A">
        <w:rPr>
          <w:szCs w:val="24"/>
        </w:rPr>
        <w:t xml:space="preserve"> kill </w:t>
      </w:r>
      <w:r w:rsidR="00E353F2">
        <w:rPr>
          <w:szCs w:val="24"/>
        </w:rPr>
        <w:t>trees</w:t>
      </w:r>
      <w:r w:rsidR="00E353F2" w:rsidRPr="006F682A">
        <w:rPr>
          <w:szCs w:val="24"/>
        </w:rPr>
        <w:t xml:space="preserve"> of all sizes and may kill many of the shrubs and herbs as well. However</w:t>
      </w:r>
      <w:r w:rsidR="00E353F2">
        <w:rPr>
          <w:szCs w:val="24"/>
        </w:rPr>
        <w:t xml:space="preserve">, high </w:t>
      </w:r>
      <w:r w:rsidR="00E353F2" w:rsidRPr="006F682A">
        <w:rPr>
          <w:szCs w:val="24"/>
        </w:rPr>
        <w:t>mortality fire</w:t>
      </w:r>
      <w:r w:rsidR="00E353F2">
        <w:rPr>
          <w:szCs w:val="24"/>
        </w:rPr>
        <w:t xml:space="preserve">s typically kill only the above </w:t>
      </w:r>
      <w:r w:rsidR="00E353F2" w:rsidRPr="006F682A">
        <w:rPr>
          <w:szCs w:val="24"/>
        </w:rPr>
        <w:t xml:space="preserve">ground portions of the </w:t>
      </w:r>
      <w:r w:rsidR="00E353F2">
        <w:rPr>
          <w:szCs w:val="24"/>
        </w:rPr>
        <w:t xml:space="preserve">oaks, </w:t>
      </w:r>
      <w:r w:rsidR="00E353F2" w:rsidRPr="006F682A">
        <w:rPr>
          <w:szCs w:val="24"/>
        </w:rPr>
        <w:t xml:space="preserve">shrubs and herbs; consequently, most </w:t>
      </w:r>
      <w:r w:rsidR="00E353F2">
        <w:rPr>
          <w:szCs w:val="24"/>
        </w:rPr>
        <w:t xml:space="preserve">oaks, </w:t>
      </w:r>
      <w:r w:rsidR="00E353F2" w:rsidRPr="006F682A">
        <w:rPr>
          <w:szCs w:val="24"/>
        </w:rPr>
        <w:t>shrubs and herbs promptly</w:t>
      </w:r>
      <w:r w:rsidR="00E353F2">
        <w:rPr>
          <w:szCs w:val="24"/>
        </w:rPr>
        <w:t xml:space="preserve"> resprout from surviving below </w:t>
      </w:r>
      <w:r w:rsidR="00E353F2" w:rsidRPr="006F682A">
        <w:rPr>
          <w:szCs w:val="24"/>
        </w:rPr>
        <w:t>ground organs.</w:t>
      </w:r>
    </w:p>
    <w:p w14:paraId="1D7BF1EC" w14:textId="77777777" w:rsidR="00EF0FC8" w:rsidRDefault="00947028" w:rsidP="00E353F2">
      <w:pPr>
        <w:ind w:firstLine="360"/>
        <w:jc w:val="left"/>
        <w:rPr>
          <w:szCs w:val="24"/>
        </w:rPr>
      </w:pPr>
      <w:r w:rsidRPr="00947028">
        <w:rPr>
          <w:szCs w:val="24"/>
        </w:rPr>
        <w:t xml:space="preserve">The vast majority of fires occur in late summer or early fall and are associated with lightning storms. Native American burns locally increased the frequency and may have been extensive prior to 1850. </w:t>
      </w:r>
      <w:r w:rsidR="00EF0FC8">
        <w:rPr>
          <w:szCs w:val="24"/>
        </w:rPr>
        <w:t xml:space="preserve">However, research also suggests that fire frequencies actually increased after European settlement (Merriam, pers. comm. 2013). </w:t>
      </w:r>
      <w:r w:rsidR="007860BE">
        <w:rPr>
          <w:szCs w:val="24"/>
        </w:rPr>
        <w:t xml:space="preserve">Fires in the past were often large in area </w:t>
      </w:r>
      <w:r w:rsidR="007860BE" w:rsidRPr="00947028">
        <w:rPr>
          <w:szCs w:val="24"/>
        </w:rPr>
        <w:t>due to the high number of ignition poi</w:t>
      </w:r>
      <w:r w:rsidR="007860BE">
        <w:rPr>
          <w:szCs w:val="24"/>
        </w:rPr>
        <w:t>nts associated with fire events, and created</w:t>
      </w:r>
      <w:r w:rsidRPr="00947028">
        <w:rPr>
          <w:szCs w:val="24"/>
        </w:rPr>
        <w:t xml:space="preserve"> patches of varying age and species composition</w:t>
      </w:r>
      <w:r w:rsidR="007860BE">
        <w:rPr>
          <w:szCs w:val="24"/>
        </w:rPr>
        <w:t xml:space="preserve"> (LandFire 2007a)</w:t>
      </w:r>
      <w:r w:rsidRPr="00947028">
        <w:rPr>
          <w:szCs w:val="24"/>
        </w:rPr>
        <w:t xml:space="preserve">. </w:t>
      </w:r>
    </w:p>
    <w:p w14:paraId="5E3C40E5" w14:textId="41CFAF35" w:rsidR="00947028" w:rsidRPr="00947028" w:rsidRDefault="00947028" w:rsidP="007860BE">
      <w:pPr>
        <w:ind w:firstLine="360"/>
        <w:jc w:val="left"/>
        <w:rPr>
          <w:szCs w:val="24"/>
        </w:rPr>
      </w:pPr>
      <w:r w:rsidRPr="00947028">
        <w:rPr>
          <w:szCs w:val="24"/>
        </w:rPr>
        <w:t>Hardwoods typically provide the greates</w:t>
      </w:r>
      <w:r>
        <w:rPr>
          <w:szCs w:val="24"/>
        </w:rPr>
        <w:t>t cover after fire due to root-</w:t>
      </w:r>
      <w:r w:rsidRPr="00947028">
        <w:rPr>
          <w:szCs w:val="24"/>
        </w:rPr>
        <w:t>crown sprouting. Depending upon fire severity many hardwoods may have epicormic sprouting well into the crown. Species</w:t>
      </w:r>
      <w:r w:rsidR="00112C53">
        <w:rPr>
          <w:szCs w:val="24"/>
        </w:rPr>
        <w:t xml:space="preserve"> composition, density and inter</w:t>
      </w:r>
      <w:r w:rsidRPr="00947028">
        <w:rPr>
          <w:szCs w:val="24"/>
        </w:rPr>
        <w:t>specific competition within stands contributes to multiple pathways following disturbance.</w:t>
      </w:r>
      <w:r w:rsidR="007860BE">
        <w:rPr>
          <w:szCs w:val="24"/>
        </w:rPr>
        <w:t xml:space="preserve"> If fire has been absent from an area for an extended period of time, some conifers may be able to establish and persist even with the return of frequent low severity fire. But, if low severity fire is frequent after a stand-replacing fire, conifers will be more or less excluded and hardwoods will dominate</w:t>
      </w:r>
      <w:r w:rsidRPr="00947028">
        <w:rPr>
          <w:szCs w:val="24"/>
        </w:rPr>
        <w:t xml:space="preserve"> (</w:t>
      </w:r>
      <w:r w:rsidR="00F224D3">
        <w:rPr>
          <w:szCs w:val="24"/>
        </w:rPr>
        <w:t>LandFire 2007a</w:t>
      </w:r>
      <w:r w:rsidRPr="00947028">
        <w:rPr>
          <w:szCs w:val="24"/>
        </w:rPr>
        <w:t>)</w:t>
      </w:r>
      <w:r w:rsidR="00F224D3">
        <w:rPr>
          <w:szCs w:val="24"/>
        </w:rPr>
        <w:t>.</w:t>
      </w:r>
    </w:p>
    <w:p w14:paraId="6485FD08" w14:textId="77777777" w:rsidR="00EF0FC8" w:rsidRDefault="00EF0FC8" w:rsidP="00EF0FC8">
      <w:pPr>
        <w:ind w:firstLine="360"/>
        <w:jc w:val="left"/>
        <w:rPr>
          <w:szCs w:val="24"/>
        </w:rPr>
      </w:pPr>
      <w:r>
        <w:rPr>
          <w:i/>
          <w:szCs w:val="24"/>
        </w:rPr>
        <w:t>Q. chrysolepis</w:t>
      </w:r>
      <w:r w:rsidRPr="00370876">
        <w:rPr>
          <w:szCs w:val="24"/>
        </w:rPr>
        <w:t xml:space="preserve"> </w:t>
      </w:r>
      <w:r w:rsidRPr="00947028">
        <w:rPr>
          <w:szCs w:val="24"/>
        </w:rPr>
        <w:t xml:space="preserve">has loose, dead, flaky bark that catches fire readily and burns intensely. Occasional fire often changes a stand of </w:t>
      </w:r>
      <w:r>
        <w:rPr>
          <w:i/>
          <w:szCs w:val="24"/>
        </w:rPr>
        <w:t>Q. chrysolepis</w:t>
      </w:r>
      <w:r w:rsidRPr="00370876">
        <w:rPr>
          <w:szCs w:val="24"/>
        </w:rPr>
        <w:t xml:space="preserve"> </w:t>
      </w:r>
      <w:r w:rsidRPr="00947028">
        <w:rPr>
          <w:szCs w:val="24"/>
        </w:rPr>
        <w:t xml:space="preserve">to </w:t>
      </w:r>
      <w:r>
        <w:rPr>
          <w:i/>
          <w:szCs w:val="24"/>
        </w:rPr>
        <w:t>Q. wislizeni</w:t>
      </w:r>
      <w:r>
        <w:rPr>
          <w:i/>
          <w:szCs w:val="24"/>
        </w:rPr>
        <w:softHyphen/>
        <w:t>–</w:t>
      </w:r>
      <w:r w:rsidRPr="00947028">
        <w:rPr>
          <w:szCs w:val="24"/>
        </w:rPr>
        <w:t>chaparral, but without fire for sufficient time, trees again develop. Where fire is frequent, this oak becomes scarce or even drops out of</w:t>
      </w:r>
      <w:r>
        <w:rPr>
          <w:szCs w:val="24"/>
        </w:rPr>
        <w:t xml:space="preserve"> the montane hardwood community</w:t>
      </w:r>
      <w:r w:rsidRPr="00947028">
        <w:rPr>
          <w:szCs w:val="24"/>
        </w:rPr>
        <w:t xml:space="preserve"> (</w:t>
      </w:r>
      <w:r>
        <w:rPr>
          <w:szCs w:val="24"/>
        </w:rPr>
        <w:t>McDonald 1988</w:t>
      </w:r>
      <w:r w:rsidRPr="00947028">
        <w:rPr>
          <w:szCs w:val="24"/>
        </w:rPr>
        <w:t>)</w:t>
      </w:r>
      <w:r>
        <w:rPr>
          <w:szCs w:val="24"/>
        </w:rPr>
        <w:t>.</w:t>
      </w:r>
    </w:p>
    <w:p w14:paraId="47F8B77B" w14:textId="2BA3C386" w:rsidR="00E353F2" w:rsidRPr="006F682A" w:rsidRDefault="0006239C" w:rsidP="00E353F2">
      <w:pPr>
        <w:ind w:firstLine="360"/>
        <w:jc w:val="left"/>
        <w:rPr>
          <w:szCs w:val="24"/>
        </w:rPr>
      </w:pPr>
      <w:r w:rsidRPr="0006239C">
        <w:rPr>
          <w:szCs w:val="24"/>
        </w:rPr>
        <w:t xml:space="preserve">Data on fire return intervals (FRIs) are available from a few review papers. </w:t>
      </w:r>
      <w:r w:rsidR="00E353F2">
        <w:rPr>
          <w:szCs w:val="24"/>
        </w:rPr>
        <w:t>Skinner and Chang (1996) aggregated FRIs from the Sierra Nevada and separated pre-1850 data from overall data. Van de Water and Safford’s 2011 review paper aggregates hundreds of articles, conference proceedings, and LandFire data on fire return intervals, with an emphasis on Californian sources. We also include here data from the pertinent individual LandFire BpS models (2007a, 2007b).</w:t>
      </w:r>
    </w:p>
    <w:p w14:paraId="5A4C0055" w14:textId="5A4815C4" w:rsidR="00E353F2" w:rsidRDefault="00E353F2" w:rsidP="00E353F2">
      <w:pPr>
        <w:ind w:firstLine="360"/>
        <w:jc w:val="left"/>
        <w:rPr>
          <w:szCs w:val="24"/>
        </w:rPr>
      </w:pPr>
      <w:r>
        <w:rPr>
          <w:szCs w:val="24"/>
        </w:rPr>
        <w:t>Skinner and Chang (1996)</w:t>
      </w:r>
      <w:r w:rsidRPr="00947028">
        <w:rPr>
          <w:szCs w:val="24"/>
        </w:rPr>
        <w:t xml:space="preserve"> report median FRIs of 13 and 11 years for mixed evergreen-tan oak and canyon live oak-mixed conifer vegetation types</w:t>
      </w:r>
      <w:r>
        <w:rPr>
          <w:szCs w:val="24"/>
        </w:rPr>
        <w:t xml:space="preserve"> in the Klamath mountai</w:t>
      </w:r>
      <w:r w:rsidR="00EF0FC8">
        <w:rPr>
          <w:szCs w:val="24"/>
        </w:rPr>
        <w:t>n</w:t>
      </w:r>
      <w:r>
        <w:rPr>
          <w:szCs w:val="24"/>
        </w:rPr>
        <w:t>s</w:t>
      </w:r>
      <w:r w:rsidRPr="00947028">
        <w:rPr>
          <w:szCs w:val="24"/>
        </w:rPr>
        <w:t>, respectively. Minimum FRIs were 5 and 7 years, maximum FRIs were 41 and 33</w:t>
      </w:r>
      <w:r w:rsidR="00EF0FC8">
        <w:rPr>
          <w:szCs w:val="24"/>
        </w:rPr>
        <w:t xml:space="preserve"> years, and the median FRIs were 13 and 11 years</w:t>
      </w:r>
      <w:r w:rsidRPr="00947028">
        <w:rPr>
          <w:szCs w:val="24"/>
        </w:rPr>
        <w:t xml:space="preserve">. Van de Water and Safford </w:t>
      </w:r>
      <w:r>
        <w:rPr>
          <w:szCs w:val="24"/>
        </w:rPr>
        <w:t xml:space="preserve">(2011) </w:t>
      </w:r>
      <w:r w:rsidRPr="00947028">
        <w:rPr>
          <w:szCs w:val="24"/>
        </w:rPr>
        <w:t>reclassified the BPS model into mixed evergreen, and reported mean FRI of 29 years, median of 13, minimum of 15 and maximum of 80.</w:t>
      </w:r>
    </w:p>
    <w:p w14:paraId="0FDD530E" w14:textId="6A12E5A8" w:rsidR="00947028" w:rsidRDefault="00E8556E" w:rsidP="007860BE">
      <w:pPr>
        <w:ind w:firstLine="360"/>
        <w:jc w:val="left"/>
        <w:rPr>
          <w:szCs w:val="24"/>
        </w:rPr>
      </w:pPr>
      <w:r w:rsidRPr="007860BE">
        <w:rPr>
          <w:szCs w:val="24"/>
        </w:rPr>
        <w:t xml:space="preserve">The </w:t>
      </w:r>
      <w:r w:rsidR="00130264">
        <w:rPr>
          <w:szCs w:val="24"/>
        </w:rPr>
        <w:t>disturbance description</w:t>
      </w:r>
      <w:r w:rsidRPr="007860BE">
        <w:rPr>
          <w:szCs w:val="24"/>
        </w:rPr>
        <w:t xml:space="preserve"> section of the LandFire model for this type describes a</w:t>
      </w:r>
      <w:r w:rsidR="007860BE" w:rsidRPr="007860BE">
        <w:rPr>
          <w:szCs w:val="24"/>
        </w:rPr>
        <w:t xml:space="preserve"> fire regime in which the FRI for high severity fires is 200-400 years, the FRI for mixed severity fires is approximately 60 years, and the FRI for low severity fires is 2-12 years. Modeling outputs for the same LandFire type produced a </w:t>
      </w:r>
      <w:r w:rsidR="00E353F2">
        <w:rPr>
          <w:szCs w:val="24"/>
        </w:rPr>
        <w:t xml:space="preserve">mean </w:t>
      </w:r>
      <w:r w:rsidR="007860BE" w:rsidRPr="007860BE">
        <w:rPr>
          <w:szCs w:val="24"/>
        </w:rPr>
        <w:t xml:space="preserve">replacement FRI </w:t>
      </w:r>
      <w:r w:rsidR="00E353F2">
        <w:rPr>
          <w:szCs w:val="24"/>
        </w:rPr>
        <w:t>of</w:t>
      </w:r>
      <w:r w:rsidR="007860BE" w:rsidRPr="007860BE">
        <w:rPr>
          <w:szCs w:val="24"/>
        </w:rPr>
        <w:t xml:space="preserve"> 333 years with a range of 65-500 years, a </w:t>
      </w:r>
      <w:r w:rsidR="00E353F2">
        <w:rPr>
          <w:szCs w:val="24"/>
        </w:rPr>
        <w:t xml:space="preserve">mean </w:t>
      </w:r>
      <w:r w:rsidR="007860BE" w:rsidRPr="007860BE">
        <w:rPr>
          <w:szCs w:val="24"/>
        </w:rPr>
        <w:t xml:space="preserve">mixed severity FRI </w:t>
      </w:r>
      <w:r w:rsidR="00E353F2">
        <w:rPr>
          <w:szCs w:val="24"/>
        </w:rPr>
        <w:t>of</w:t>
      </w:r>
      <w:r w:rsidR="007860BE" w:rsidRPr="007860BE">
        <w:rPr>
          <w:szCs w:val="24"/>
        </w:rPr>
        <w:t xml:space="preserve"> 34 years, a </w:t>
      </w:r>
      <w:r w:rsidR="00E353F2">
        <w:rPr>
          <w:szCs w:val="24"/>
        </w:rPr>
        <w:t xml:space="preserve">mean </w:t>
      </w:r>
      <w:r w:rsidR="007860BE" w:rsidRPr="007860BE">
        <w:rPr>
          <w:szCs w:val="24"/>
        </w:rPr>
        <w:t xml:space="preserve">surface FRI </w:t>
      </w:r>
      <w:r w:rsidR="00E353F2">
        <w:rPr>
          <w:szCs w:val="24"/>
        </w:rPr>
        <w:t>of</w:t>
      </w:r>
      <w:r w:rsidR="007860BE" w:rsidRPr="007860BE">
        <w:rPr>
          <w:szCs w:val="24"/>
        </w:rPr>
        <w:t xml:space="preserve"> 10 years with a range of 7-15 years, and an </w:t>
      </w:r>
      <w:r w:rsidR="00664EC4">
        <w:rPr>
          <w:szCs w:val="24"/>
        </w:rPr>
        <w:t>overall mean</w:t>
      </w:r>
      <w:r w:rsidR="007860BE" w:rsidRPr="007860BE">
        <w:rPr>
          <w:szCs w:val="24"/>
        </w:rPr>
        <w:t xml:space="preserve"> FRI </w:t>
      </w:r>
      <w:r w:rsidR="00664EC4">
        <w:rPr>
          <w:szCs w:val="24"/>
        </w:rPr>
        <w:t>of</w:t>
      </w:r>
      <w:r w:rsidR="007860BE" w:rsidRPr="007860BE">
        <w:rPr>
          <w:szCs w:val="24"/>
        </w:rPr>
        <w:t xml:space="preserve"> 8 years (2007a). </w:t>
      </w:r>
      <w:r w:rsidR="007860BE">
        <w:t>We recalculated these numbers using condition-specific information and using only high and low mortality fire categories, which resulted in an interval of 75 years for high mortality fire, 8 years for low mortality fire, and 8 years for any fire.</w:t>
      </w:r>
      <w:r w:rsidR="00F224D3">
        <w:rPr>
          <w:szCs w:val="24"/>
        </w:rPr>
        <w:t xml:space="preserve"> </w:t>
      </w:r>
    </w:p>
    <w:p w14:paraId="7C4356FC" w14:textId="77777777" w:rsidR="007860BE" w:rsidRPr="00947028" w:rsidRDefault="007860BE" w:rsidP="007860BE">
      <w:pPr>
        <w:ind w:firstLine="360"/>
        <w:jc w:val="left"/>
        <w:rPr>
          <w:szCs w:val="24"/>
        </w:rPr>
      </w:pPr>
    </w:p>
    <w:p w14:paraId="4536C0F6" w14:textId="6AC0204D" w:rsidR="006C7883" w:rsidRPr="006C7883" w:rsidRDefault="007860BE" w:rsidP="0078503A">
      <w:pPr>
        <w:pStyle w:val="ListParagraph"/>
      </w:pPr>
      <w:r>
        <w:rPr>
          <w:b/>
        </w:rPr>
        <w:t>Ultramafic</w:t>
      </w:r>
      <w:r w:rsidRPr="00853470">
        <w:rPr>
          <w:b/>
        </w:rPr>
        <w:t xml:space="preserve"> </w:t>
      </w:r>
      <w:r w:rsidRPr="007D4AD1">
        <w:rPr>
          <w:b/>
        </w:rPr>
        <w:t>Modifier</w:t>
      </w:r>
      <w:r>
        <w:tab/>
        <w:t>Skinner and Chang</w:t>
      </w:r>
      <w:r w:rsidR="0078503A">
        <w:t>’s</w:t>
      </w:r>
      <w:r>
        <w:t xml:space="preserve"> (1996) </w:t>
      </w:r>
      <w:r w:rsidR="0078503A">
        <w:t xml:space="preserve">analysis, described above, is the most relevant to the ultramafic type as well. Van de Water and Safford (2011) categorized the LandFire model for </w:t>
      </w:r>
      <w:r w:rsidR="0078503A" w:rsidRPr="007D4AD1">
        <w:rPr>
          <w:bCs/>
        </w:rPr>
        <w:t xml:space="preserve">Klamath-Siskiyou </w:t>
      </w:r>
      <w:r w:rsidR="0078503A">
        <w:rPr>
          <w:bCs/>
        </w:rPr>
        <w:t xml:space="preserve">Xeromorphic Serpentine Savanna and Chaparral into the Chaparral and serotinous conifers PFR, which has a mean FRI of 55 years, a median of 59 years, a mean min of 30 years and a mean max of 90 years. The LandFire model itself (2007b) </w:t>
      </w:r>
      <w:r w:rsidR="006C7883">
        <w:rPr>
          <w:bCs/>
        </w:rPr>
        <w:t>predicted</w:t>
      </w:r>
      <w:r w:rsidR="006C7883" w:rsidRPr="006C7883">
        <w:rPr>
          <w:szCs w:val="24"/>
        </w:rPr>
        <w:t xml:space="preserve"> </w:t>
      </w:r>
      <w:r w:rsidR="006C7883" w:rsidRPr="007860BE">
        <w:rPr>
          <w:szCs w:val="24"/>
        </w:rPr>
        <w:t xml:space="preserve">a </w:t>
      </w:r>
      <w:r w:rsidR="00664EC4">
        <w:rPr>
          <w:szCs w:val="24"/>
        </w:rPr>
        <w:t xml:space="preserve">mean </w:t>
      </w:r>
      <w:r w:rsidR="006C7883" w:rsidRPr="007860BE">
        <w:rPr>
          <w:szCs w:val="24"/>
        </w:rPr>
        <w:t xml:space="preserve">replacement FRI </w:t>
      </w:r>
      <w:r w:rsidR="00664EC4">
        <w:rPr>
          <w:szCs w:val="24"/>
        </w:rPr>
        <w:t>of</w:t>
      </w:r>
      <w:r w:rsidR="006C7883" w:rsidRPr="007860BE">
        <w:rPr>
          <w:szCs w:val="24"/>
        </w:rPr>
        <w:t xml:space="preserve"> </w:t>
      </w:r>
      <w:r w:rsidR="006C7883">
        <w:rPr>
          <w:szCs w:val="24"/>
        </w:rPr>
        <w:t>200</w:t>
      </w:r>
      <w:r w:rsidR="006C7883" w:rsidRPr="007860BE">
        <w:rPr>
          <w:szCs w:val="24"/>
        </w:rPr>
        <w:t xml:space="preserve"> years with a range of </w:t>
      </w:r>
      <w:r w:rsidR="006C7883">
        <w:rPr>
          <w:szCs w:val="24"/>
        </w:rPr>
        <w:t>100-300</w:t>
      </w:r>
      <w:r w:rsidR="006C7883" w:rsidRPr="007860BE">
        <w:rPr>
          <w:szCs w:val="24"/>
        </w:rPr>
        <w:t xml:space="preserve"> years, </w:t>
      </w:r>
      <w:r w:rsidR="006C7883">
        <w:rPr>
          <w:szCs w:val="24"/>
        </w:rPr>
        <w:t>no mixed severity fire</w:t>
      </w:r>
      <w:r w:rsidR="006C7883" w:rsidRPr="007860BE">
        <w:rPr>
          <w:szCs w:val="24"/>
        </w:rPr>
        <w:t xml:space="preserve">, a </w:t>
      </w:r>
      <w:r w:rsidR="00664EC4">
        <w:rPr>
          <w:szCs w:val="24"/>
        </w:rPr>
        <w:t xml:space="preserve">mean </w:t>
      </w:r>
      <w:r w:rsidR="006C7883" w:rsidRPr="007860BE">
        <w:rPr>
          <w:szCs w:val="24"/>
        </w:rPr>
        <w:t xml:space="preserve">surface FRI </w:t>
      </w:r>
      <w:r w:rsidR="00664EC4">
        <w:rPr>
          <w:szCs w:val="24"/>
        </w:rPr>
        <w:t>of</w:t>
      </w:r>
      <w:r w:rsidR="006C7883" w:rsidRPr="007860BE">
        <w:rPr>
          <w:szCs w:val="24"/>
        </w:rPr>
        <w:t xml:space="preserve"> </w:t>
      </w:r>
      <w:r w:rsidR="006C7883">
        <w:rPr>
          <w:szCs w:val="24"/>
        </w:rPr>
        <w:t>15</w:t>
      </w:r>
      <w:r w:rsidR="006C7883" w:rsidRPr="007860BE">
        <w:rPr>
          <w:szCs w:val="24"/>
        </w:rPr>
        <w:t xml:space="preserve"> years with a range of </w:t>
      </w:r>
      <w:r w:rsidR="006C7883">
        <w:rPr>
          <w:szCs w:val="24"/>
        </w:rPr>
        <w:t>10-20</w:t>
      </w:r>
      <w:r w:rsidR="006C7883" w:rsidRPr="007860BE">
        <w:rPr>
          <w:szCs w:val="24"/>
        </w:rPr>
        <w:t xml:space="preserve"> years, and an </w:t>
      </w:r>
      <w:r w:rsidR="00664EC4">
        <w:rPr>
          <w:szCs w:val="24"/>
        </w:rPr>
        <w:t xml:space="preserve">overall mean </w:t>
      </w:r>
      <w:r w:rsidR="006C7883" w:rsidRPr="007860BE">
        <w:rPr>
          <w:szCs w:val="24"/>
        </w:rPr>
        <w:t xml:space="preserve">FRI </w:t>
      </w:r>
      <w:r w:rsidR="00664EC4">
        <w:rPr>
          <w:szCs w:val="24"/>
        </w:rPr>
        <w:t>of</w:t>
      </w:r>
      <w:r w:rsidR="006C7883" w:rsidRPr="007860BE">
        <w:rPr>
          <w:szCs w:val="24"/>
        </w:rPr>
        <w:t xml:space="preserve"> </w:t>
      </w:r>
      <w:r w:rsidR="006C7883">
        <w:rPr>
          <w:szCs w:val="24"/>
        </w:rPr>
        <w:t>14</w:t>
      </w:r>
      <w:r w:rsidR="006C7883" w:rsidRPr="007860BE">
        <w:rPr>
          <w:szCs w:val="24"/>
        </w:rPr>
        <w:t xml:space="preserve"> years</w:t>
      </w:r>
      <w:r w:rsidR="006C7883">
        <w:rPr>
          <w:szCs w:val="24"/>
        </w:rPr>
        <w:t xml:space="preserve">. </w:t>
      </w:r>
      <w:r w:rsidR="006C7883">
        <w:t xml:space="preserve">We recalculated these numbers using condition-specific information and using only high and low mortality fire categories, which resulted in an interval of </w:t>
      </w:r>
      <w:r w:rsidR="00C931C6">
        <w:t>90</w:t>
      </w:r>
      <w:r w:rsidR="006C7883">
        <w:t xml:space="preserve"> years for high mortality fire, 1</w:t>
      </w:r>
      <w:r w:rsidR="00C931C6">
        <w:t>9</w:t>
      </w:r>
      <w:r w:rsidR="006C7883">
        <w:t xml:space="preserve"> years for low mortality fire, and 1</w:t>
      </w:r>
      <w:r w:rsidR="00C931C6">
        <w:t>6</w:t>
      </w:r>
      <w:r w:rsidR="006C7883">
        <w:t xml:space="preserve"> years for any fire.</w:t>
      </w:r>
    </w:p>
    <w:p w14:paraId="564F9EB7" w14:textId="07227C2F" w:rsidR="00947028" w:rsidRPr="00947028" w:rsidRDefault="00947028" w:rsidP="00947028">
      <w:pPr>
        <w:jc w:val="left"/>
        <w:rPr>
          <w:szCs w:val="24"/>
        </w:rPr>
      </w:pPr>
    </w:p>
    <w:p w14:paraId="785B903D" w14:textId="77777777" w:rsidR="005A262A" w:rsidRDefault="005A262A" w:rsidP="006E493A">
      <w:pPr>
        <w:pStyle w:val="Table"/>
        <w:keepNext/>
        <w:spacing w:before="0"/>
        <w:jc w:val="left"/>
        <w:rPr>
          <w:sz w:val="22"/>
          <w:szCs w:val="24"/>
        </w:rPr>
      </w:pPr>
    </w:p>
    <w:p w14:paraId="6BB96EBE" w14:textId="77777777" w:rsidR="005A262A" w:rsidRDefault="005A262A" w:rsidP="006E493A">
      <w:pPr>
        <w:pStyle w:val="Table"/>
        <w:keepNext/>
        <w:spacing w:before="0"/>
        <w:jc w:val="left"/>
        <w:rPr>
          <w:sz w:val="22"/>
          <w:szCs w:val="24"/>
        </w:rPr>
      </w:pPr>
    </w:p>
    <w:p w14:paraId="43DA4F28" w14:textId="77777777" w:rsidR="005A262A" w:rsidRDefault="005A262A" w:rsidP="006E493A">
      <w:pPr>
        <w:pStyle w:val="Table"/>
        <w:keepNext/>
        <w:spacing w:before="0"/>
        <w:jc w:val="left"/>
        <w:rPr>
          <w:sz w:val="22"/>
          <w:szCs w:val="24"/>
        </w:rPr>
      </w:pPr>
    </w:p>
    <w:p w14:paraId="4B0DB152" w14:textId="77777777" w:rsidR="005A262A" w:rsidRDefault="005A262A" w:rsidP="006E493A">
      <w:pPr>
        <w:pStyle w:val="Table"/>
        <w:keepNext/>
        <w:spacing w:before="0"/>
        <w:jc w:val="left"/>
        <w:rPr>
          <w:sz w:val="22"/>
          <w:szCs w:val="24"/>
        </w:rPr>
      </w:pPr>
    </w:p>
    <w:p w14:paraId="6758811C" w14:textId="77777777" w:rsidR="005A262A" w:rsidRDefault="005A262A" w:rsidP="006E493A">
      <w:pPr>
        <w:pStyle w:val="Table"/>
        <w:keepNext/>
        <w:spacing w:before="0"/>
        <w:jc w:val="left"/>
        <w:rPr>
          <w:sz w:val="22"/>
          <w:szCs w:val="24"/>
        </w:rPr>
      </w:pPr>
    </w:p>
    <w:p w14:paraId="297FE6D4" w14:textId="1306160F" w:rsidR="006E493A" w:rsidRPr="000C3D2B" w:rsidRDefault="00DC25E6" w:rsidP="006E493A">
      <w:pPr>
        <w:pStyle w:val="Table"/>
        <w:keepNext/>
        <w:spacing w:before="0"/>
        <w:jc w:val="left"/>
        <w:rPr>
          <w:sz w:val="22"/>
          <w:szCs w:val="24"/>
        </w:rPr>
      </w:pPr>
      <w:r>
        <w:rPr>
          <w:sz w:val="22"/>
          <w:szCs w:val="24"/>
        </w:rPr>
        <w:t>Table 1.</w:t>
      </w:r>
      <w:r w:rsidR="006E493A">
        <w:rPr>
          <w:sz w:val="22"/>
          <w:szCs w:val="24"/>
        </w:rPr>
        <w:t xml:space="preserve"> </w:t>
      </w:r>
      <w:r w:rsidR="006E493A" w:rsidRPr="000C3D2B">
        <w:rPr>
          <w:sz w:val="22"/>
          <w:szCs w:val="24"/>
        </w:rPr>
        <w:t xml:space="preserve">Fire return intervals (years) and percentage of high versus low mortality fires. </w:t>
      </w:r>
      <w:r w:rsidR="006E493A">
        <w:rPr>
          <w:sz w:val="22"/>
          <w:szCs w:val="24"/>
        </w:rPr>
        <w:t>Values</w:t>
      </w:r>
      <w:r w:rsidR="006E493A" w:rsidRPr="000C3D2B">
        <w:rPr>
          <w:sz w:val="22"/>
          <w:szCs w:val="24"/>
        </w:rPr>
        <w:t xml:space="preserve"> for </w:t>
      </w:r>
      <w:r w:rsidR="006E493A">
        <w:rPr>
          <w:sz w:val="22"/>
          <w:szCs w:val="24"/>
        </w:rPr>
        <w:t xml:space="preserve">MHW </w:t>
      </w:r>
      <w:r w:rsidR="006E493A" w:rsidRPr="000C3D2B">
        <w:rPr>
          <w:sz w:val="22"/>
          <w:szCs w:val="24"/>
        </w:rPr>
        <w:t xml:space="preserve">were derived from BpS model </w:t>
      </w:r>
      <w:r w:rsidR="006E493A" w:rsidRPr="0006633D">
        <w:rPr>
          <w:sz w:val="22"/>
          <w:szCs w:val="24"/>
        </w:rPr>
        <w:t>0610</w:t>
      </w:r>
      <w:r w:rsidR="006E493A">
        <w:rPr>
          <w:sz w:val="22"/>
          <w:szCs w:val="24"/>
        </w:rPr>
        <w:t>43</w:t>
      </w:r>
      <w:r w:rsidR="006E493A" w:rsidRPr="0006633D">
        <w:rPr>
          <w:sz w:val="22"/>
          <w:szCs w:val="24"/>
        </w:rPr>
        <w:t xml:space="preserve">0 </w:t>
      </w:r>
      <w:r w:rsidR="006E493A" w:rsidRPr="000C3D2B">
        <w:rPr>
          <w:sz w:val="22"/>
          <w:szCs w:val="24"/>
        </w:rPr>
        <w:t>(</w:t>
      </w:r>
      <w:r w:rsidR="007C55D7">
        <w:rPr>
          <w:sz w:val="22"/>
          <w:szCs w:val="24"/>
        </w:rPr>
        <w:t>LandFire</w:t>
      </w:r>
      <w:r w:rsidR="006E493A" w:rsidRPr="000C3D2B">
        <w:rPr>
          <w:sz w:val="22"/>
          <w:szCs w:val="24"/>
        </w:rPr>
        <w:t xml:space="preserve"> 2007a) and Van de Water and Safford (2011). </w:t>
      </w:r>
      <w:r w:rsidR="006E493A">
        <w:rPr>
          <w:sz w:val="22"/>
          <w:szCs w:val="24"/>
        </w:rPr>
        <w:t>Values</w:t>
      </w:r>
      <w:r w:rsidR="006E493A" w:rsidRPr="000C3D2B">
        <w:rPr>
          <w:sz w:val="22"/>
          <w:szCs w:val="24"/>
        </w:rPr>
        <w:t xml:space="preserve"> for </w:t>
      </w:r>
      <w:r w:rsidR="006E493A">
        <w:rPr>
          <w:sz w:val="22"/>
          <w:szCs w:val="24"/>
        </w:rPr>
        <w:t>MHW</w:t>
      </w:r>
      <w:r w:rsidR="006E493A" w:rsidRPr="000C3D2B">
        <w:rPr>
          <w:sz w:val="22"/>
          <w:szCs w:val="24"/>
        </w:rPr>
        <w:t xml:space="preserve"> on </w:t>
      </w:r>
      <w:r w:rsidR="006E493A">
        <w:rPr>
          <w:sz w:val="22"/>
          <w:szCs w:val="24"/>
        </w:rPr>
        <w:t>ultramafic</w:t>
      </w:r>
      <w:r w:rsidR="006E493A" w:rsidRPr="000C3D2B">
        <w:rPr>
          <w:sz w:val="22"/>
          <w:szCs w:val="24"/>
        </w:rPr>
        <w:t xml:space="preserve"> soils were derived from BpS model </w:t>
      </w:r>
      <w:r w:rsidR="006E493A" w:rsidRPr="006E493A">
        <w:rPr>
          <w:bCs/>
          <w:sz w:val="22"/>
          <w:szCs w:val="24"/>
        </w:rPr>
        <w:t xml:space="preserve">0711700 </w:t>
      </w:r>
      <w:r w:rsidR="006E493A" w:rsidRPr="000C3D2B">
        <w:rPr>
          <w:sz w:val="22"/>
          <w:szCs w:val="24"/>
        </w:rPr>
        <w:t>(</w:t>
      </w:r>
      <w:r w:rsidR="007C55D7">
        <w:rPr>
          <w:sz w:val="22"/>
          <w:szCs w:val="24"/>
        </w:rPr>
        <w:t>LandFire</w:t>
      </w:r>
      <w:r w:rsidR="006E493A" w:rsidRPr="000C3D2B">
        <w:rPr>
          <w:sz w:val="22"/>
          <w:szCs w:val="24"/>
        </w:rPr>
        <w:t xml:space="preserve"> 2007</w:t>
      </w:r>
      <w:r w:rsidR="006E493A">
        <w:rPr>
          <w:sz w:val="22"/>
          <w:szCs w:val="24"/>
        </w:rPr>
        <w:t>b</w:t>
      </w:r>
      <w:r w:rsidR="006E493A" w:rsidRPr="000C3D2B">
        <w:rPr>
          <w:sz w:val="22"/>
          <w:szCs w:val="24"/>
        </w:rPr>
        <w:t xml:space="preserve">). </w:t>
      </w:r>
    </w:p>
    <w:p w14:paraId="2AC72B0F" w14:textId="77777777" w:rsidR="006E493A" w:rsidRPr="006F682A" w:rsidRDefault="006E493A" w:rsidP="006E493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6E493A" w:rsidRPr="00EC5F24" w14:paraId="37943702" w14:textId="77777777" w:rsidTr="006E493A">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35CBA256" w14:textId="77777777" w:rsidR="006E493A" w:rsidRPr="00EC5F24" w:rsidRDefault="006E493A" w:rsidP="006E493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01F8672" w14:textId="77777777" w:rsidR="006E493A" w:rsidRPr="00EC5F24" w:rsidRDefault="006E493A" w:rsidP="006E493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475AF03" w14:textId="072AE2F7" w:rsidR="006E493A" w:rsidRPr="00EC5F24" w:rsidRDefault="006E493A" w:rsidP="00664EC4">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664EC4">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1C7D9A3" w14:textId="427AEAF4" w:rsidR="006E493A" w:rsidRPr="00EC5F24" w:rsidRDefault="00664EC4" w:rsidP="006E493A">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0AF50A00"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58D55EC"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4A263A37"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 of Fires</w:t>
            </w:r>
          </w:p>
        </w:tc>
      </w:tr>
      <w:tr w:rsidR="006E493A" w:rsidRPr="00571334" w14:paraId="79EF11B1" w14:textId="77777777" w:rsidTr="006E493A">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4C0F1833" w14:textId="7FD7D28E" w:rsidR="006E493A" w:rsidRPr="007D4AD1" w:rsidRDefault="006E493A" w:rsidP="006E493A">
            <w:pPr>
              <w:keepNext/>
              <w:keepLines/>
              <w:autoSpaceDE/>
              <w:autoSpaceDN/>
              <w:adjustRightInd/>
              <w:jc w:val="center"/>
              <w:outlineLvl w:val="8"/>
              <w:rPr>
                <w:noProof w:val="0"/>
                <w:color w:val="000000"/>
                <w:szCs w:val="24"/>
              </w:rPr>
            </w:pPr>
            <w:r>
              <w:rPr>
                <w:noProof w:val="0"/>
                <w:color w:val="000000"/>
                <w:szCs w:val="24"/>
              </w:rPr>
              <w:t>MHW</w:t>
            </w:r>
          </w:p>
        </w:tc>
        <w:tc>
          <w:tcPr>
            <w:tcW w:w="1323" w:type="dxa"/>
            <w:vMerge w:val="restart"/>
            <w:tcBorders>
              <w:top w:val="nil"/>
              <w:left w:val="nil"/>
              <w:bottom w:val="single" w:sz="4" w:space="0" w:color="auto"/>
              <w:right w:val="nil"/>
            </w:tcBorders>
            <w:shd w:val="clear" w:color="auto" w:fill="auto"/>
            <w:noWrap/>
            <w:vAlign w:val="center"/>
            <w:hideMark/>
          </w:tcPr>
          <w:p w14:paraId="7A203983" w14:textId="77C9847D" w:rsidR="006E493A" w:rsidRPr="007D4AD1" w:rsidRDefault="00EC3482" w:rsidP="006E493A">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14B4064" w14:textId="77777777" w:rsidR="006E493A" w:rsidRPr="00571334" w:rsidRDefault="006E493A" w:rsidP="006E493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EF20215" w14:textId="77F6B136" w:rsidR="006E493A" w:rsidRPr="007D4AD1" w:rsidRDefault="004A765D" w:rsidP="006E493A">
            <w:pPr>
              <w:autoSpaceDE/>
              <w:autoSpaceDN/>
              <w:adjustRightInd/>
              <w:jc w:val="center"/>
              <w:rPr>
                <w:noProof w:val="0"/>
                <w:color w:val="000000"/>
                <w:szCs w:val="24"/>
              </w:rPr>
            </w:pPr>
            <w:r>
              <w:rPr>
                <w:noProof w:val="0"/>
                <w:color w:val="000000"/>
                <w:szCs w:val="24"/>
              </w:rPr>
              <w:t>75</w:t>
            </w:r>
          </w:p>
        </w:tc>
        <w:tc>
          <w:tcPr>
            <w:tcW w:w="1300" w:type="dxa"/>
            <w:tcBorders>
              <w:top w:val="nil"/>
              <w:left w:val="nil"/>
              <w:bottom w:val="nil"/>
              <w:right w:val="nil"/>
            </w:tcBorders>
            <w:shd w:val="clear" w:color="auto" w:fill="auto"/>
            <w:vAlign w:val="center"/>
            <w:hideMark/>
          </w:tcPr>
          <w:p w14:paraId="2546E3F4" w14:textId="66FECE18"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2BA3D917" w14:textId="6704EC10"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7CC0BD7" w14:textId="3F605AAE" w:rsidR="006E493A" w:rsidRPr="007D4AD1" w:rsidRDefault="006E493A" w:rsidP="006E493A">
            <w:pPr>
              <w:autoSpaceDE/>
              <w:autoSpaceDN/>
              <w:adjustRightInd/>
              <w:jc w:val="center"/>
              <w:rPr>
                <w:noProof w:val="0"/>
                <w:color w:val="000000"/>
                <w:szCs w:val="24"/>
              </w:rPr>
            </w:pPr>
            <w:r>
              <w:rPr>
                <w:noProof w:val="0"/>
                <w:color w:val="000000"/>
                <w:szCs w:val="24"/>
              </w:rPr>
              <w:t>10</w:t>
            </w:r>
          </w:p>
        </w:tc>
      </w:tr>
      <w:tr w:rsidR="006E493A" w:rsidRPr="00571334" w14:paraId="7CBFE6CC" w14:textId="77777777" w:rsidTr="006E493A">
        <w:trPr>
          <w:trHeight w:val="300"/>
        </w:trPr>
        <w:tc>
          <w:tcPr>
            <w:tcW w:w="1300" w:type="dxa"/>
            <w:vMerge/>
            <w:tcBorders>
              <w:top w:val="nil"/>
              <w:left w:val="nil"/>
              <w:bottom w:val="single" w:sz="4" w:space="0" w:color="auto"/>
              <w:right w:val="nil"/>
            </w:tcBorders>
            <w:vAlign w:val="center"/>
            <w:hideMark/>
          </w:tcPr>
          <w:p w14:paraId="6386A44A"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F59A7CA"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D86C25A"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65DAEBF5" w14:textId="71DA526A"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A9AFA30" w14:textId="12FEBBA7"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67CB14B" w14:textId="31D582BA"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38AA6A61" w14:textId="4B9905ED" w:rsidR="006E493A" w:rsidRPr="007D4AD1" w:rsidRDefault="006E493A" w:rsidP="006E493A">
            <w:pPr>
              <w:autoSpaceDE/>
              <w:autoSpaceDN/>
              <w:adjustRightInd/>
              <w:jc w:val="center"/>
              <w:rPr>
                <w:noProof w:val="0"/>
                <w:color w:val="000000"/>
                <w:szCs w:val="24"/>
              </w:rPr>
            </w:pPr>
            <w:r>
              <w:rPr>
                <w:noProof w:val="0"/>
                <w:color w:val="000000"/>
                <w:szCs w:val="24"/>
              </w:rPr>
              <w:t>90</w:t>
            </w:r>
          </w:p>
        </w:tc>
      </w:tr>
      <w:tr w:rsidR="006E493A" w:rsidRPr="00571334" w14:paraId="07641B83" w14:textId="77777777" w:rsidTr="006E493A">
        <w:trPr>
          <w:trHeight w:val="300"/>
        </w:trPr>
        <w:tc>
          <w:tcPr>
            <w:tcW w:w="1300" w:type="dxa"/>
            <w:vMerge/>
            <w:tcBorders>
              <w:top w:val="nil"/>
              <w:left w:val="nil"/>
              <w:bottom w:val="single" w:sz="4" w:space="0" w:color="auto"/>
              <w:right w:val="nil"/>
            </w:tcBorders>
            <w:vAlign w:val="center"/>
            <w:hideMark/>
          </w:tcPr>
          <w:p w14:paraId="69061EF6"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ADEB124"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C3E6987"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41632367" w14:textId="7AA5E7CC"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3520B93" w14:textId="0F1BFDC8" w:rsidR="006E493A" w:rsidRPr="007D4AD1" w:rsidRDefault="004A765D" w:rsidP="006E493A">
            <w:pPr>
              <w:autoSpaceDE/>
              <w:autoSpaceDN/>
              <w:adjustRightInd/>
              <w:jc w:val="center"/>
              <w:rPr>
                <w:noProof w:val="0"/>
                <w:color w:val="000000"/>
                <w:szCs w:val="24"/>
              </w:rPr>
            </w:pPr>
            <w:r>
              <w:rPr>
                <w:noProof w:val="0"/>
                <w:color w:val="000000"/>
                <w:szCs w:val="24"/>
              </w:rPr>
              <w:t>5</w:t>
            </w:r>
          </w:p>
        </w:tc>
        <w:tc>
          <w:tcPr>
            <w:tcW w:w="1300" w:type="dxa"/>
            <w:tcBorders>
              <w:top w:val="nil"/>
              <w:left w:val="nil"/>
              <w:bottom w:val="nil"/>
              <w:right w:val="nil"/>
            </w:tcBorders>
            <w:shd w:val="clear" w:color="auto" w:fill="auto"/>
            <w:vAlign w:val="center"/>
            <w:hideMark/>
          </w:tcPr>
          <w:p w14:paraId="4D92C21F" w14:textId="17DD3689" w:rsidR="006E493A" w:rsidRPr="007D4AD1" w:rsidRDefault="004A765D" w:rsidP="006E493A">
            <w:pPr>
              <w:autoSpaceDE/>
              <w:autoSpaceDN/>
              <w:adjustRightInd/>
              <w:jc w:val="center"/>
              <w:rPr>
                <w:noProof w:val="0"/>
                <w:color w:val="000000"/>
                <w:szCs w:val="24"/>
              </w:rPr>
            </w:pPr>
            <w:r>
              <w:rPr>
                <w:noProof w:val="0"/>
                <w:color w:val="000000"/>
                <w:szCs w:val="24"/>
              </w:rPr>
              <w:t>41</w:t>
            </w:r>
          </w:p>
        </w:tc>
        <w:tc>
          <w:tcPr>
            <w:tcW w:w="1300" w:type="dxa"/>
            <w:tcBorders>
              <w:top w:val="nil"/>
              <w:left w:val="nil"/>
              <w:bottom w:val="nil"/>
              <w:right w:val="nil"/>
            </w:tcBorders>
            <w:shd w:val="clear" w:color="auto" w:fill="auto"/>
            <w:vAlign w:val="center"/>
            <w:hideMark/>
          </w:tcPr>
          <w:p w14:paraId="122DF030" w14:textId="42E1217E" w:rsidR="006E493A" w:rsidRPr="007D4AD1" w:rsidRDefault="00467B1A" w:rsidP="006E493A">
            <w:pPr>
              <w:autoSpaceDE/>
              <w:autoSpaceDN/>
              <w:adjustRightInd/>
              <w:jc w:val="center"/>
              <w:rPr>
                <w:noProof w:val="0"/>
                <w:color w:val="000000"/>
                <w:szCs w:val="24"/>
              </w:rPr>
            </w:pPr>
            <w:r>
              <w:rPr>
                <w:noProof w:val="0"/>
                <w:color w:val="000000"/>
                <w:szCs w:val="24"/>
              </w:rPr>
              <w:t>100</w:t>
            </w:r>
          </w:p>
        </w:tc>
      </w:tr>
      <w:tr w:rsidR="00EB1408" w:rsidRPr="00571334" w14:paraId="3F5B563B" w14:textId="77777777" w:rsidTr="006E493A">
        <w:trPr>
          <w:trHeight w:val="300"/>
        </w:trPr>
        <w:tc>
          <w:tcPr>
            <w:tcW w:w="1300" w:type="dxa"/>
            <w:vMerge/>
            <w:tcBorders>
              <w:top w:val="nil"/>
              <w:left w:val="nil"/>
              <w:bottom w:val="single" w:sz="4" w:space="0" w:color="auto"/>
              <w:right w:val="nil"/>
            </w:tcBorders>
            <w:vAlign w:val="center"/>
            <w:hideMark/>
          </w:tcPr>
          <w:p w14:paraId="26801B4D" w14:textId="77777777" w:rsidR="00EB1408" w:rsidRPr="00571334" w:rsidRDefault="00EB1408" w:rsidP="006E493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1BA420FB" w14:textId="77777777" w:rsidR="00EB1408" w:rsidRPr="00E169C5" w:rsidRDefault="00EB1408" w:rsidP="006E493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2920605"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6FD9036" w14:textId="6E1F897A" w:rsidR="00EB1408" w:rsidRPr="007D4AD1" w:rsidRDefault="00C931C6" w:rsidP="006E493A">
            <w:pPr>
              <w:autoSpaceDE/>
              <w:autoSpaceDN/>
              <w:adjustRightInd/>
              <w:jc w:val="center"/>
              <w:rPr>
                <w:noProof w:val="0"/>
                <w:color w:val="000000"/>
                <w:szCs w:val="24"/>
              </w:rPr>
            </w:pPr>
            <w:r>
              <w:rPr>
                <w:noProof w:val="0"/>
                <w:color w:val="000000"/>
                <w:szCs w:val="24"/>
              </w:rPr>
              <w:t>90</w:t>
            </w:r>
          </w:p>
        </w:tc>
        <w:tc>
          <w:tcPr>
            <w:tcW w:w="1300" w:type="dxa"/>
            <w:tcBorders>
              <w:top w:val="single" w:sz="4" w:space="0" w:color="auto"/>
              <w:left w:val="nil"/>
              <w:bottom w:val="nil"/>
              <w:right w:val="nil"/>
            </w:tcBorders>
            <w:shd w:val="clear" w:color="auto" w:fill="auto"/>
            <w:noWrap/>
            <w:vAlign w:val="center"/>
            <w:hideMark/>
          </w:tcPr>
          <w:p w14:paraId="38922968" w14:textId="5171BAFA"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5A4B57B1" w14:textId="6FFC0194"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17700422" w14:textId="71B5890D" w:rsidR="00EB1408" w:rsidRPr="007D4AD1" w:rsidRDefault="004A765D" w:rsidP="006E493A">
            <w:pPr>
              <w:autoSpaceDE/>
              <w:autoSpaceDN/>
              <w:adjustRightInd/>
              <w:jc w:val="center"/>
              <w:rPr>
                <w:noProof w:val="0"/>
                <w:color w:val="000000"/>
                <w:szCs w:val="24"/>
              </w:rPr>
            </w:pPr>
            <w:r>
              <w:rPr>
                <w:noProof w:val="0"/>
                <w:color w:val="000000"/>
                <w:szCs w:val="24"/>
              </w:rPr>
              <w:t>16</w:t>
            </w:r>
          </w:p>
        </w:tc>
      </w:tr>
      <w:tr w:rsidR="00EB1408" w:rsidRPr="00571334" w14:paraId="0A015C8E" w14:textId="77777777" w:rsidTr="006E493A">
        <w:trPr>
          <w:trHeight w:val="300"/>
        </w:trPr>
        <w:tc>
          <w:tcPr>
            <w:tcW w:w="1300" w:type="dxa"/>
            <w:vMerge/>
            <w:tcBorders>
              <w:top w:val="nil"/>
              <w:left w:val="nil"/>
              <w:bottom w:val="single" w:sz="4" w:space="0" w:color="auto"/>
              <w:right w:val="nil"/>
            </w:tcBorders>
            <w:vAlign w:val="center"/>
            <w:hideMark/>
          </w:tcPr>
          <w:p w14:paraId="2E07F305"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202DBA4"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right w:val="nil"/>
            </w:tcBorders>
            <w:shd w:val="clear" w:color="auto" w:fill="auto"/>
            <w:vAlign w:val="center"/>
            <w:hideMark/>
          </w:tcPr>
          <w:p w14:paraId="42B0C75E"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right w:val="nil"/>
            </w:tcBorders>
            <w:shd w:val="clear" w:color="auto" w:fill="auto"/>
            <w:noWrap/>
            <w:vAlign w:val="center"/>
            <w:hideMark/>
          </w:tcPr>
          <w:p w14:paraId="12DD421C" w14:textId="0F18AACF" w:rsidR="00EB1408" w:rsidRPr="007D4AD1" w:rsidRDefault="00C931C6" w:rsidP="006E493A">
            <w:pPr>
              <w:autoSpaceDE/>
              <w:autoSpaceDN/>
              <w:adjustRightInd/>
              <w:jc w:val="center"/>
              <w:rPr>
                <w:noProof w:val="0"/>
                <w:color w:val="000000"/>
                <w:szCs w:val="24"/>
              </w:rPr>
            </w:pPr>
            <w:r>
              <w:rPr>
                <w:noProof w:val="0"/>
                <w:color w:val="000000"/>
                <w:szCs w:val="24"/>
              </w:rPr>
              <w:t>19</w:t>
            </w:r>
          </w:p>
        </w:tc>
        <w:tc>
          <w:tcPr>
            <w:tcW w:w="1300" w:type="dxa"/>
            <w:tcBorders>
              <w:top w:val="nil"/>
              <w:left w:val="nil"/>
              <w:right w:val="nil"/>
            </w:tcBorders>
            <w:shd w:val="clear" w:color="auto" w:fill="auto"/>
            <w:noWrap/>
            <w:vAlign w:val="center"/>
            <w:hideMark/>
          </w:tcPr>
          <w:p w14:paraId="4D3DF84C" w14:textId="131EE356"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5D6B6A6D" w14:textId="23041DE8"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7CDECA3C" w14:textId="50C4655F" w:rsidR="00EB1408" w:rsidRPr="007D4AD1" w:rsidRDefault="004A765D" w:rsidP="006E493A">
            <w:pPr>
              <w:autoSpaceDE/>
              <w:autoSpaceDN/>
              <w:adjustRightInd/>
              <w:jc w:val="center"/>
              <w:rPr>
                <w:noProof w:val="0"/>
                <w:color w:val="000000"/>
                <w:szCs w:val="24"/>
              </w:rPr>
            </w:pPr>
            <w:r>
              <w:rPr>
                <w:noProof w:val="0"/>
                <w:color w:val="000000"/>
                <w:szCs w:val="24"/>
              </w:rPr>
              <w:t>84</w:t>
            </w:r>
          </w:p>
        </w:tc>
      </w:tr>
      <w:tr w:rsidR="00EB1408" w:rsidRPr="00571334" w14:paraId="2C4686A6" w14:textId="77777777" w:rsidTr="006E493A">
        <w:trPr>
          <w:trHeight w:val="300"/>
        </w:trPr>
        <w:tc>
          <w:tcPr>
            <w:tcW w:w="1300" w:type="dxa"/>
            <w:vMerge/>
            <w:tcBorders>
              <w:top w:val="nil"/>
              <w:left w:val="nil"/>
              <w:bottom w:val="single" w:sz="4" w:space="0" w:color="auto"/>
              <w:right w:val="nil"/>
            </w:tcBorders>
            <w:vAlign w:val="center"/>
            <w:hideMark/>
          </w:tcPr>
          <w:p w14:paraId="714877B1"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424C5C7"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11C41C2B"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2B794BEE" w14:textId="349C8AD4" w:rsidR="00EB1408" w:rsidRPr="007D4AD1" w:rsidRDefault="00C931C6" w:rsidP="006E493A">
            <w:pPr>
              <w:autoSpaceDE/>
              <w:autoSpaceDN/>
              <w:adjustRightInd/>
              <w:jc w:val="center"/>
              <w:rPr>
                <w:noProof w:val="0"/>
                <w:color w:val="000000"/>
                <w:szCs w:val="24"/>
              </w:rPr>
            </w:pPr>
            <w:r>
              <w:rPr>
                <w:noProof w:val="0"/>
                <w:color w:val="000000"/>
                <w:szCs w:val="24"/>
              </w:rPr>
              <w:t>16</w:t>
            </w:r>
          </w:p>
        </w:tc>
        <w:tc>
          <w:tcPr>
            <w:tcW w:w="1300" w:type="dxa"/>
            <w:tcBorders>
              <w:top w:val="nil"/>
              <w:left w:val="nil"/>
              <w:bottom w:val="single" w:sz="4" w:space="0" w:color="auto"/>
              <w:right w:val="nil"/>
            </w:tcBorders>
            <w:shd w:val="clear" w:color="auto" w:fill="auto"/>
            <w:noWrap/>
            <w:vAlign w:val="center"/>
            <w:hideMark/>
          </w:tcPr>
          <w:p w14:paraId="6762A6AD" w14:textId="14700FE4" w:rsidR="00EB1408" w:rsidRPr="007D4AD1" w:rsidRDefault="00EB1408" w:rsidP="006E493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single" w:sz="4" w:space="0" w:color="auto"/>
              <w:right w:val="nil"/>
            </w:tcBorders>
            <w:shd w:val="clear" w:color="auto" w:fill="auto"/>
            <w:noWrap/>
            <w:vAlign w:val="center"/>
            <w:hideMark/>
          </w:tcPr>
          <w:p w14:paraId="4EA1240C" w14:textId="68E84615" w:rsidR="00EB1408" w:rsidRPr="007D4AD1" w:rsidRDefault="00EB1408" w:rsidP="006E493A">
            <w:pPr>
              <w:autoSpaceDE/>
              <w:autoSpaceDN/>
              <w:adjustRightInd/>
              <w:jc w:val="center"/>
              <w:rPr>
                <w:noProof w:val="0"/>
                <w:color w:val="000000"/>
                <w:szCs w:val="24"/>
              </w:rPr>
            </w:pPr>
            <w:r>
              <w:rPr>
                <w:noProof w:val="0"/>
                <w:color w:val="000000"/>
                <w:szCs w:val="24"/>
              </w:rPr>
              <w:t>8</w:t>
            </w:r>
            <w:r w:rsidRPr="00571334">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16F0BB1A" w14:textId="51CEA608" w:rsidR="00EB1408" w:rsidRPr="007D4AD1" w:rsidRDefault="00467B1A" w:rsidP="006E493A">
            <w:pPr>
              <w:autoSpaceDE/>
              <w:autoSpaceDN/>
              <w:adjustRightInd/>
              <w:jc w:val="center"/>
              <w:rPr>
                <w:noProof w:val="0"/>
                <w:color w:val="000000"/>
                <w:szCs w:val="24"/>
              </w:rPr>
            </w:pPr>
            <w:r>
              <w:rPr>
                <w:noProof w:val="0"/>
                <w:color w:val="000000"/>
                <w:szCs w:val="24"/>
              </w:rPr>
              <w:t>100</w:t>
            </w:r>
          </w:p>
        </w:tc>
      </w:tr>
    </w:tbl>
    <w:p w14:paraId="55577859" w14:textId="77777777" w:rsidR="00947028" w:rsidRDefault="00947028" w:rsidP="00947028">
      <w:pPr>
        <w:jc w:val="left"/>
      </w:pPr>
    </w:p>
    <w:p w14:paraId="47B6F4E5" w14:textId="77777777" w:rsidR="002F5846" w:rsidRPr="006F682A" w:rsidRDefault="002F5846" w:rsidP="002F5846">
      <w:pPr>
        <w:pStyle w:val="Heading3"/>
        <w:widowControl/>
        <w:spacing w:before="0" w:after="0"/>
        <w:rPr>
          <w:sz w:val="28"/>
          <w:szCs w:val="24"/>
        </w:rPr>
      </w:pPr>
      <w:r w:rsidRPr="006F682A">
        <w:rPr>
          <w:sz w:val="28"/>
          <w:szCs w:val="24"/>
        </w:rPr>
        <w:t>Other Disturbance</w:t>
      </w:r>
    </w:p>
    <w:p w14:paraId="50DDDD31" w14:textId="661B8131" w:rsidR="002F5846" w:rsidRDefault="002F5846" w:rsidP="002F5846">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sidR="00FC6FFE">
        <w:rPr>
          <w:szCs w:val="24"/>
        </w:rPr>
        <w:t>condition classes</w:t>
      </w:r>
      <w:r w:rsidRPr="006F682A">
        <w:rPr>
          <w:szCs w:val="24"/>
        </w:rPr>
        <w:t xml:space="preserve">, or shift/accelerate succession to a more open </w:t>
      </w:r>
      <w:r w:rsidR="00FC6FFE">
        <w:rPr>
          <w:szCs w:val="24"/>
        </w:rPr>
        <w:t>condition</w:t>
      </w:r>
      <w:r w:rsidRPr="006F682A">
        <w:rPr>
          <w:szCs w:val="24"/>
        </w:rPr>
        <w:t xml:space="preserve">. </w:t>
      </w:r>
    </w:p>
    <w:p w14:paraId="25B2F40C" w14:textId="77777777" w:rsidR="008C5371" w:rsidRDefault="008C5371" w:rsidP="008C5371">
      <w:pPr>
        <w:pStyle w:val="Heading3"/>
        <w:keepNext w:val="0"/>
        <w:widowControl/>
        <w:spacing w:before="0"/>
        <w:rPr>
          <w:sz w:val="36"/>
          <w:szCs w:val="24"/>
        </w:rPr>
      </w:pPr>
    </w:p>
    <w:p w14:paraId="606272CC" w14:textId="77777777" w:rsidR="008C5371" w:rsidRPr="00E8175A" w:rsidRDefault="008C5371" w:rsidP="008C5371">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051C9C4E" w14:textId="35A515BB" w:rsidR="00EF0FC8" w:rsidRDefault="00005F62" w:rsidP="00EF0FC8">
      <w:pPr>
        <w:jc w:val="left"/>
      </w:pPr>
      <w:r>
        <w:t xml:space="preserve">We recognize three separate condition classes for MHW: Early Development (ED), Mid Development (MD), Late Development (LD). </w:t>
      </w:r>
      <w:r w:rsidR="00EF0FC8">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6F2C14D4" w14:textId="6A7FB4BF" w:rsidR="00005F62" w:rsidRDefault="00005F62" w:rsidP="00005F62">
      <w:pPr>
        <w:jc w:val="left"/>
      </w:pPr>
    </w:p>
    <w:p w14:paraId="28CEB3A0" w14:textId="77777777" w:rsidR="00005F62" w:rsidRDefault="00005F62" w:rsidP="00005F62">
      <w:pPr>
        <w:jc w:val="left"/>
      </w:pPr>
    </w:p>
    <w:p w14:paraId="5773A43F" w14:textId="77777777" w:rsidR="008C5371" w:rsidRPr="00E8175A" w:rsidRDefault="008C5371" w:rsidP="008C5371">
      <w:pPr>
        <w:pStyle w:val="Heading3"/>
        <w:keepNext w:val="0"/>
        <w:widowControl/>
        <w:spacing w:before="0"/>
        <w:rPr>
          <w:sz w:val="28"/>
          <w:szCs w:val="24"/>
        </w:rPr>
      </w:pPr>
      <w:r w:rsidRPr="00E8175A">
        <w:rPr>
          <w:sz w:val="28"/>
          <w:szCs w:val="24"/>
        </w:rPr>
        <w:t>Early Development (ED)</w:t>
      </w:r>
    </w:p>
    <w:p w14:paraId="2DD6BE6A" w14:textId="7D9FE408" w:rsidR="00E8175A" w:rsidRPr="00124DFE" w:rsidRDefault="008C5371" w:rsidP="00124DFE">
      <w:pPr>
        <w:widowControl w:val="0"/>
        <w:jc w:val="left"/>
        <w:rPr>
          <w:rFonts w:eastAsiaTheme="minorEastAsia" w:cs="Times"/>
          <w:noProof w:val="0"/>
          <w:szCs w:val="24"/>
          <w:lang w:eastAsia="ja-JP"/>
        </w:rPr>
      </w:pPr>
      <w:r w:rsidRPr="00E8175A">
        <w:rPr>
          <w:b/>
        </w:rPr>
        <w:t>Description</w:t>
      </w:r>
      <w:r w:rsidRPr="00E8175A">
        <w:tab/>
      </w:r>
      <w:r w:rsidR="002F5846" w:rsidRPr="00E8175A">
        <w:rPr>
          <w:rFonts w:eastAsiaTheme="minorEastAsia" w:cs="Times"/>
          <w:noProof w:val="0"/>
          <w:szCs w:val="24"/>
          <w:lang w:eastAsia="ja-JP"/>
        </w:rPr>
        <w:t>Grasses, forbs, low shrubs, and sparse cover of tree seedlings</w:t>
      </w:r>
      <w:r w:rsidR="00E8175A">
        <w:rPr>
          <w:rFonts w:eastAsiaTheme="minorEastAsia" w:cs="Times"/>
          <w:noProof w:val="0"/>
          <w:szCs w:val="24"/>
          <w:lang w:eastAsia="ja-JP"/>
        </w:rPr>
        <w:t xml:space="preserve"> and </w:t>
      </w:r>
      <w:r w:rsidR="002F5846" w:rsidRPr="00E8175A">
        <w:rPr>
          <w:rFonts w:eastAsiaTheme="minorEastAsia" w:cs="Times"/>
          <w:noProof w:val="0"/>
          <w:szCs w:val="24"/>
          <w:lang w:eastAsia="ja-JP"/>
        </w:rPr>
        <w:t xml:space="preserve">saplings with an open canopy. This condition is characterized by the recruitment of a new cohort of early successional, shade-intolerant tree species into an open area created by </w:t>
      </w:r>
      <w:r w:rsidR="00E8175A">
        <w:rPr>
          <w:rFonts w:eastAsiaTheme="minorEastAsia" w:cs="Times"/>
          <w:noProof w:val="0"/>
          <w:szCs w:val="24"/>
          <w:lang w:eastAsia="ja-JP"/>
        </w:rPr>
        <w:t>a stand-replacing disturbance.</w:t>
      </w:r>
      <w:r w:rsidR="00124DFE">
        <w:rPr>
          <w:rFonts w:eastAsiaTheme="minorEastAsia" w:cs="Times"/>
          <w:noProof w:val="0"/>
          <w:szCs w:val="24"/>
          <w:lang w:eastAsia="ja-JP"/>
        </w:rPr>
        <w:t xml:space="preserve"> </w:t>
      </w:r>
      <w:r w:rsidR="00E3122E">
        <w:rPr>
          <w:rFonts w:eastAsiaTheme="minorEastAsia" w:cs="Times"/>
          <w:noProof w:val="0"/>
          <w:szCs w:val="24"/>
          <w:lang w:eastAsia="ja-JP"/>
        </w:rPr>
        <w:t>Forest openings</w:t>
      </w:r>
      <w:r w:rsidR="002F5846" w:rsidRPr="00E8175A">
        <w:rPr>
          <w:rFonts w:eastAsiaTheme="minorEastAsia" w:cs="Times"/>
          <w:noProof w:val="0"/>
          <w:szCs w:val="24"/>
          <w:lang w:eastAsia="ja-JP"/>
        </w:rPr>
        <w:t xml:space="preserve"> </w:t>
      </w:r>
      <w:r w:rsidR="00124DFE">
        <w:rPr>
          <w:rFonts w:eastAsiaTheme="minorEastAsia" w:cs="Times"/>
          <w:noProof w:val="0"/>
          <w:szCs w:val="24"/>
          <w:lang w:eastAsia="ja-JP"/>
        </w:rPr>
        <w:t>contain a</w:t>
      </w:r>
      <w:r w:rsidR="002F5846" w:rsidRPr="00E8175A">
        <w:rPr>
          <w:rFonts w:eastAsiaTheme="minorEastAsia" w:cs="Times"/>
          <w:noProof w:val="0"/>
          <w:szCs w:val="24"/>
          <w:lang w:eastAsia="ja-JP"/>
        </w:rPr>
        <w:t xml:space="preserve"> dense cover of hardwood sprouts. Sprouting shrubs such as </w:t>
      </w:r>
      <w:r w:rsidR="00E8175A">
        <w:rPr>
          <w:rFonts w:eastAsiaTheme="minorEastAsia" w:cs="Times"/>
          <w:i/>
          <w:noProof w:val="0"/>
          <w:szCs w:val="24"/>
          <w:lang w:eastAsia="ja-JP"/>
        </w:rPr>
        <w:t>M. aquifolium</w:t>
      </w:r>
      <w:r w:rsidR="002F5846" w:rsidRPr="00E8175A">
        <w:rPr>
          <w:rFonts w:eastAsiaTheme="minorEastAsia" w:cs="Times"/>
          <w:noProof w:val="0"/>
          <w:szCs w:val="24"/>
          <w:lang w:eastAsia="ja-JP"/>
        </w:rPr>
        <w:t xml:space="preserve">, </w:t>
      </w:r>
      <w:r w:rsidR="00E8175A">
        <w:rPr>
          <w:rFonts w:eastAsiaTheme="minorEastAsia" w:cs="Times"/>
          <w:i/>
          <w:noProof w:val="0"/>
          <w:szCs w:val="24"/>
          <w:lang w:eastAsia="ja-JP"/>
        </w:rPr>
        <w:t>Gaultheria shallon</w:t>
      </w:r>
      <w:r w:rsidR="002F5846" w:rsidRPr="00E8175A">
        <w:rPr>
          <w:rFonts w:eastAsiaTheme="minorEastAsia" w:cs="Times"/>
          <w:noProof w:val="0"/>
          <w:szCs w:val="24"/>
          <w:lang w:eastAsia="ja-JP"/>
        </w:rPr>
        <w:t xml:space="preserve">, and </w:t>
      </w:r>
      <w:r w:rsidR="00E8175A" w:rsidRPr="00E8175A">
        <w:rPr>
          <w:rFonts w:eastAsiaTheme="minorEastAsia" w:cs="Times"/>
          <w:i/>
          <w:noProof w:val="0"/>
          <w:szCs w:val="24"/>
          <w:lang w:eastAsia="ja-JP"/>
        </w:rPr>
        <w:t>R</w:t>
      </w:r>
      <w:r w:rsidR="002F5846" w:rsidRPr="00E8175A">
        <w:rPr>
          <w:rFonts w:eastAsiaTheme="minorEastAsia" w:cs="Times"/>
          <w:i/>
          <w:noProof w:val="0"/>
          <w:szCs w:val="24"/>
          <w:lang w:eastAsia="ja-JP"/>
        </w:rPr>
        <w:t>hododendron</w:t>
      </w:r>
      <w:r w:rsidR="002F5846" w:rsidRPr="00E8175A">
        <w:rPr>
          <w:rFonts w:eastAsiaTheme="minorEastAsia" w:cs="Times"/>
          <w:noProof w:val="0"/>
          <w:szCs w:val="24"/>
          <w:lang w:eastAsia="ja-JP"/>
        </w:rPr>
        <w:t xml:space="preserve"> may be significant. Shrub gr</w:t>
      </w:r>
      <w:r w:rsidR="00E8175A">
        <w:rPr>
          <w:rFonts w:eastAsiaTheme="minorEastAsia" w:cs="Times"/>
          <w:noProof w:val="0"/>
          <w:szCs w:val="24"/>
          <w:lang w:eastAsia="ja-JP"/>
        </w:rPr>
        <w:t xml:space="preserve">owth from seed banks, e.g. </w:t>
      </w:r>
      <w:r w:rsidR="00E8175A" w:rsidRPr="00E8175A">
        <w:rPr>
          <w:rFonts w:eastAsiaTheme="minorEastAsia" w:cs="Times"/>
          <w:i/>
          <w:noProof w:val="0"/>
          <w:szCs w:val="24"/>
          <w:lang w:eastAsia="ja-JP"/>
        </w:rPr>
        <w:t>Ceanothus integerrimus</w:t>
      </w:r>
      <w:r w:rsidR="00E8175A">
        <w:rPr>
          <w:rFonts w:eastAsiaTheme="minorEastAsia" w:cs="Times"/>
          <w:noProof w:val="0"/>
          <w:szCs w:val="24"/>
          <w:lang w:eastAsia="ja-JP"/>
        </w:rPr>
        <w:t>, can also be high</w:t>
      </w:r>
      <w:r w:rsidR="002F5846" w:rsidRPr="00E8175A">
        <w:rPr>
          <w:rFonts w:eastAsiaTheme="minorEastAsia" w:cs="Times"/>
          <w:noProof w:val="0"/>
          <w:szCs w:val="24"/>
          <w:lang w:eastAsia="ja-JP"/>
        </w:rPr>
        <w:t xml:space="preserve"> (</w:t>
      </w:r>
      <w:r w:rsidR="00E8175A">
        <w:rPr>
          <w:rFonts w:eastAsiaTheme="minorEastAsia" w:cs="Times"/>
          <w:noProof w:val="0"/>
          <w:szCs w:val="24"/>
          <w:lang w:eastAsia="ja-JP"/>
        </w:rPr>
        <w:t>LandFire 2007a</w:t>
      </w:r>
      <w:r w:rsidR="002F5846" w:rsidRPr="00E8175A">
        <w:rPr>
          <w:rFonts w:eastAsiaTheme="minorEastAsia" w:cs="Times"/>
          <w:noProof w:val="0"/>
          <w:szCs w:val="24"/>
          <w:lang w:eastAsia="ja-JP"/>
        </w:rPr>
        <w:t>)</w:t>
      </w:r>
      <w:r w:rsidR="00E8175A">
        <w:rPr>
          <w:rFonts w:eastAsiaTheme="minorEastAsia" w:cs="Times"/>
          <w:noProof w:val="0"/>
          <w:szCs w:val="24"/>
          <w:lang w:eastAsia="ja-JP"/>
        </w:rPr>
        <w:t>.</w:t>
      </w:r>
      <w:r w:rsidR="00124DFE">
        <w:rPr>
          <w:rFonts w:eastAsiaTheme="minorEastAsia" w:cs="Times"/>
          <w:noProof w:val="0"/>
          <w:szCs w:val="24"/>
          <w:lang w:eastAsia="ja-JP"/>
        </w:rPr>
        <w:t xml:space="preserve"> </w:t>
      </w:r>
      <w:r w:rsidR="00E8175A">
        <w:rPr>
          <w:rFonts w:eastAsiaTheme="minorEastAsia" w:cs="Times"/>
          <w:noProof w:val="0"/>
          <w:szCs w:val="24"/>
          <w:lang w:eastAsia="ja-JP"/>
        </w:rPr>
        <w:t xml:space="preserve">On ultramafic sites, grasses like </w:t>
      </w:r>
      <w:r w:rsidR="00E8175A">
        <w:rPr>
          <w:rFonts w:eastAsiaTheme="minorEastAsia" w:cs="Times"/>
          <w:i/>
          <w:noProof w:val="0"/>
          <w:szCs w:val="24"/>
          <w:lang w:eastAsia="ja-JP"/>
        </w:rPr>
        <w:t>Festuca, Danthonia</w:t>
      </w:r>
      <w:r w:rsidR="00E8175A">
        <w:rPr>
          <w:rFonts w:eastAsiaTheme="minorEastAsia" w:cs="Times"/>
          <w:noProof w:val="0"/>
          <w:szCs w:val="24"/>
          <w:lang w:eastAsia="ja-JP"/>
        </w:rPr>
        <w:t xml:space="preserve">, and </w:t>
      </w:r>
      <w:r w:rsidR="00E8175A">
        <w:rPr>
          <w:rFonts w:eastAsiaTheme="minorEastAsia" w:cs="Times"/>
          <w:i/>
          <w:noProof w:val="0"/>
          <w:szCs w:val="24"/>
          <w:lang w:eastAsia="ja-JP"/>
        </w:rPr>
        <w:t>Acnatherum,</w:t>
      </w:r>
      <w:r w:rsidR="00E8175A">
        <w:rPr>
          <w:rFonts w:eastAsiaTheme="minorEastAsia" w:cs="Times"/>
          <w:noProof w:val="0"/>
          <w:szCs w:val="24"/>
          <w:lang w:eastAsia="ja-JP"/>
        </w:rPr>
        <w:t xml:space="preserve"> or else chaparral shrubs establish alongside scattered </w:t>
      </w:r>
      <w:r w:rsidR="00EF0FC8">
        <w:rPr>
          <w:rFonts w:eastAsiaTheme="minorEastAsia" w:cs="Times"/>
          <w:i/>
          <w:noProof w:val="0"/>
          <w:szCs w:val="24"/>
          <w:lang w:eastAsia="ja-JP"/>
        </w:rPr>
        <w:t xml:space="preserve">Q. chrysolepis </w:t>
      </w:r>
      <w:r w:rsidR="00EF0FC8">
        <w:rPr>
          <w:rFonts w:eastAsiaTheme="minorEastAsia" w:cs="Times"/>
          <w:noProof w:val="0"/>
          <w:szCs w:val="24"/>
          <w:lang w:eastAsia="ja-JP"/>
        </w:rPr>
        <w:t xml:space="preserve">and </w:t>
      </w:r>
      <w:r w:rsidR="00EF0FC8">
        <w:rPr>
          <w:i/>
        </w:rPr>
        <w:t>P.</w:t>
      </w:r>
      <w:r w:rsidR="00CB7106">
        <w:rPr>
          <w:i/>
        </w:rPr>
        <w:t xml:space="preserve"> ponderosa, </w:t>
      </w:r>
      <w:r w:rsidR="00E8175A" w:rsidRPr="00E8175A">
        <w:rPr>
          <w:rFonts w:eastAsiaTheme="minorEastAsia" w:cs="Times"/>
          <w:noProof w:val="0"/>
          <w:szCs w:val="24"/>
          <w:lang w:eastAsia="ja-JP"/>
        </w:rPr>
        <w:t>(LandFire 2007b)</w:t>
      </w:r>
      <w:r w:rsidR="00E8175A">
        <w:rPr>
          <w:rFonts w:eastAsiaTheme="minorEastAsia" w:cs="Times"/>
          <w:noProof w:val="0"/>
          <w:szCs w:val="24"/>
          <w:lang w:eastAsia="ja-JP"/>
        </w:rPr>
        <w:t>.</w:t>
      </w:r>
    </w:p>
    <w:p w14:paraId="3558ACAC" w14:textId="24923181" w:rsidR="00E8175A" w:rsidRDefault="00E8175A" w:rsidP="00E8175A">
      <w:pPr>
        <w:jc w:val="left"/>
        <w:rPr>
          <w:b/>
        </w:rPr>
      </w:pPr>
    </w:p>
    <w:p w14:paraId="0471F63D" w14:textId="36428E3E" w:rsidR="00E8175A" w:rsidRDefault="00EF0FC8" w:rsidP="00E8175A">
      <w:pPr>
        <w:jc w:val="left"/>
      </w:pPr>
      <w:bookmarkStart w:id="0" w:name="_GoBack"/>
      <w:r>
        <w:drawing>
          <wp:anchor distT="0" distB="0" distL="114300" distR="114300" simplePos="0" relativeHeight="251658240" behindDoc="0" locked="0" layoutInCell="1" allowOverlap="1" wp14:anchorId="1E54333C" wp14:editId="495E05B5">
            <wp:simplePos x="0" y="0"/>
            <wp:positionH relativeFrom="column">
              <wp:posOffset>3017520</wp:posOffset>
            </wp:positionH>
            <wp:positionV relativeFrom="paragraph">
              <wp:posOffset>431800</wp:posOffset>
            </wp:positionV>
            <wp:extent cx="2917825" cy="2286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ED_0522.png"/>
                    <pic:cNvPicPr/>
                  </pic:nvPicPr>
                  <pic:blipFill rotWithShape="1">
                    <a:blip r:embed="rId8" cstate="print">
                      <a:extLst>
                        <a:ext uri="{28A0092B-C50C-407E-A947-70E740481C1C}">
                          <a14:useLocalDpi xmlns:a14="http://schemas.microsoft.com/office/drawing/2010/main"/>
                        </a:ext>
                      </a:extLst>
                    </a:blip>
                    <a:srcRect l="4786" t="5015" r="6838" b="2664"/>
                    <a:stretch/>
                  </pic:blipFill>
                  <pic:spPr bwMode="auto">
                    <a:xfrm>
                      <a:off x="0" y="0"/>
                      <a:ext cx="29178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E8175A" w:rsidRPr="00737FBB">
        <w:rPr>
          <w:b/>
        </w:rPr>
        <w:t>Succession Transition</w:t>
      </w:r>
      <w:r w:rsidR="00E8175A" w:rsidRPr="00737FBB">
        <w:rPr>
          <w:rFonts w:ascii="Times" w:eastAsiaTheme="minorEastAsia" w:hAnsi="Times" w:cs="Times"/>
          <w:noProof w:val="0"/>
          <w:sz w:val="26"/>
          <w:szCs w:val="26"/>
          <w:lang w:eastAsia="ja-JP"/>
        </w:rPr>
        <w:t xml:space="preserve"> </w:t>
      </w:r>
      <w:r w:rsidR="00E8175A">
        <w:rPr>
          <w:rFonts w:ascii="Times" w:eastAsiaTheme="minorEastAsia" w:hAnsi="Times" w:cs="Times"/>
          <w:noProof w:val="0"/>
          <w:sz w:val="26"/>
          <w:szCs w:val="26"/>
          <w:lang w:eastAsia="ja-JP"/>
        </w:rPr>
        <w:tab/>
      </w:r>
      <w:r w:rsidR="00E8175A" w:rsidRPr="006F682A">
        <w:t xml:space="preserve">In the absence of disturbance, </w:t>
      </w:r>
      <w:r w:rsidR="00BA4C84">
        <w:t xml:space="preserve">patches in this condition </w:t>
      </w:r>
      <w:r w:rsidR="00124DFE">
        <w:t xml:space="preserve">will begin transitioning to </w:t>
      </w:r>
      <w:r w:rsidR="00E8175A">
        <w:t xml:space="preserve">mid development </w:t>
      </w:r>
      <w:r w:rsidR="00BA4C84">
        <w:t>at</w:t>
      </w:r>
      <w:r w:rsidR="00E8175A">
        <w:t xml:space="preserve"> 20 years. The </w:t>
      </w:r>
      <w:r w:rsidR="00E3122E">
        <w:t>rate</w:t>
      </w:r>
      <w:r w:rsidR="00E8175A">
        <w:t xml:space="preserve"> of succession per time step is 0.8. At 40 years, all </w:t>
      </w:r>
      <w:r w:rsidR="00BA4C84">
        <w:t>patches</w:t>
      </w:r>
      <w:r w:rsidR="00E8175A" w:rsidRPr="006F682A">
        <w:t xml:space="preserve"> will have</w:t>
      </w:r>
      <w:r w:rsidR="00124DFE">
        <w:t xml:space="preserve"> succeeded</w:t>
      </w:r>
      <w:r w:rsidR="00E8175A" w:rsidRPr="006F682A">
        <w:t>.</w:t>
      </w:r>
    </w:p>
    <w:p w14:paraId="230036E9" w14:textId="3202A8F7" w:rsidR="00E8175A" w:rsidRDefault="00E8175A" w:rsidP="00E8175A">
      <w:pPr>
        <w:jc w:val="left"/>
      </w:pPr>
    </w:p>
    <w:p w14:paraId="5A475DB0" w14:textId="04DCAA6D" w:rsidR="00E8175A" w:rsidRDefault="00E8175A" w:rsidP="00E8175A">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w:t>
      </w:r>
      <w:r w:rsidR="00BA4C84">
        <w:t xml:space="preserve">patches in this condition </w:t>
      </w:r>
      <w:r w:rsidR="00124DFE">
        <w:t>will begin transitioning to MD</w:t>
      </w:r>
      <w:r w:rsidRPr="006027C4">
        <w:t xml:space="preserve"> after </w:t>
      </w:r>
      <w:r w:rsidR="00124DFE">
        <w:t>3</w:t>
      </w:r>
      <w:r w:rsidRPr="006027C4">
        <w:t xml:space="preserve">0 years and may be delayed in the ED </w:t>
      </w:r>
      <w:r w:rsidR="00FC6FFE">
        <w:t>condition</w:t>
      </w:r>
      <w:r w:rsidRPr="006027C4">
        <w:t xml:space="preserve"> for as long as </w:t>
      </w:r>
      <w:r>
        <w:t>80</w:t>
      </w:r>
      <w:r w:rsidRPr="006027C4">
        <w:t xml:space="preserve"> years. </w:t>
      </w:r>
      <w:r>
        <w:t xml:space="preserve">A </w:t>
      </w:r>
      <w:r w:rsidR="00BA4C84">
        <w:t>patch</w:t>
      </w:r>
      <w:r>
        <w:t xml:space="preserve"> in this condition </w:t>
      </w:r>
      <w:r w:rsidR="00467B1A">
        <w:t>succeeds at a rate of</w:t>
      </w:r>
      <w:r>
        <w:t xml:space="preserve"> 0.</w:t>
      </w:r>
      <w:r w:rsidR="0008535E">
        <w:t>4</w:t>
      </w:r>
      <w:r>
        <w:t xml:space="preserve"> </w:t>
      </w:r>
      <w:r w:rsidR="00467B1A">
        <w:t>per time step</w:t>
      </w:r>
      <w:r>
        <w:t>.</w:t>
      </w:r>
      <w:r w:rsidRPr="006027C4">
        <w:t xml:space="preserve"> </w:t>
      </w:r>
    </w:p>
    <w:p w14:paraId="7EE208FE" w14:textId="77777777" w:rsidR="00E8175A" w:rsidRDefault="00E8175A" w:rsidP="00E8175A">
      <w:pPr>
        <w:jc w:val="left"/>
        <w:rPr>
          <w:rFonts w:eastAsiaTheme="minorEastAsia"/>
          <w:b/>
          <w:lang w:eastAsia="ja-JP"/>
        </w:rPr>
      </w:pPr>
    </w:p>
    <w:p w14:paraId="1898C013" w14:textId="317447C8" w:rsidR="00E3122E" w:rsidRPr="00EF0FC8" w:rsidRDefault="00E8175A" w:rsidP="0008535E">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w:t>
      </w:r>
      <w:r w:rsidR="00E3122E">
        <w:rPr>
          <w:rFonts w:eastAsiaTheme="minorEastAsia"/>
          <w:lang w:eastAsia="ja-JP"/>
        </w:rPr>
        <w:t xml:space="preserve"> in this condition</w:t>
      </w:r>
      <w:r w:rsidRPr="004E6E75">
        <w:rPr>
          <w:rFonts w:eastAsiaTheme="minorEastAsia"/>
          <w:lang w:eastAsia="ja-JP"/>
        </w:rPr>
        <w:t>) recycles the</w:t>
      </w:r>
      <w:r>
        <w:rPr>
          <w:rFonts w:eastAsiaTheme="minorEastAsia"/>
          <w:lang w:eastAsia="ja-JP"/>
        </w:rPr>
        <w:t xml:space="preserve"> patch through the </w:t>
      </w:r>
      <w:r w:rsidR="00FC6FFE">
        <w:rPr>
          <w:rFonts w:eastAsiaTheme="minorEastAsia"/>
          <w:lang w:eastAsia="ja-JP"/>
        </w:rPr>
        <w:t>ED condition</w:t>
      </w:r>
      <w:r w:rsidRPr="004E6E75">
        <w:rPr>
          <w:rFonts w:eastAsiaTheme="minorEastAsia"/>
          <w:lang w:eastAsia="ja-JP"/>
        </w:rPr>
        <w:t>. Low mortality</w:t>
      </w:r>
      <w:r w:rsidR="0008535E" w:rsidRPr="0008535E">
        <w:rPr>
          <w:rFonts w:eastAsiaTheme="minorEastAsia"/>
          <w:lang w:eastAsia="ja-JP"/>
        </w:rPr>
        <w:t xml:space="preserve"> </w:t>
      </w:r>
      <w:r w:rsidR="0008535E" w:rsidRPr="004E6E75">
        <w:rPr>
          <w:rFonts w:eastAsiaTheme="minorEastAsia"/>
          <w:lang w:eastAsia="ja-JP"/>
        </w:rPr>
        <w:t xml:space="preserve">wildfire is not modeled for this </w:t>
      </w:r>
      <w:r w:rsidR="00FC6FFE">
        <w:rPr>
          <w:rFonts w:eastAsiaTheme="minorEastAsia"/>
          <w:lang w:eastAsia="ja-JP"/>
        </w:rPr>
        <w:t>condition class</w:t>
      </w:r>
      <w:r w:rsidR="0008535E" w:rsidRPr="004E6E75">
        <w:rPr>
          <w:rFonts w:eastAsiaTheme="minorEastAsia"/>
          <w:lang w:eastAsia="ja-JP"/>
        </w:rPr>
        <w:t>.</w:t>
      </w:r>
    </w:p>
    <w:p w14:paraId="0022F9CF" w14:textId="77777777" w:rsidR="0008535E" w:rsidRPr="004E6E75" w:rsidRDefault="0008535E" w:rsidP="0008535E">
      <w:pPr>
        <w:pBdr>
          <w:bottom w:val="single" w:sz="4" w:space="1" w:color="auto"/>
        </w:pBdr>
        <w:jc w:val="left"/>
        <w:rPr>
          <w:rFonts w:ascii="Times" w:eastAsiaTheme="minorEastAsia" w:hAnsi="Times" w:cs="Times"/>
          <w:noProof w:val="0"/>
          <w:sz w:val="26"/>
          <w:szCs w:val="26"/>
          <w:lang w:eastAsia="ja-JP"/>
        </w:rPr>
      </w:pPr>
    </w:p>
    <w:p w14:paraId="29B0F349" w14:textId="407FF33B" w:rsidR="00E8175A" w:rsidRPr="00E8175A" w:rsidRDefault="00E8175A" w:rsidP="00E8175A">
      <w:pPr>
        <w:widowControl w:val="0"/>
        <w:ind w:firstLine="360"/>
        <w:jc w:val="left"/>
        <w:rPr>
          <w:rFonts w:eastAsiaTheme="minorEastAsia" w:cs="Times"/>
          <w:noProof w:val="0"/>
          <w:szCs w:val="24"/>
          <w:lang w:eastAsia="ja-JP"/>
        </w:rPr>
      </w:pPr>
    </w:p>
    <w:p w14:paraId="7E47F49B" w14:textId="552251F7" w:rsidR="006E493A" w:rsidRPr="00124DFE" w:rsidRDefault="00124DFE" w:rsidP="008C5371">
      <w:pPr>
        <w:jc w:val="left"/>
        <w:rPr>
          <w:b/>
        </w:rPr>
      </w:pPr>
      <w:r w:rsidRPr="00124DFE">
        <w:rPr>
          <w:b/>
          <w:sz w:val="28"/>
          <w:szCs w:val="24"/>
        </w:rPr>
        <w:t>Mid Development (MD</w:t>
      </w:r>
      <w:r>
        <w:rPr>
          <w:b/>
          <w:sz w:val="28"/>
          <w:szCs w:val="24"/>
        </w:rPr>
        <w:t>)</w:t>
      </w:r>
    </w:p>
    <w:p w14:paraId="58C25223" w14:textId="77777777" w:rsidR="00124DFE" w:rsidRDefault="00124DFE" w:rsidP="00124DFE">
      <w:pPr>
        <w:jc w:val="left"/>
        <w:rPr>
          <w:b/>
        </w:rPr>
      </w:pPr>
    </w:p>
    <w:p w14:paraId="6F786E36" w14:textId="20A03520" w:rsidR="00D82EE6" w:rsidRPr="00124DFE" w:rsidRDefault="00124DFE" w:rsidP="00D82EE6">
      <w:pPr>
        <w:widowControl w:val="0"/>
        <w:jc w:val="left"/>
        <w:rPr>
          <w:rFonts w:eastAsiaTheme="minorEastAsia" w:cs="Times"/>
          <w:noProof w:val="0"/>
          <w:szCs w:val="24"/>
          <w:lang w:eastAsia="ja-JP"/>
        </w:rPr>
      </w:pPr>
      <w:r w:rsidRPr="00124DFE">
        <w:rPr>
          <w:b/>
        </w:rPr>
        <w:t>Description</w:t>
      </w:r>
      <w:r w:rsidRPr="00124DFE">
        <w:t xml:space="preserve"> </w:t>
      </w:r>
      <w:r>
        <w:tab/>
      </w:r>
      <w:r w:rsidRPr="00124DFE">
        <w:t>Sparse ground cover of grasses, forbs, and shrubs; mo</w:t>
      </w:r>
      <w:r>
        <w:t xml:space="preserve">derate to dense cover of trees, </w:t>
      </w:r>
      <w:r w:rsidRPr="00124DFE">
        <w:t xml:space="preserve">primarily hardwoods such as </w:t>
      </w:r>
      <w:r>
        <w:rPr>
          <w:rFonts w:eastAsiaTheme="minorEastAsia" w:cs="Times"/>
          <w:i/>
          <w:noProof w:val="0"/>
          <w:szCs w:val="24"/>
          <w:lang w:eastAsia="ja-JP"/>
        </w:rPr>
        <w:t>Q.</w:t>
      </w:r>
      <w:r w:rsidRPr="007428EE">
        <w:rPr>
          <w:rFonts w:eastAsiaTheme="minorEastAsia" w:cs="Times"/>
          <w:i/>
          <w:noProof w:val="0"/>
          <w:szCs w:val="24"/>
          <w:lang w:eastAsia="ja-JP"/>
        </w:rPr>
        <w:t xml:space="preserve"> chrysolepis</w:t>
      </w:r>
      <w:r w:rsidRPr="00124DFE">
        <w:t xml:space="preserve"> and </w:t>
      </w:r>
      <w:r>
        <w:rPr>
          <w:i/>
        </w:rPr>
        <w:t>Q. kelloggii</w:t>
      </w:r>
      <w:r w:rsidRPr="00124DFE">
        <w:t xml:space="preserve">. Conifers such as </w:t>
      </w:r>
      <w:r>
        <w:rPr>
          <w:i/>
        </w:rPr>
        <w:t>P. menziesii</w:t>
      </w:r>
      <w:r w:rsidRPr="00124DFE">
        <w:t xml:space="preserve"> are present at low densities in emergent status. The shrub understory </w:t>
      </w:r>
      <w:r>
        <w:t>is still a significant presence</w:t>
      </w:r>
      <w:r w:rsidRPr="00124DFE">
        <w:t xml:space="preserve"> (</w:t>
      </w:r>
      <w:r>
        <w:t>LandFire 2007a</w:t>
      </w:r>
      <w:r w:rsidRPr="00124DFE">
        <w:t>)</w:t>
      </w:r>
      <w:r>
        <w:t xml:space="preserve">. Ultramafic sites are characterized by open </w:t>
      </w:r>
      <w:r w:rsidR="00EF0FC8">
        <w:rPr>
          <w:rFonts w:eastAsiaTheme="minorEastAsia" w:cs="Times"/>
          <w:i/>
          <w:noProof w:val="0"/>
          <w:szCs w:val="24"/>
          <w:lang w:eastAsia="ja-JP"/>
        </w:rPr>
        <w:t xml:space="preserve">Q. chrysolepis </w:t>
      </w:r>
      <w:r w:rsidR="00EF0FC8">
        <w:rPr>
          <w:rFonts w:eastAsiaTheme="minorEastAsia" w:cs="Times"/>
          <w:noProof w:val="0"/>
          <w:szCs w:val="24"/>
          <w:lang w:eastAsia="ja-JP"/>
        </w:rPr>
        <w:t xml:space="preserve">and </w:t>
      </w:r>
      <w:r w:rsidR="00EF0FC8">
        <w:rPr>
          <w:i/>
        </w:rPr>
        <w:t>P. ponderosa</w:t>
      </w:r>
      <w:r w:rsidR="00EF0FC8">
        <w:t xml:space="preserve"> </w:t>
      </w:r>
      <w:r>
        <w:t>stands with an understory comprise</w:t>
      </w:r>
      <w:r w:rsidR="00D82EE6">
        <w:t xml:space="preserve">d of grasses, forbs, and shrubs </w:t>
      </w:r>
      <w:r w:rsidR="00D82EE6" w:rsidRPr="00E8175A">
        <w:rPr>
          <w:rFonts w:eastAsiaTheme="minorEastAsia" w:cs="Times"/>
          <w:noProof w:val="0"/>
          <w:szCs w:val="24"/>
          <w:lang w:eastAsia="ja-JP"/>
        </w:rPr>
        <w:t>(LandFire 2007b)</w:t>
      </w:r>
      <w:r w:rsidR="00D82EE6">
        <w:rPr>
          <w:rFonts w:eastAsiaTheme="minorEastAsia" w:cs="Times"/>
          <w:noProof w:val="0"/>
          <w:szCs w:val="24"/>
          <w:lang w:eastAsia="ja-JP"/>
        </w:rPr>
        <w:t>.</w:t>
      </w:r>
    </w:p>
    <w:p w14:paraId="175E46E0" w14:textId="77777777" w:rsidR="00124DFE" w:rsidRPr="00124DFE" w:rsidRDefault="00124DFE" w:rsidP="00124DFE">
      <w:pPr>
        <w:jc w:val="left"/>
      </w:pPr>
    </w:p>
    <w:p w14:paraId="05F244EE" w14:textId="7318AA9E" w:rsidR="00124DFE" w:rsidRDefault="00E3122E" w:rsidP="00124DFE">
      <w:pPr>
        <w:jc w:val="left"/>
      </w:pPr>
      <w:r>
        <w:drawing>
          <wp:anchor distT="0" distB="0" distL="114300" distR="114300" simplePos="0" relativeHeight="251659264" behindDoc="0" locked="0" layoutInCell="1" allowOverlap="1" wp14:anchorId="17F9B639" wp14:editId="26479E98">
            <wp:simplePos x="0" y="0"/>
            <wp:positionH relativeFrom="column">
              <wp:posOffset>3017520</wp:posOffset>
            </wp:positionH>
            <wp:positionV relativeFrom="paragraph">
              <wp:posOffset>45720</wp:posOffset>
            </wp:positionV>
            <wp:extent cx="2919095" cy="2285365"/>
            <wp:effectExtent l="0" t="0" r="190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MD_0522.png"/>
                    <pic:cNvPicPr/>
                  </pic:nvPicPr>
                  <pic:blipFill rotWithShape="1">
                    <a:blip r:embed="rId9" cstate="print">
                      <a:extLst>
                        <a:ext uri="{28A0092B-C50C-407E-A947-70E740481C1C}">
                          <a14:useLocalDpi xmlns:a14="http://schemas.microsoft.com/office/drawing/2010/main"/>
                        </a:ext>
                      </a:extLst>
                    </a:blip>
                    <a:srcRect l="4614" t="5244" r="7180" b="2663"/>
                    <a:stretch/>
                  </pic:blipFill>
                  <pic:spPr bwMode="auto">
                    <a:xfrm>
                      <a:off x="0" y="0"/>
                      <a:ext cx="2919095" cy="228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4DFE" w:rsidRPr="00124DFE">
        <w:rPr>
          <w:b/>
        </w:rPr>
        <w:t>Succession Transition</w:t>
      </w:r>
      <w:r w:rsidR="00490B92">
        <w:tab/>
      </w:r>
      <w:r w:rsidR="00124DFE">
        <w:t>After 20</w:t>
      </w:r>
      <w:r w:rsidR="00124DFE" w:rsidRPr="00124DFE">
        <w:t xml:space="preserve"> years without a wildfire-triggered transi</w:t>
      </w:r>
      <w:r w:rsidR="00124DFE">
        <w:t xml:space="preserve">tion, </w:t>
      </w:r>
      <w:r w:rsidR="00BA4C84">
        <w:t xml:space="preserve">patches in this condition </w:t>
      </w:r>
      <w:r w:rsidR="00124DFE">
        <w:t>will begin transitioning to late development</w:t>
      </w:r>
      <w:r w:rsidR="00124DFE" w:rsidRPr="00124DFE">
        <w:t>.</w:t>
      </w:r>
      <w:r w:rsidR="00124DFE">
        <w:t xml:space="preserve"> The </w:t>
      </w:r>
      <w:r w:rsidR="00467B1A">
        <w:t>rate</w:t>
      </w:r>
      <w:r w:rsidR="00124DFE">
        <w:t xml:space="preserve"> of succession per time step is 0.8. At 40 years, all </w:t>
      </w:r>
      <w:r w:rsidR="00BA4C84">
        <w:t>patches</w:t>
      </w:r>
      <w:r w:rsidR="00124DFE" w:rsidRPr="006F682A">
        <w:t xml:space="preserve"> will have</w:t>
      </w:r>
      <w:r w:rsidR="00124DFE">
        <w:t xml:space="preserve"> succeeded</w:t>
      </w:r>
      <w:r w:rsidR="00124DFE" w:rsidRPr="006F682A">
        <w:t>.</w:t>
      </w:r>
    </w:p>
    <w:p w14:paraId="1E41E6C0" w14:textId="40C4CE92" w:rsidR="00E3122E" w:rsidRDefault="00E3122E" w:rsidP="00124DFE">
      <w:pPr>
        <w:jc w:val="left"/>
      </w:pPr>
    </w:p>
    <w:p w14:paraId="1321A5F7" w14:textId="39C643AD"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w:t>
      </w:r>
      <w:r w:rsidR="00BA4C84">
        <w:t xml:space="preserve">patches in this condition </w:t>
      </w:r>
      <w:r w:rsidRPr="006027C4">
        <w:t xml:space="preserve">will begin transitioning to </w:t>
      </w:r>
      <w:r>
        <w:t>LD</w:t>
      </w:r>
      <w:r w:rsidRPr="006027C4">
        <w:t xml:space="preserve"> after </w:t>
      </w:r>
      <w:r>
        <w:t>3</w:t>
      </w:r>
      <w:r w:rsidRPr="006027C4">
        <w:t xml:space="preserve">0 years and may be delayed in the </w:t>
      </w:r>
      <w:r w:rsidR="00214650">
        <w:t>M</w:t>
      </w:r>
      <w:r w:rsidRPr="006027C4">
        <w:t xml:space="preserve">D </w:t>
      </w:r>
      <w:r w:rsidR="00FC6FFE">
        <w:t>condition</w:t>
      </w:r>
      <w:r w:rsidRPr="006027C4">
        <w:t xml:space="preserve"> for as long as </w:t>
      </w:r>
      <w:r>
        <w:t>80</w:t>
      </w:r>
      <w:r w:rsidRPr="006027C4">
        <w:t xml:space="preserve"> years. </w:t>
      </w:r>
      <w:r>
        <w:t xml:space="preserve">A </w:t>
      </w:r>
      <w:r w:rsidR="00BA4C84">
        <w:t>patch</w:t>
      </w:r>
      <w:r>
        <w:t xml:space="preserve"> in this condition </w:t>
      </w:r>
      <w:r w:rsidR="00467B1A">
        <w:t>succeeds at a rate of</w:t>
      </w:r>
      <w:r>
        <w:t xml:space="preserve"> 0.4 </w:t>
      </w:r>
      <w:r w:rsidR="00467B1A">
        <w:t>per time step</w:t>
      </w:r>
      <w:r>
        <w:t>.</w:t>
      </w:r>
      <w:r w:rsidRPr="006027C4">
        <w:t xml:space="preserve"> </w:t>
      </w:r>
    </w:p>
    <w:p w14:paraId="6F26BCE6" w14:textId="77777777" w:rsidR="00124DFE" w:rsidRDefault="00124DFE" w:rsidP="00124DFE">
      <w:pPr>
        <w:jc w:val="left"/>
      </w:pPr>
    </w:p>
    <w:p w14:paraId="104A392A" w14:textId="5D3A45C2" w:rsidR="00124DFE" w:rsidRDefault="00124DFE" w:rsidP="00124DFE">
      <w:pPr>
        <w:jc w:val="left"/>
      </w:pPr>
      <w:r w:rsidRPr="00124DFE">
        <w:rPr>
          <w:b/>
        </w:rPr>
        <w:t>Wildfire Transition</w:t>
      </w:r>
      <w:r w:rsidR="00490B92">
        <w:tab/>
      </w:r>
      <w:r w:rsidRPr="00124DFE">
        <w:t>High mortality wildfire (2.5% of fires</w:t>
      </w:r>
      <w:r w:rsidR="00E3122E">
        <w:t xml:space="preserve"> in this condition</w:t>
      </w:r>
      <w:r w:rsidRPr="00124DFE">
        <w:t>) recycles th</w:t>
      </w:r>
      <w:r>
        <w:t xml:space="preserve">e patch through the </w:t>
      </w:r>
      <w:r w:rsidR="00FC6FFE">
        <w:t>ED condition</w:t>
      </w:r>
      <w:r w:rsidRPr="00124DFE">
        <w:t>. Low mortality wildfire (97.5%) doe</w:t>
      </w:r>
      <w:r>
        <w:t>s not effect a change in the MD</w:t>
      </w:r>
      <w:r w:rsidRPr="00124DFE">
        <w:t xml:space="preserve"> condition.</w:t>
      </w:r>
    </w:p>
    <w:p w14:paraId="3954C388" w14:textId="77777777" w:rsidR="00124DFE" w:rsidRPr="00124DFE" w:rsidRDefault="00124DFE" w:rsidP="00124DFE">
      <w:pPr>
        <w:jc w:val="left"/>
      </w:pPr>
    </w:p>
    <w:p w14:paraId="491EB00D" w14:textId="6C5B8B33"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 xml:space="preserve">e patch through the </w:t>
      </w:r>
      <w:r w:rsidR="00FC6FFE">
        <w:t>ED condition</w:t>
      </w:r>
      <w:r w:rsidRPr="00124DFE">
        <w:t>. Low mortality wildfire (</w:t>
      </w:r>
      <w:r>
        <w:t>93.0</w:t>
      </w:r>
      <w:r w:rsidRPr="00124DFE">
        <w:t>%) doe</w:t>
      </w:r>
      <w:r>
        <w:t>s not effect a change in the MD</w:t>
      </w:r>
      <w:r w:rsidRPr="00124DFE">
        <w:t xml:space="preserve"> condition.</w:t>
      </w:r>
    </w:p>
    <w:p w14:paraId="1440BFBD" w14:textId="77777777" w:rsidR="00490B92" w:rsidRDefault="00490B92" w:rsidP="00490B92">
      <w:pPr>
        <w:pStyle w:val="ListParagraph"/>
        <w:numPr>
          <w:ilvl w:val="0"/>
          <w:numId w:val="0"/>
        </w:numPr>
        <w:pBdr>
          <w:bottom w:val="single" w:sz="4" w:space="1" w:color="auto"/>
        </w:pBdr>
      </w:pPr>
    </w:p>
    <w:p w14:paraId="21413787" w14:textId="77777777" w:rsidR="008C5371" w:rsidRDefault="008C5371" w:rsidP="008C5371">
      <w:pPr>
        <w:jc w:val="left"/>
      </w:pPr>
    </w:p>
    <w:p w14:paraId="692729DB" w14:textId="3920074E" w:rsidR="00D82EE6" w:rsidRPr="00124DFE" w:rsidRDefault="00D82EE6" w:rsidP="00D82EE6">
      <w:pPr>
        <w:jc w:val="left"/>
        <w:rPr>
          <w:b/>
        </w:rPr>
      </w:pPr>
      <w:r>
        <w:rPr>
          <w:b/>
          <w:sz w:val="28"/>
          <w:szCs w:val="24"/>
        </w:rPr>
        <w:t>Late</w:t>
      </w:r>
      <w:r w:rsidRPr="00124DFE">
        <w:rPr>
          <w:b/>
          <w:sz w:val="28"/>
          <w:szCs w:val="24"/>
        </w:rPr>
        <w:t xml:space="preserve"> Development (</w:t>
      </w:r>
      <w:r>
        <w:rPr>
          <w:b/>
          <w:sz w:val="28"/>
          <w:szCs w:val="24"/>
        </w:rPr>
        <w:t>L</w:t>
      </w:r>
      <w:r w:rsidRPr="00124DFE">
        <w:rPr>
          <w:b/>
          <w:sz w:val="28"/>
          <w:szCs w:val="24"/>
        </w:rPr>
        <w:t>D</w:t>
      </w:r>
      <w:r>
        <w:rPr>
          <w:b/>
          <w:sz w:val="28"/>
          <w:szCs w:val="24"/>
        </w:rPr>
        <w:t>)</w:t>
      </w:r>
    </w:p>
    <w:p w14:paraId="1E7DB2F1" w14:textId="77777777" w:rsidR="00D82EE6" w:rsidRDefault="00D82EE6" w:rsidP="00D82EE6">
      <w:pPr>
        <w:jc w:val="left"/>
        <w:rPr>
          <w:b/>
        </w:rPr>
      </w:pPr>
    </w:p>
    <w:p w14:paraId="727BA8E2" w14:textId="2689C213" w:rsidR="00D82EE6" w:rsidRPr="00281094" w:rsidRDefault="00D82EE6" w:rsidP="00E3122E">
      <w:pPr>
        <w:jc w:val="left"/>
      </w:pPr>
      <w:r w:rsidRPr="00124DFE">
        <w:rPr>
          <w:b/>
        </w:rPr>
        <w:t>Description</w:t>
      </w:r>
      <w:r w:rsidRPr="00124DFE">
        <w:t xml:space="preserve"> </w:t>
      </w:r>
      <w:r>
        <w:tab/>
      </w:r>
      <w:r w:rsidRPr="00D82EE6">
        <w:t>Overstory of large and very large trees</w:t>
      </w:r>
      <w:r>
        <w:t>, often</w:t>
      </w:r>
      <w:r w:rsidRPr="00D82EE6">
        <w:t xml:space="preserve"> with canopy cover over 60%. </w:t>
      </w:r>
      <w:r>
        <w:rPr>
          <w:i/>
        </w:rPr>
        <w:t xml:space="preserve">P. menziesii, Q. chrysolepis, </w:t>
      </w:r>
      <w:r>
        <w:t xml:space="preserve">and </w:t>
      </w:r>
      <w:r>
        <w:rPr>
          <w:i/>
        </w:rPr>
        <w:t xml:space="preserve">Arctostaphylos </w:t>
      </w:r>
      <w:r w:rsidRPr="00D82EE6">
        <w:rPr>
          <w:i/>
        </w:rPr>
        <w:t>mewukka</w:t>
      </w:r>
      <w:r>
        <w:rPr>
          <w:i/>
        </w:rPr>
        <w:t xml:space="preserve"> </w:t>
      </w:r>
      <w:r>
        <w:t xml:space="preserve">may occur. </w:t>
      </w:r>
      <w:r w:rsidRPr="00D82EE6">
        <w:t>Conifers a</w:t>
      </w:r>
      <w:r w:rsidR="00E3122E">
        <w:t>re taller and larger than in MD</w:t>
      </w:r>
      <w:r w:rsidRPr="00D82EE6">
        <w:t xml:space="preserve"> and clearly form the upper canopy layer here. Shrubs persist in openings but those in shad</w:t>
      </w:r>
      <w:r>
        <w:t>e are likely to begin senescing (LandFire 2007a</w:t>
      </w:r>
      <w:r w:rsidRPr="00D82EE6">
        <w:t>)</w:t>
      </w:r>
      <w:r>
        <w:t>.</w:t>
      </w:r>
      <w:r w:rsidR="00281094">
        <w:t xml:space="preserve"> On ultramafic sites, large </w:t>
      </w:r>
      <w:r w:rsidR="00CB7106">
        <w:rPr>
          <w:i/>
        </w:rPr>
        <w:t>Pinus ponderosa</w:t>
      </w:r>
      <w:r w:rsidR="00EF0FC8">
        <w:rPr>
          <w:i/>
        </w:rPr>
        <w:t xml:space="preserve"> </w:t>
      </w:r>
      <w:r w:rsidR="00EF0FC8">
        <w:t>may additionally be present</w:t>
      </w:r>
      <w:r w:rsidR="00281094">
        <w:t xml:space="preserve">. Grass savannah persists on sites experiencing low intensity fire (with </w:t>
      </w:r>
      <w:r w:rsidR="00281094">
        <w:rPr>
          <w:i/>
        </w:rPr>
        <w:t xml:space="preserve">Festuca, Achnatherum, </w:t>
      </w:r>
      <w:r w:rsidR="00281094">
        <w:t xml:space="preserve">and </w:t>
      </w:r>
      <w:r w:rsidR="00281094">
        <w:rPr>
          <w:i/>
        </w:rPr>
        <w:t>Danthonia</w:t>
      </w:r>
      <w:r w:rsidR="00281094">
        <w:t xml:space="preserve">). Where fire is less frequent, chaparral shrubland develops (with </w:t>
      </w:r>
      <w:r w:rsidR="00281094">
        <w:rPr>
          <w:i/>
        </w:rPr>
        <w:t xml:space="preserve">Arctostaphylos </w:t>
      </w:r>
      <w:r w:rsidR="00281094" w:rsidRPr="00281094">
        <w:t>and</w:t>
      </w:r>
      <w:r w:rsidR="00281094">
        <w:rPr>
          <w:i/>
        </w:rPr>
        <w:t xml:space="preserve"> Quercus breweri</w:t>
      </w:r>
      <w:r w:rsidR="00281094">
        <w:t>) (LandFire 2007b).</w:t>
      </w:r>
    </w:p>
    <w:p w14:paraId="5D048177" w14:textId="77777777" w:rsidR="00281094" w:rsidRDefault="00281094" w:rsidP="00281094">
      <w:pPr>
        <w:jc w:val="left"/>
        <w:rPr>
          <w:b/>
        </w:rPr>
      </w:pPr>
    </w:p>
    <w:p w14:paraId="5A72A12B" w14:textId="1C98A4FD" w:rsidR="00281094" w:rsidRPr="00281094" w:rsidRDefault="00281094" w:rsidP="00281094">
      <w:pPr>
        <w:jc w:val="left"/>
        <w:rPr>
          <w:b/>
          <w:bCs/>
        </w:rPr>
      </w:pPr>
      <w:r w:rsidRPr="00124DFE">
        <w:rPr>
          <w:b/>
        </w:rPr>
        <w:t>Succession Transition</w:t>
      </w:r>
      <w:r w:rsidR="00490B92">
        <w:tab/>
      </w:r>
      <w:r w:rsidRPr="00281094">
        <w:rPr>
          <w:bCs/>
        </w:rPr>
        <w:t xml:space="preserve">In the absence of disturbance, </w:t>
      </w:r>
      <w:r w:rsidR="00423586">
        <w:t xml:space="preserve">patches in this condition </w:t>
      </w:r>
      <w:r w:rsidRPr="00281094">
        <w:rPr>
          <w:bCs/>
        </w:rPr>
        <w:t>will maintain, regardless of soil characteristics.</w:t>
      </w:r>
    </w:p>
    <w:p w14:paraId="026174E6" w14:textId="77777777" w:rsidR="00281094" w:rsidRDefault="00281094" w:rsidP="00281094">
      <w:pPr>
        <w:jc w:val="left"/>
      </w:pPr>
    </w:p>
    <w:p w14:paraId="6FCE4A02" w14:textId="5D915082" w:rsidR="00281094" w:rsidRDefault="00281094" w:rsidP="00281094">
      <w:pPr>
        <w:jc w:val="left"/>
      </w:pPr>
      <w:r w:rsidRPr="00124DFE">
        <w:rPr>
          <w:b/>
        </w:rPr>
        <w:t>Wildfire Transition</w:t>
      </w:r>
      <w:r w:rsidR="00490B92">
        <w:tab/>
      </w:r>
      <w:r w:rsidR="00E3122E">
        <w:t>High mortality wildfire (2.4</w:t>
      </w:r>
      <w:r w:rsidRPr="00124DFE">
        <w:t>% of fires) recycles th</w:t>
      </w:r>
      <w:r>
        <w:t xml:space="preserve">e patch through the </w:t>
      </w:r>
      <w:r w:rsidR="00FC6FFE">
        <w:t>ED condition</w:t>
      </w:r>
      <w:r w:rsidR="00E3122E">
        <w:t>. Low mortality wildfire (97.6</w:t>
      </w:r>
      <w:r w:rsidRPr="00124DFE">
        <w:t>%) doe</w:t>
      </w:r>
      <w:r>
        <w:t>s not effect a change in the MD</w:t>
      </w:r>
      <w:r w:rsidRPr="00124DFE">
        <w:t xml:space="preserve"> condition.</w:t>
      </w:r>
    </w:p>
    <w:p w14:paraId="57FA203E" w14:textId="77777777" w:rsidR="00281094" w:rsidRPr="00124DFE" w:rsidRDefault="00281094" w:rsidP="00281094">
      <w:pPr>
        <w:jc w:val="left"/>
      </w:pPr>
    </w:p>
    <w:p w14:paraId="31B3E27C" w14:textId="33D0151D" w:rsidR="00281094" w:rsidRDefault="00281094" w:rsidP="00490B92">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rsidR="00E3122E">
        <w:t>6.7</w:t>
      </w:r>
      <w:r w:rsidRPr="00124DFE">
        <w:t>% of fires) recycles th</w:t>
      </w:r>
      <w:r>
        <w:t xml:space="preserve">e patch through the </w:t>
      </w:r>
      <w:r w:rsidR="00FC6FFE">
        <w:t>ED condition</w:t>
      </w:r>
      <w:r w:rsidRPr="00124DFE">
        <w:t>. Low mortality wildfire (</w:t>
      </w:r>
      <w:r w:rsidR="00E3122E">
        <w:t>93.3</w:t>
      </w:r>
      <w:r w:rsidRPr="00124DFE">
        <w:t>%) doe</w:t>
      </w:r>
      <w:r>
        <w:t>s not effect a change in the MD</w:t>
      </w:r>
      <w:r w:rsidRPr="00124DFE">
        <w:t xml:space="preserve"> condition.</w:t>
      </w:r>
    </w:p>
    <w:p w14:paraId="130867A4" w14:textId="77777777" w:rsidR="00490B92" w:rsidRDefault="00490B92" w:rsidP="00490B92">
      <w:pPr>
        <w:pBdr>
          <w:bottom w:val="single" w:sz="4" w:space="1" w:color="auto"/>
        </w:pBdr>
      </w:pPr>
    </w:p>
    <w:p w14:paraId="2DD6ACF7" w14:textId="0DE70854" w:rsidR="007A4E14" w:rsidRDefault="007A4E14">
      <w:pPr>
        <w:autoSpaceDE/>
        <w:autoSpaceDN/>
        <w:adjustRightInd/>
        <w:jc w:val="left"/>
        <w:rPr>
          <w:b/>
          <w:sz w:val="32"/>
        </w:rPr>
      </w:pPr>
    </w:p>
    <w:p w14:paraId="0D7540AD" w14:textId="6BF4EA8A" w:rsidR="007A4E14" w:rsidRDefault="007A4E14" w:rsidP="007A4E14">
      <w:pPr>
        <w:autoSpaceDE/>
        <w:autoSpaceDN/>
        <w:adjustRightInd/>
        <w:jc w:val="left"/>
        <w:rPr>
          <w:b/>
          <w:sz w:val="32"/>
        </w:rPr>
      </w:pPr>
      <w:r w:rsidRPr="006F682A">
        <w:rPr>
          <w:b/>
          <w:sz w:val="32"/>
        </w:rPr>
        <w:t>Condition Classification</w:t>
      </w:r>
    </w:p>
    <w:p w14:paraId="663EE079" w14:textId="7EAADD67" w:rsidR="007A4E14" w:rsidRPr="00374919" w:rsidRDefault="007A4E14" w:rsidP="007A4E14">
      <w:pPr>
        <w:autoSpaceDE/>
        <w:autoSpaceDN/>
        <w:adjustRightInd/>
        <w:jc w:val="left"/>
        <w:rPr>
          <w:sz w:val="22"/>
          <w:szCs w:val="24"/>
        </w:rPr>
      </w:pPr>
      <w:r w:rsidRPr="00374919">
        <w:rPr>
          <w:sz w:val="22"/>
          <w:szCs w:val="24"/>
        </w:rPr>
        <w:t xml:space="preserve">Table 2. Classification of cover condition for </w:t>
      </w:r>
      <w:r>
        <w:rPr>
          <w:sz w:val="22"/>
          <w:szCs w:val="24"/>
        </w:rPr>
        <w:t>MHW</w:t>
      </w:r>
      <w:r w:rsidRPr="00374919">
        <w:rPr>
          <w:sz w:val="22"/>
          <w:szCs w:val="24"/>
        </w:rPr>
        <w:t>. Diameter at Breast Height (DBH) and Cover From Above (CFA) values taken from EVeg polygons. DBH categories are: null, 0-0.9”, 1-</w:t>
      </w:r>
      <w:r w:rsidR="008F0A68">
        <w:rPr>
          <w:sz w:val="22"/>
          <w:szCs w:val="24"/>
        </w:rPr>
        <w:t>4</w:t>
      </w:r>
      <w:r w:rsidRPr="00374919">
        <w:rPr>
          <w:sz w:val="22"/>
          <w:szCs w:val="24"/>
        </w:rPr>
        <w:t xml:space="preserve">.9”, 5-9.9”, 10-19.9”, 20-29.9”, 30”+. CFA categories are </w:t>
      </w:r>
      <w:r w:rsidR="003C22A0">
        <w:rPr>
          <w:sz w:val="22"/>
          <w:szCs w:val="24"/>
        </w:rPr>
        <w:t>not used for this condition because there is no “closed” vs. “open” differentiation.</w:t>
      </w:r>
      <w:r w:rsidRPr="00374919">
        <w:rPr>
          <w:sz w:val="22"/>
          <w:szCs w:val="24"/>
        </w:rPr>
        <w:t xml:space="preserve"> Each row in the table below should be read with a boolean AND across each column of a row.</w:t>
      </w:r>
    </w:p>
    <w:p w14:paraId="15366192" w14:textId="77777777" w:rsidR="007A4E14" w:rsidRPr="006F682A" w:rsidRDefault="007A4E14" w:rsidP="007A4E14">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A4E14" w:rsidRPr="00664ACB" w14:paraId="42FCCEA0" w14:textId="77777777" w:rsidTr="007A4E14">
        <w:trPr>
          <w:trHeight w:val="360"/>
          <w:jc w:val="center"/>
        </w:trPr>
        <w:tc>
          <w:tcPr>
            <w:tcW w:w="1867" w:type="dxa"/>
            <w:tcBorders>
              <w:top w:val="single" w:sz="4" w:space="0" w:color="auto"/>
              <w:bottom w:val="single" w:sz="4" w:space="0" w:color="auto"/>
            </w:tcBorders>
            <w:vAlign w:val="center"/>
          </w:tcPr>
          <w:p w14:paraId="6249C8D2" w14:textId="77777777" w:rsidR="007A4E14" w:rsidRPr="006F682A" w:rsidRDefault="007A4E14" w:rsidP="007A4E1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43AA15A0" w14:textId="77777777" w:rsidR="007A4E14" w:rsidRPr="006F682A" w:rsidRDefault="007A4E14" w:rsidP="007A4E14">
            <w:pPr>
              <w:jc w:val="left"/>
              <w:rPr>
                <w:szCs w:val="24"/>
              </w:rPr>
            </w:pPr>
            <w:r w:rsidRPr="006F682A">
              <w:rPr>
                <w:szCs w:val="24"/>
              </w:rPr>
              <w:t>Overstory Tree</w:t>
            </w:r>
          </w:p>
          <w:p w14:paraId="6F0C8632" w14:textId="77777777" w:rsidR="007A4E14" w:rsidRPr="006F682A" w:rsidRDefault="007A4E14" w:rsidP="007A4E1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4E851BA8" w14:textId="77777777" w:rsidR="007A4E14" w:rsidRPr="006F682A" w:rsidRDefault="007A4E14" w:rsidP="007A4E14">
            <w:pPr>
              <w:jc w:val="left"/>
              <w:rPr>
                <w:szCs w:val="24"/>
              </w:rPr>
            </w:pPr>
            <w:r w:rsidRPr="006F682A">
              <w:rPr>
                <w:szCs w:val="24"/>
              </w:rPr>
              <w:t>Overstory Tree</w:t>
            </w:r>
          </w:p>
          <w:p w14:paraId="6382E0A8" w14:textId="77777777" w:rsidR="007A4E14" w:rsidRPr="006F682A" w:rsidRDefault="007A4E14" w:rsidP="007A4E1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EF18B10" w14:textId="77777777" w:rsidR="007A4E14" w:rsidRPr="006F682A" w:rsidRDefault="007A4E14" w:rsidP="007A4E14">
            <w:pPr>
              <w:jc w:val="left"/>
              <w:rPr>
                <w:szCs w:val="24"/>
              </w:rPr>
            </w:pPr>
            <w:r w:rsidRPr="006F682A">
              <w:rPr>
                <w:szCs w:val="24"/>
              </w:rPr>
              <w:t>Total Tree</w:t>
            </w:r>
          </w:p>
          <w:p w14:paraId="0370AC39" w14:textId="77777777" w:rsidR="007A4E14" w:rsidRPr="006F682A" w:rsidRDefault="007A4E14" w:rsidP="007A4E1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148BBE28" w14:textId="77777777" w:rsidR="007A4E14" w:rsidRPr="006F682A" w:rsidRDefault="007A4E14" w:rsidP="007A4E14">
            <w:pPr>
              <w:jc w:val="left"/>
              <w:rPr>
                <w:szCs w:val="24"/>
              </w:rPr>
            </w:pPr>
            <w:r w:rsidRPr="006F682A">
              <w:rPr>
                <w:szCs w:val="24"/>
              </w:rPr>
              <w:t>Conifer</w:t>
            </w:r>
          </w:p>
          <w:p w14:paraId="500AC7E4" w14:textId="77777777" w:rsidR="007A4E14" w:rsidRPr="006F682A" w:rsidRDefault="007A4E14" w:rsidP="007A4E1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A35AFB" w14:textId="77777777" w:rsidR="007A4E14" w:rsidRPr="006F682A" w:rsidRDefault="007A4E14" w:rsidP="007A4E14">
            <w:pPr>
              <w:jc w:val="left"/>
              <w:rPr>
                <w:szCs w:val="24"/>
              </w:rPr>
            </w:pPr>
            <w:r w:rsidRPr="006F682A">
              <w:rPr>
                <w:szCs w:val="24"/>
              </w:rPr>
              <w:t>Hardwood</w:t>
            </w:r>
          </w:p>
          <w:p w14:paraId="3DE63144" w14:textId="77777777" w:rsidR="007A4E14" w:rsidRPr="006F682A" w:rsidRDefault="007A4E14" w:rsidP="007A4E14">
            <w:pPr>
              <w:jc w:val="left"/>
              <w:rPr>
                <w:szCs w:val="24"/>
              </w:rPr>
            </w:pPr>
            <w:r w:rsidRPr="006F682A">
              <w:rPr>
                <w:szCs w:val="24"/>
              </w:rPr>
              <w:t>CFA (%)</w:t>
            </w:r>
          </w:p>
        </w:tc>
      </w:tr>
      <w:tr w:rsidR="007A4E14" w:rsidRPr="00664ACB" w14:paraId="0E6D2AF1" w14:textId="77777777" w:rsidTr="007A4E14">
        <w:trPr>
          <w:trHeight w:val="144"/>
          <w:jc w:val="center"/>
        </w:trPr>
        <w:tc>
          <w:tcPr>
            <w:tcW w:w="1867" w:type="dxa"/>
            <w:vAlign w:val="center"/>
          </w:tcPr>
          <w:p w14:paraId="66DC4EB6" w14:textId="77777777" w:rsidR="007A4E14" w:rsidRPr="006F682A" w:rsidRDefault="007A4E14" w:rsidP="007A4E14">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2CC48F49" w14:textId="2A65D060" w:rsidR="007A4E14" w:rsidRPr="006F682A" w:rsidRDefault="007A4E14" w:rsidP="008F0A68">
            <w:pPr>
              <w:jc w:val="left"/>
              <w:rPr>
                <w:szCs w:val="24"/>
              </w:rPr>
            </w:pPr>
            <w:r w:rsidRPr="006F682A">
              <w:rPr>
                <w:szCs w:val="24"/>
              </w:rPr>
              <w:t>0-</w:t>
            </w:r>
            <w:r w:rsidR="008F0A68">
              <w:rPr>
                <w:szCs w:val="24"/>
              </w:rPr>
              <w:t>4</w:t>
            </w:r>
            <w:r w:rsidRPr="006F682A">
              <w:rPr>
                <w:szCs w:val="24"/>
              </w:rPr>
              <w:t>.9”</w:t>
            </w:r>
          </w:p>
        </w:tc>
        <w:tc>
          <w:tcPr>
            <w:tcW w:w="1886" w:type="dxa"/>
            <w:vAlign w:val="center"/>
          </w:tcPr>
          <w:p w14:paraId="0BB99DF8" w14:textId="367D2956" w:rsidR="007A4E14" w:rsidRPr="006F682A" w:rsidRDefault="003C22A0" w:rsidP="00260F9F">
            <w:pPr>
              <w:jc w:val="left"/>
              <w:rPr>
                <w:szCs w:val="24"/>
              </w:rPr>
            </w:pPr>
            <w:r w:rsidRPr="006F682A">
              <w:rPr>
                <w:szCs w:val="24"/>
              </w:rPr>
              <w:t>any</w:t>
            </w:r>
          </w:p>
        </w:tc>
        <w:tc>
          <w:tcPr>
            <w:tcW w:w="1363" w:type="dxa"/>
            <w:vAlign w:val="center"/>
          </w:tcPr>
          <w:p w14:paraId="6AEDDA47" w14:textId="77777777" w:rsidR="007A4E14" w:rsidRPr="006F682A" w:rsidRDefault="007A4E14" w:rsidP="007A4E14">
            <w:pPr>
              <w:jc w:val="left"/>
              <w:rPr>
                <w:szCs w:val="24"/>
              </w:rPr>
            </w:pPr>
            <w:r w:rsidRPr="006F682A">
              <w:rPr>
                <w:szCs w:val="24"/>
              </w:rPr>
              <w:t>any</w:t>
            </w:r>
          </w:p>
        </w:tc>
        <w:tc>
          <w:tcPr>
            <w:tcW w:w="1080" w:type="dxa"/>
            <w:vAlign w:val="center"/>
          </w:tcPr>
          <w:p w14:paraId="41DBD5EC" w14:textId="77777777" w:rsidR="007A4E14" w:rsidRPr="006F682A" w:rsidRDefault="007A4E14" w:rsidP="007A4E14">
            <w:pPr>
              <w:jc w:val="left"/>
              <w:rPr>
                <w:szCs w:val="24"/>
              </w:rPr>
            </w:pPr>
            <w:r w:rsidRPr="006F682A">
              <w:rPr>
                <w:szCs w:val="24"/>
              </w:rPr>
              <w:t>any</w:t>
            </w:r>
          </w:p>
        </w:tc>
        <w:tc>
          <w:tcPr>
            <w:tcW w:w="1081" w:type="dxa"/>
            <w:vAlign w:val="center"/>
          </w:tcPr>
          <w:p w14:paraId="29AA8997" w14:textId="77777777" w:rsidR="007A4E14" w:rsidRPr="006F682A" w:rsidRDefault="007A4E14" w:rsidP="007A4E14">
            <w:pPr>
              <w:jc w:val="left"/>
              <w:rPr>
                <w:szCs w:val="24"/>
              </w:rPr>
            </w:pPr>
            <w:r w:rsidRPr="006F682A">
              <w:rPr>
                <w:szCs w:val="24"/>
              </w:rPr>
              <w:t>any</w:t>
            </w:r>
          </w:p>
        </w:tc>
      </w:tr>
      <w:tr w:rsidR="007A4E14" w:rsidRPr="00664ACB" w14:paraId="16CFF38E" w14:textId="77777777" w:rsidTr="003C22A0">
        <w:trPr>
          <w:trHeight w:val="144"/>
          <w:jc w:val="center"/>
        </w:trPr>
        <w:tc>
          <w:tcPr>
            <w:tcW w:w="1867" w:type="dxa"/>
            <w:vAlign w:val="center"/>
          </w:tcPr>
          <w:p w14:paraId="3A76086D" w14:textId="519E0384" w:rsidR="007A4E14" w:rsidRPr="006F682A" w:rsidRDefault="007A4E14" w:rsidP="003C22A0">
            <w:pPr>
              <w:jc w:val="left"/>
              <w:rPr>
                <w:szCs w:val="24"/>
              </w:rPr>
            </w:pPr>
            <w:r w:rsidRPr="006F682A">
              <w:rPr>
                <w:szCs w:val="24"/>
              </w:rPr>
              <w:t xml:space="preserve">Mid </w:t>
            </w:r>
            <w:r w:rsidR="003C22A0">
              <w:rPr>
                <w:szCs w:val="24"/>
              </w:rPr>
              <w:t>All</w:t>
            </w:r>
          </w:p>
        </w:tc>
        <w:tc>
          <w:tcPr>
            <w:tcW w:w="1963" w:type="dxa"/>
            <w:vAlign w:val="center"/>
          </w:tcPr>
          <w:p w14:paraId="5D2E1124" w14:textId="0F8367BA" w:rsidR="007A4E14" w:rsidRDefault="007A4E14" w:rsidP="003C22A0">
            <w:pPr>
              <w:jc w:val="left"/>
              <w:rPr>
                <w:szCs w:val="24"/>
              </w:rPr>
            </w:pPr>
            <w:r>
              <w:rPr>
                <w:szCs w:val="24"/>
              </w:rPr>
              <w:t>5</w:t>
            </w:r>
            <w:r w:rsidRPr="006F682A">
              <w:rPr>
                <w:szCs w:val="24"/>
              </w:rPr>
              <w:t>-</w:t>
            </w:r>
            <w:r w:rsidR="003C22A0">
              <w:rPr>
                <w:szCs w:val="24"/>
              </w:rPr>
              <w:t>1</w:t>
            </w:r>
            <w:r w:rsidRPr="006F682A">
              <w:rPr>
                <w:szCs w:val="24"/>
              </w:rPr>
              <w:t>9.9”</w:t>
            </w:r>
          </w:p>
        </w:tc>
        <w:tc>
          <w:tcPr>
            <w:tcW w:w="1886" w:type="dxa"/>
            <w:vAlign w:val="center"/>
          </w:tcPr>
          <w:p w14:paraId="4B548039" w14:textId="093F3F40" w:rsidR="007A4E14" w:rsidRDefault="003C22A0" w:rsidP="007A4E14">
            <w:pPr>
              <w:jc w:val="left"/>
              <w:rPr>
                <w:szCs w:val="24"/>
              </w:rPr>
            </w:pPr>
            <w:r w:rsidRPr="006F682A">
              <w:rPr>
                <w:szCs w:val="24"/>
              </w:rPr>
              <w:t>any</w:t>
            </w:r>
          </w:p>
        </w:tc>
        <w:tc>
          <w:tcPr>
            <w:tcW w:w="1363" w:type="dxa"/>
            <w:vAlign w:val="center"/>
          </w:tcPr>
          <w:p w14:paraId="03C7E500" w14:textId="3B49A842" w:rsidR="007A4E14" w:rsidRDefault="003C22A0" w:rsidP="007A4E14">
            <w:pPr>
              <w:jc w:val="left"/>
              <w:rPr>
                <w:szCs w:val="24"/>
              </w:rPr>
            </w:pPr>
            <w:r w:rsidRPr="006F682A">
              <w:rPr>
                <w:szCs w:val="24"/>
              </w:rPr>
              <w:t>any</w:t>
            </w:r>
          </w:p>
        </w:tc>
        <w:tc>
          <w:tcPr>
            <w:tcW w:w="1080" w:type="dxa"/>
            <w:vAlign w:val="center"/>
          </w:tcPr>
          <w:p w14:paraId="26A8DFC2" w14:textId="77777777" w:rsidR="007A4E14" w:rsidRDefault="007A4E14" w:rsidP="007A4E14">
            <w:pPr>
              <w:jc w:val="left"/>
              <w:rPr>
                <w:szCs w:val="24"/>
              </w:rPr>
            </w:pPr>
            <w:r>
              <w:rPr>
                <w:szCs w:val="24"/>
              </w:rPr>
              <w:t>any</w:t>
            </w:r>
          </w:p>
        </w:tc>
        <w:tc>
          <w:tcPr>
            <w:tcW w:w="1081" w:type="dxa"/>
            <w:vAlign w:val="center"/>
          </w:tcPr>
          <w:p w14:paraId="379CD624" w14:textId="77777777" w:rsidR="007A4E14" w:rsidRDefault="007A4E14" w:rsidP="007A4E14">
            <w:pPr>
              <w:jc w:val="left"/>
              <w:rPr>
                <w:szCs w:val="24"/>
              </w:rPr>
            </w:pPr>
            <w:r>
              <w:rPr>
                <w:szCs w:val="24"/>
              </w:rPr>
              <w:t>any</w:t>
            </w:r>
          </w:p>
        </w:tc>
      </w:tr>
      <w:tr w:rsidR="007A4E14" w:rsidRPr="00664ACB" w14:paraId="604A219D" w14:textId="77777777" w:rsidTr="003C22A0">
        <w:trPr>
          <w:trHeight w:val="232"/>
          <w:jc w:val="center"/>
        </w:trPr>
        <w:tc>
          <w:tcPr>
            <w:tcW w:w="1867" w:type="dxa"/>
            <w:tcBorders>
              <w:bottom w:val="single" w:sz="4" w:space="0" w:color="auto"/>
            </w:tcBorders>
            <w:vAlign w:val="center"/>
          </w:tcPr>
          <w:p w14:paraId="30AC34F2" w14:textId="77777777" w:rsidR="007A4E14" w:rsidRPr="006F682A" w:rsidRDefault="007A4E14" w:rsidP="007A4E14">
            <w:pPr>
              <w:jc w:val="left"/>
              <w:rPr>
                <w:szCs w:val="24"/>
              </w:rPr>
            </w:pPr>
            <w:r w:rsidRPr="006F682A">
              <w:rPr>
                <w:szCs w:val="24"/>
              </w:rPr>
              <w:t xml:space="preserve">Late </w:t>
            </w:r>
            <w:r>
              <w:rPr>
                <w:szCs w:val="24"/>
              </w:rPr>
              <w:t>All</w:t>
            </w:r>
          </w:p>
        </w:tc>
        <w:tc>
          <w:tcPr>
            <w:tcW w:w="1963" w:type="dxa"/>
            <w:tcBorders>
              <w:bottom w:val="single" w:sz="4" w:space="0" w:color="auto"/>
            </w:tcBorders>
            <w:vAlign w:val="center"/>
          </w:tcPr>
          <w:p w14:paraId="59780007" w14:textId="7AA7AB25" w:rsidR="007A4E14" w:rsidRPr="006F682A" w:rsidRDefault="003C22A0" w:rsidP="007A4E14">
            <w:pPr>
              <w:jc w:val="left"/>
              <w:rPr>
                <w:szCs w:val="24"/>
              </w:rPr>
            </w:pPr>
            <w:r>
              <w:rPr>
                <w:szCs w:val="24"/>
              </w:rPr>
              <w:t>20-</w:t>
            </w:r>
            <w:r w:rsidR="007A4E14">
              <w:rPr>
                <w:szCs w:val="24"/>
              </w:rPr>
              <w:t>4</w:t>
            </w:r>
            <w:r w:rsidR="007A4E14" w:rsidRPr="006F682A">
              <w:rPr>
                <w:szCs w:val="24"/>
              </w:rPr>
              <w:t>0”+</w:t>
            </w:r>
          </w:p>
        </w:tc>
        <w:tc>
          <w:tcPr>
            <w:tcW w:w="1886" w:type="dxa"/>
            <w:tcBorders>
              <w:bottom w:val="single" w:sz="4" w:space="0" w:color="auto"/>
            </w:tcBorders>
            <w:vAlign w:val="center"/>
          </w:tcPr>
          <w:p w14:paraId="6BA5FDC2" w14:textId="77777777" w:rsidR="007A4E14" w:rsidRPr="006F682A" w:rsidRDefault="007A4E14" w:rsidP="007A4E14">
            <w:pPr>
              <w:jc w:val="left"/>
              <w:rPr>
                <w:szCs w:val="24"/>
              </w:rPr>
            </w:pPr>
            <w:r w:rsidRPr="006F682A">
              <w:rPr>
                <w:szCs w:val="24"/>
              </w:rPr>
              <w:t>any</w:t>
            </w:r>
          </w:p>
        </w:tc>
        <w:tc>
          <w:tcPr>
            <w:tcW w:w="1363" w:type="dxa"/>
            <w:tcBorders>
              <w:bottom w:val="single" w:sz="4" w:space="0" w:color="auto"/>
            </w:tcBorders>
            <w:vAlign w:val="center"/>
          </w:tcPr>
          <w:p w14:paraId="5A04E6EC" w14:textId="77777777" w:rsidR="007A4E14" w:rsidRPr="006F682A" w:rsidRDefault="007A4E14" w:rsidP="007A4E14">
            <w:pPr>
              <w:jc w:val="left"/>
              <w:rPr>
                <w:szCs w:val="24"/>
              </w:rPr>
            </w:pPr>
            <w:r w:rsidRPr="006F682A">
              <w:rPr>
                <w:szCs w:val="24"/>
              </w:rPr>
              <w:t>any</w:t>
            </w:r>
          </w:p>
        </w:tc>
        <w:tc>
          <w:tcPr>
            <w:tcW w:w="1080" w:type="dxa"/>
            <w:tcBorders>
              <w:bottom w:val="single" w:sz="4" w:space="0" w:color="auto"/>
            </w:tcBorders>
            <w:vAlign w:val="center"/>
          </w:tcPr>
          <w:p w14:paraId="091BD7DC" w14:textId="77777777" w:rsidR="007A4E14" w:rsidRPr="006F682A" w:rsidRDefault="007A4E14" w:rsidP="007A4E14">
            <w:pPr>
              <w:jc w:val="left"/>
              <w:rPr>
                <w:szCs w:val="24"/>
              </w:rPr>
            </w:pPr>
            <w:r w:rsidRPr="006F682A">
              <w:rPr>
                <w:szCs w:val="24"/>
              </w:rPr>
              <w:t>any</w:t>
            </w:r>
          </w:p>
        </w:tc>
        <w:tc>
          <w:tcPr>
            <w:tcW w:w="1081" w:type="dxa"/>
            <w:tcBorders>
              <w:bottom w:val="single" w:sz="4" w:space="0" w:color="auto"/>
            </w:tcBorders>
            <w:vAlign w:val="center"/>
          </w:tcPr>
          <w:p w14:paraId="0C34CA86" w14:textId="77777777" w:rsidR="007A4E14" w:rsidRPr="006F682A" w:rsidRDefault="007A4E14" w:rsidP="007A4E14">
            <w:pPr>
              <w:jc w:val="left"/>
              <w:rPr>
                <w:szCs w:val="24"/>
              </w:rPr>
            </w:pPr>
            <w:r w:rsidRPr="006F682A">
              <w:rPr>
                <w:szCs w:val="24"/>
              </w:rPr>
              <w:t>any</w:t>
            </w:r>
          </w:p>
        </w:tc>
      </w:tr>
    </w:tbl>
    <w:p w14:paraId="5DFBF355" w14:textId="77777777" w:rsidR="008C5371" w:rsidRDefault="008C5371" w:rsidP="008C5371">
      <w:pPr>
        <w:jc w:val="left"/>
      </w:pPr>
    </w:p>
    <w:p w14:paraId="4138FB29" w14:textId="77777777" w:rsidR="00F07207" w:rsidRPr="006F682A" w:rsidRDefault="00F07207" w:rsidP="00F07207">
      <w:pPr>
        <w:jc w:val="left"/>
        <w:rPr>
          <w:b/>
          <w:sz w:val="32"/>
          <w:szCs w:val="24"/>
        </w:rPr>
      </w:pPr>
      <w:r>
        <w:rPr>
          <w:b/>
          <w:sz w:val="32"/>
          <w:szCs w:val="24"/>
        </w:rPr>
        <w:t>Draft Model</w:t>
      </w:r>
    </w:p>
    <w:p w14:paraId="4208203F" w14:textId="77777777" w:rsidR="00F07207" w:rsidRDefault="00F07207" w:rsidP="00F07207">
      <w:pPr>
        <w:jc w:val="left"/>
        <w:rPr>
          <w:szCs w:val="24"/>
        </w:rPr>
      </w:pPr>
    </w:p>
    <w:p w14:paraId="4CC9EE3F" w14:textId="2E5D16A6" w:rsidR="00F07207" w:rsidRPr="006F682A" w:rsidRDefault="00F07207" w:rsidP="00F07207">
      <w:pPr>
        <w:jc w:val="left"/>
      </w:pPr>
      <w:r>
        <w:rPr>
          <w:szCs w:val="24"/>
        </w:rPr>
        <w:t>(S</w:t>
      </w:r>
      <w:r>
        <w:t xml:space="preserve">ee PDF) </w:t>
      </w:r>
      <w:r w:rsidRPr="006F682A">
        <w:t xml:space="preserve">Disturbance-Succession model for </w:t>
      </w:r>
      <w:r w:rsidR="0006239C">
        <w:t>MHW.</w:t>
      </w:r>
    </w:p>
    <w:p w14:paraId="19339C03" w14:textId="77777777" w:rsidR="007A4E14" w:rsidRDefault="007A4E14" w:rsidP="008C5371">
      <w:pPr>
        <w:jc w:val="left"/>
      </w:pPr>
    </w:p>
    <w:p w14:paraId="10EA4A69" w14:textId="77777777" w:rsidR="001C7CDF" w:rsidRDefault="001C7CDF" w:rsidP="007428EE">
      <w:pPr>
        <w:jc w:val="left"/>
        <w:rPr>
          <w:b/>
          <w:sz w:val="32"/>
        </w:rPr>
      </w:pPr>
      <w:r>
        <w:rPr>
          <w:b/>
          <w:sz w:val="32"/>
        </w:rPr>
        <w:t>References</w:t>
      </w:r>
    </w:p>
    <w:p w14:paraId="04917EF3" w14:textId="111E2CFA" w:rsidR="00AE0802" w:rsidRDefault="00AE0802" w:rsidP="00AE0802">
      <w:pPr>
        <w:spacing w:line="276" w:lineRule="auto"/>
        <w:ind w:left="720" w:hanging="720"/>
        <w:jc w:val="left"/>
      </w:pPr>
      <w:r>
        <w:t xml:space="preserve">Allen-Diaz, Barbara, Richard Standiford, and Randall D. Jackson. “Oak Woodlands and Forests.”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313-338. Berkeley and Los Angeles: University of California Press, 2007. </w:t>
      </w:r>
    </w:p>
    <w:p w14:paraId="0E131D06" w14:textId="7337458B" w:rsidR="001C7CDF" w:rsidRDefault="001C7CDF" w:rsidP="007428EE">
      <w:pPr>
        <w:spacing w:line="276" w:lineRule="auto"/>
        <w:ind w:left="720" w:hanging="720"/>
        <w:jc w:val="left"/>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72CEB24D" w14:textId="62A042E5" w:rsidR="001C7CDF" w:rsidRDefault="001C7CDF" w:rsidP="007428EE">
      <w:pPr>
        <w:spacing w:line="276" w:lineRule="auto"/>
        <w:ind w:left="720" w:hanging="720"/>
        <w:jc w:val="left"/>
      </w:pPr>
      <w:r>
        <w:t xml:space="preserve">LandFire. “Biophysical Setting Models.” Biophysical Setting </w:t>
      </w:r>
      <w:r w:rsidRPr="00F07DF2">
        <w:t>0610</w:t>
      </w:r>
      <w:r>
        <w:t>43</w:t>
      </w:r>
      <w:r w:rsidRPr="00F07DF2">
        <w:t>0</w:t>
      </w:r>
      <w:r w:rsidR="00095475">
        <w:t>: Mediterranean California Mixed Evergreen Forest</w:t>
      </w:r>
      <w:r>
        <w:t>. 2007a. LANDFIRE Project, U.S. Department of Agriculture, Forest Service; U.S. Department of the Interior. &lt;</w:t>
      </w:r>
      <w:r w:rsidRPr="00283D74">
        <w:t>http://www.landfire.gov/national_veg_models_op2.php</w:t>
      </w:r>
      <w:r>
        <w:t>&gt;. Accessed 9 November 2012.</w:t>
      </w:r>
    </w:p>
    <w:p w14:paraId="7E9B1B25" w14:textId="256B658D" w:rsidR="001C7CDF" w:rsidRDefault="001C7CDF" w:rsidP="004A3310">
      <w:pPr>
        <w:spacing w:line="276" w:lineRule="auto"/>
        <w:ind w:left="720" w:hanging="720"/>
        <w:jc w:val="left"/>
      </w:pPr>
      <w:r>
        <w:t xml:space="preserve">LandFire. “Biophysical Setting Models.” Biophysical Setting </w:t>
      </w:r>
      <w:r>
        <w:rPr>
          <w:bCs/>
        </w:rPr>
        <w:t>0711700</w:t>
      </w:r>
      <w:r w:rsidR="00095475">
        <w:rPr>
          <w:bCs/>
        </w:rPr>
        <w:t xml:space="preserve">: </w:t>
      </w:r>
      <w:r w:rsidR="00095475" w:rsidRPr="007D4AD1">
        <w:rPr>
          <w:bCs/>
        </w:rPr>
        <w:t xml:space="preserve">Klamath-Siskiyou </w:t>
      </w:r>
      <w:r w:rsidR="00095475">
        <w:rPr>
          <w:bCs/>
        </w:rPr>
        <w:t>Xeromorphic Serpentine Savanna and Chaparral</w:t>
      </w:r>
      <w:r>
        <w:rPr>
          <w:bCs/>
        </w:rPr>
        <w:t xml:space="preserve">. 2007b. </w:t>
      </w:r>
      <w:r>
        <w:t>LANDFIRE Project, U.S. Department of Agriculture, Forest Service; U.S. Department of the Interior. &lt;</w:t>
      </w:r>
      <w:r w:rsidRPr="00283D74">
        <w:t>http://www.landfire.gov/national_veg_models_op2.php</w:t>
      </w:r>
      <w:r>
        <w:t>&gt;. Accessed 30 November 2012.</w:t>
      </w:r>
    </w:p>
    <w:p w14:paraId="07F35137" w14:textId="76E4313A" w:rsidR="001C2B7B" w:rsidRDefault="001C2B7B" w:rsidP="001C2B7B">
      <w:pPr>
        <w:spacing w:line="276" w:lineRule="auto"/>
        <w:ind w:left="720" w:hanging="720"/>
        <w:jc w:val="left"/>
      </w:pPr>
      <w:r>
        <w:t xml:space="preserve">McDonald, Philip M. “Montane Hardwood (MHW).” </w:t>
      </w:r>
      <w:r>
        <w:rPr>
          <w:i/>
        </w:rPr>
        <w:t>A Guide to Wildlife Habitats of California</w:t>
      </w:r>
      <w:r>
        <w:t>, edited by Kenneth E. Mayer and William F. Laudenslayer. California Deparment of Fish and Game, 1988. &lt;</w:t>
      </w:r>
      <w:r w:rsidRPr="0077408A">
        <w:t>http://www.dfg.ca.gov/biogeodata/cwhr/pdfs/</w:t>
      </w:r>
      <w:r>
        <w:t>MHW</w:t>
      </w:r>
      <w:r w:rsidRPr="0077408A">
        <w:t>.pdf</w:t>
      </w:r>
      <w:r>
        <w:t>&gt;. Accessed 4 December 2012.</w:t>
      </w:r>
    </w:p>
    <w:p w14:paraId="2A73ED31" w14:textId="3C5F48D8" w:rsidR="00EF0FC8" w:rsidRDefault="00EF0FC8" w:rsidP="001C2B7B">
      <w:pPr>
        <w:spacing w:line="276" w:lineRule="auto"/>
        <w:ind w:left="720" w:hanging="720"/>
        <w:jc w:val="left"/>
      </w:pPr>
      <w:r>
        <w:t>Merriam, Kyle. Province Ecologist, USDA Forest Service. Personal communication, 9 July 2013.</w:t>
      </w:r>
    </w:p>
    <w:p w14:paraId="1EEFCE90" w14:textId="77777777" w:rsidR="001C2B7B" w:rsidRDefault="001C2B7B" w:rsidP="001C2B7B">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1F6D5F4B" w14:textId="34F0A22B" w:rsidR="001C7CDF" w:rsidRPr="00EC6359" w:rsidRDefault="001C2B7B" w:rsidP="004A3310">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1C7CDF">
        <w:rPr>
          <w:rFonts w:cs="Times"/>
          <w:iCs/>
          <w:color w:val="1D1D1D"/>
          <w:lang w:eastAsia="ja-JP"/>
        </w:rPr>
        <w:t xml:space="preserve">. “Fire Regimes, Past and Present.” </w:t>
      </w:r>
      <w:r w:rsidR="001C7CDF" w:rsidRPr="00EC6359">
        <w:rPr>
          <w:rFonts w:cs="Palatino"/>
          <w:i/>
          <w:lang w:eastAsia="ja-JP"/>
        </w:rPr>
        <w:t>Sierra Nevada Ecosystem Project: Final report to Congress, vol. II, Assessments and scientific basis for management options</w:t>
      </w:r>
      <w:r w:rsidR="001C7CDF" w:rsidRPr="00EC6359">
        <w:rPr>
          <w:rFonts w:cs="Palatino"/>
          <w:lang w:eastAsia="ja-JP"/>
        </w:rPr>
        <w:t>. Davis: University of California, Centers for Water and Wildland Resources, 1996.</w:t>
      </w:r>
    </w:p>
    <w:p w14:paraId="05742B7D" w14:textId="2FEF0338" w:rsidR="001C7CDF" w:rsidRPr="009A567E" w:rsidRDefault="001C2B7B" w:rsidP="009A567E">
      <w:pPr>
        <w:spacing w:line="276" w:lineRule="auto"/>
        <w:ind w:left="720" w:hanging="720"/>
        <w:jc w:val="left"/>
        <w:rPr>
          <w:rFonts w:cs="Times"/>
          <w:iCs/>
          <w:color w:val="1D1D1D"/>
          <w:lang w:eastAsia="ja-JP"/>
        </w:rPr>
      </w:pPr>
      <w:r>
        <w:t>Van de Water, Kip M. and Hugh D. Safford</w:t>
      </w:r>
      <w:r w:rsidR="001C7CDF">
        <w:t xml:space="preserve">. “A Summary of Fire Frequency Estimates for California Vegetation Before Euro-American Settlement.” </w:t>
      </w:r>
      <w:r w:rsidR="001C7CDF">
        <w:rPr>
          <w:i/>
        </w:rPr>
        <w:t>Fire Ecology</w:t>
      </w:r>
      <w:r w:rsidR="001C7CDF">
        <w:t xml:space="preserve"> 7.3 (2011): 26-57.</w:t>
      </w:r>
      <w:r w:rsidR="001C7CDF" w:rsidRPr="00BE12CD">
        <w:t xml:space="preserve"> </w:t>
      </w:r>
      <w:r w:rsidR="001C7CDF" w:rsidRPr="00BE12CD">
        <w:rPr>
          <w:rFonts w:cs="Times"/>
          <w:iCs/>
          <w:color w:val="1D1D1D"/>
          <w:lang w:eastAsia="ja-JP"/>
        </w:rPr>
        <w:t>doi: 10.4996/fireecology.0703026</w:t>
      </w:r>
      <w:r w:rsidR="001C7CDF">
        <w:rPr>
          <w:rFonts w:cs="Times"/>
          <w:iCs/>
          <w:color w:val="1D1D1D"/>
          <w:lang w:eastAsia="ja-JP"/>
        </w:rPr>
        <w:t>.</w:t>
      </w:r>
    </w:p>
    <w:sectPr w:rsidR="001C7CDF" w:rsidRPr="009A567E" w:rsidSect="0058057E">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B89FB" w14:textId="77777777" w:rsidR="008B56F5" w:rsidRDefault="008B56F5" w:rsidP="00467B1A">
      <w:r>
        <w:separator/>
      </w:r>
    </w:p>
  </w:endnote>
  <w:endnote w:type="continuationSeparator" w:id="0">
    <w:p w14:paraId="60D96CAC" w14:textId="77777777" w:rsidR="008B56F5" w:rsidRDefault="008B56F5" w:rsidP="0046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23D7E" w14:textId="77777777" w:rsidR="008B56F5" w:rsidRDefault="008B56F5" w:rsidP="005A262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8049226" w14:textId="77777777" w:rsidR="008B56F5" w:rsidRDefault="008B56F5" w:rsidP="005A262A">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9033D" w14:textId="77777777" w:rsidR="005A262A" w:rsidRDefault="005A262A"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6794B2C3" w14:textId="77777777" w:rsidR="008B56F5" w:rsidRDefault="008B56F5" w:rsidP="005A262A">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D9726" w14:textId="77777777" w:rsidR="008B56F5" w:rsidRDefault="008B56F5" w:rsidP="00467B1A">
      <w:r>
        <w:separator/>
      </w:r>
    </w:p>
  </w:footnote>
  <w:footnote w:type="continuationSeparator" w:id="0">
    <w:p w14:paraId="37812F1C" w14:textId="77777777" w:rsidR="008B56F5" w:rsidRDefault="008B56F5" w:rsidP="00467B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47E2B" w14:textId="5E2A50BC" w:rsidR="005A262A" w:rsidRDefault="005A262A" w:rsidP="005A262A">
    <w:pPr>
      <w:pStyle w:val="Header"/>
      <w:jc w:val="right"/>
    </w:pPr>
    <w:r>
      <w:t xml:space="preserve">Last Updated: </w:t>
    </w:r>
    <w:r>
      <w:fldChar w:fldCharType="begin"/>
    </w:r>
    <w:r>
      <w:instrText xml:space="preserve"> TIME \@ "d MMMM yyyy" </w:instrText>
    </w:r>
    <w:r>
      <w:fldChar w:fldCharType="separate"/>
    </w:r>
    <w:r>
      <w:t>1 October 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7E"/>
    <w:rsid w:val="00005F62"/>
    <w:rsid w:val="0006239C"/>
    <w:rsid w:val="00074273"/>
    <w:rsid w:val="0008535E"/>
    <w:rsid w:val="00095475"/>
    <w:rsid w:val="0010122D"/>
    <w:rsid w:val="00112C53"/>
    <w:rsid w:val="001137A3"/>
    <w:rsid w:val="00124DFE"/>
    <w:rsid w:val="00130264"/>
    <w:rsid w:val="001C2B7B"/>
    <w:rsid w:val="001C7CDF"/>
    <w:rsid w:val="00214650"/>
    <w:rsid w:val="00237A55"/>
    <w:rsid w:val="00260F9F"/>
    <w:rsid w:val="00281094"/>
    <w:rsid w:val="002F5846"/>
    <w:rsid w:val="00343205"/>
    <w:rsid w:val="00370876"/>
    <w:rsid w:val="003B651A"/>
    <w:rsid w:val="003C22A0"/>
    <w:rsid w:val="003D665F"/>
    <w:rsid w:val="003F1624"/>
    <w:rsid w:val="00412A10"/>
    <w:rsid w:val="00423586"/>
    <w:rsid w:val="00467B1A"/>
    <w:rsid w:val="00490B92"/>
    <w:rsid w:val="004A3310"/>
    <w:rsid w:val="004A765D"/>
    <w:rsid w:val="004F0FBA"/>
    <w:rsid w:val="005176FC"/>
    <w:rsid w:val="00560FDC"/>
    <w:rsid w:val="00576BB0"/>
    <w:rsid w:val="0058057E"/>
    <w:rsid w:val="00592FF6"/>
    <w:rsid w:val="005A262A"/>
    <w:rsid w:val="005A6898"/>
    <w:rsid w:val="00664EC4"/>
    <w:rsid w:val="00681B52"/>
    <w:rsid w:val="006C7883"/>
    <w:rsid w:val="006E493A"/>
    <w:rsid w:val="00733D7C"/>
    <w:rsid w:val="007428EE"/>
    <w:rsid w:val="0078503A"/>
    <w:rsid w:val="007860BE"/>
    <w:rsid w:val="007A4E14"/>
    <w:rsid w:val="007C55D7"/>
    <w:rsid w:val="007E0A68"/>
    <w:rsid w:val="008B56F5"/>
    <w:rsid w:val="008C5371"/>
    <w:rsid w:val="008F0A68"/>
    <w:rsid w:val="00942896"/>
    <w:rsid w:val="00947028"/>
    <w:rsid w:val="00984F11"/>
    <w:rsid w:val="009A567E"/>
    <w:rsid w:val="009C7F24"/>
    <w:rsid w:val="00AC5F46"/>
    <w:rsid w:val="00AE0802"/>
    <w:rsid w:val="00B048F6"/>
    <w:rsid w:val="00B83B07"/>
    <w:rsid w:val="00B85C39"/>
    <w:rsid w:val="00BA471B"/>
    <w:rsid w:val="00BA4C84"/>
    <w:rsid w:val="00BB1C40"/>
    <w:rsid w:val="00BD74A1"/>
    <w:rsid w:val="00C774D1"/>
    <w:rsid w:val="00C931C6"/>
    <w:rsid w:val="00CB7106"/>
    <w:rsid w:val="00D01C05"/>
    <w:rsid w:val="00D82EE6"/>
    <w:rsid w:val="00DC25E6"/>
    <w:rsid w:val="00E166FF"/>
    <w:rsid w:val="00E3122E"/>
    <w:rsid w:val="00E353F2"/>
    <w:rsid w:val="00E56AAF"/>
    <w:rsid w:val="00E8175A"/>
    <w:rsid w:val="00E8556E"/>
    <w:rsid w:val="00EB1408"/>
    <w:rsid w:val="00EB4EE5"/>
    <w:rsid w:val="00EC3482"/>
    <w:rsid w:val="00ED5930"/>
    <w:rsid w:val="00EE2D0E"/>
    <w:rsid w:val="00EE6A49"/>
    <w:rsid w:val="00EF0FC8"/>
    <w:rsid w:val="00F07207"/>
    <w:rsid w:val="00F15C00"/>
    <w:rsid w:val="00F224D3"/>
    <w:rsid w:val="00FC6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3852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 w:type="paragraph" w:styleId="Header">
    <w:name w:val="header"/>
    <w:basedOn w:val="Normal"/>
    <w:link w:val="HeaderChar"/>
    <w:uiPriority w:val="99"/>
    <w:unhideWhenUsed/>
    <w:rsid w:val="00467B1A"/>
    <w:pPr>
      <w:tabs>
        <w:tab w:val="center" w:pos="4320"/>
        <w:tab w:val="right" w:pos="8640"/>
      </w:tabs>
    </w:pPr>
  </w:style>
  <w:style w:type="character" w:customStyle="1" w:styleId="HeaderChar">
    <w:name w:val="Header Char"/>
    <w:basedOn w:val="DefaultParagraphFont"/>
    <w:link w:val="Header"/>
    <w:uiPriority w:val="99"/>
    <w:rsid w:val="00467B1A"/>
    <w:rPr>
      <w:rFonts w:ascii="Garamond" w:eastAsia="Times New Roman" w:hAnsi="Garamond"/>
      <w:noProof/>
      <w:sz w:val="24"/>
      <w:lang w:eastAsia="en-US"/>
    </w:rPr>
  </w:style>
  <w:style w:type="paragraph" w:styleId="Footer">
    <w:name w:val="footer"/>
    <w:basedOn w:val="Normal"/>
    <w:link w:val="FooterChar"/>
    <w:uiPriority w:val="99"/>
    <w:unhideWhenUsed/>
    <w:rsid w:val="00467B1A"/>
    <w:pPr>
      <w:tabs>
        <w:tab w:val="center" w:pos="4320"/>
        <w:tab w:val="right" w:pos="8640"/>
      </w:tabs>
    </w:pPr>
  </w:style>
  <w:style w:type="character" w:customStyle="1" w:styleId="FooterChar">
    <w:name w:val="Footer Char"/>
    <w:basedOn w:val="DefaultParagraphFont"/>
    <w:link w:val="Footer"/>
    <w:uiPriority w:val="99"/>
    <w:rsid w:val="00467B1A"/>
    <w:rPr>
      <w:rFonts w:ascii="Garamond" w:eastAsia="Times New Roman" w:hAnsi="Garamond"/>
      <w:noProof/>
      <w:sz w:val="24"/>
      <w:lang w:eastAsia="en-US"/>
    </w:rPr>
  </w:style>
  <w:style w:type="character" w:styleId="PageNumber">
    <w:name w:val="page number"/>
    <w:basedOn w:val="DefaultParagraphFont"/>
    <w:uiPriority w:val="99"/>
    <w:semiHidden/>
    <w:unhideWhenUsed/>
    <w:rsid w:val="00467B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 w:type="paragraph" w:styleId="Header">
    <w:name w:val="header"/>
    <w:basedOn w:val="Normal"/>
    <w:link w:val="HeaderChar"/>
    <w:uiPriority w:val="99"/>
    <w:unhideWhenUsed/>
    <w:rsid w:val="00467B1A"/>
    <w:pPr>
      <w:tabs>
        <w:tab w:val="center" w:pos="4320"/>
        <w:tab w:val="right" w:pos="8640"/>
      </w:tabs>
    </w:pPr>
  </w:style>
  <w:style w:type="character" w:customStyle="1" w:styleId="HeaderChar">
    <w:name w:val="Header Char"/>
    <w:basedOn w:val="DefaultParagraphFont"/>
    <w:link w:val="Header"/>
    <w:uiPriority w:val="99"/>
    <w:rsid w:val="00467B1A"/>
    <w:rPr>
      <w:rFonts w:ascii="Garamond" w:eastAsia="Times New Roman" w:hAnsi="Garamond"/>
      <w:noProof/>
      <w:sz w:val="24"/>
      <w:lang w:eastAsia="en-US"/>
    </w:rPr>
  </w:style>
  <w:style w:type="paragraph" w:styleId="Footer">
    <w:name w:val="footer"/>
    <w:basedOn w:val="Normal"/>
    <w:link w:val="FooterChar"/>
    <w:uiPriority w:val="99"/>
    <w:unhideWhenUsed/>
    <w:rsid w:val="00467B1A"/>
    <w:pPr>
      <w:tabs>
        <w:tab w:val="center" w:pos="4320"/>
        <w:tab w:val="right" w:pos="8640"/>
      </w:tabs>
    </w:pPr>
  </w:style>
  <w:style w:type="character" w:customStyle="1" w:styleId="FooterChar">
    <w:name w:val="Footer Char"/>
    <w:basedOn w:val="DefaultParagraphFont"/>
    <w:link w:val="Footer"/>
    <w:uiPriority w:val="99"/>
    <w:rsid w:val="00467B1A"/>
    <w:rPr>
      <w:rFonts w:ascii="Garamond" w:eastAsia="Times New Roman" w:hAnsi="Garamond"/>
      <w:noProof/>
      <w:sz w:val="24"/>
      <w:lang w:eastAsia="en-US"/>
    </w:rPr>
  </w:style>
  <w:style w:type="character" w:styleId="PageNumber">
    <w:name w:val="page number"/>
    <w:basedOn w:val="DefaultParagraphFont"/>
    <w:uiPriority w:val="99"/>
    <w:semiHidden/>
    <w:unhideWhenUsed/>
    <w:rsid w:val="00467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2675</Words>
  <Characters>15252</Characters>
  <Application>Microsoft Macintosh Word</Application>
  <DocSecurity>0</DocSecurity>
  <Lines>127</Lines>
  <Paragraphs>35</Paragraphs>
  <ScaleCrop>false</ScaleCrop>
  <Company/>
  <LinksUpToDate>false</LinksUpToDate>
  <CharactersWithSpaces>17892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39</cp:revision>
  <dcterms:created xsi:type="dcterms:W3CDTF">2013-05-21T18:51:00Z</dcterms:created>
  <dcterms:modified xsi:type="dcterms:W3CDTF">2013-10-02T01:55:00Z</dcterms:modified>
</cp:coreProperties>
</file>