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C14ACD" w14:textId="77777777" w:rsidR="007570CB" w:rsidRPr="00280BFA" w:rsidRDefault="007570CB" w:rsidP="008B4E73">
      <w:pPr>
        <w:pStyle w:val="Heading2"/>
        <w:widowControl/>
        <w:spacing w:before="0"/>
        <w:rPr>
          <w:sz w:val="40"/>
          <w:szCs w:val="24"/>
        </w:rPr>
      </w:pPr>
      <w:r>
        <w:rPr>
          <w:sz w:val="40"/>
          <w:szCs w:val="24"/>
        </w:rPr>
        <w:t>Oak Woodland</w:t>
      </w:r>
      <w:r w:rsidRPr="006F682A">
        <w:rPr>
          <w:sz w:val="40"/>
          <w:szCs w:val="24"/>
        </w:rPr>
        <w:t xml:space="preserve"> (</w:t>
      </w:r>
      <w:r>
        <w:rPr>
          <w:sz w:val="40"/>
          <w:szCs w:val="24"/>
        </w:rPr>
        <w:t>OAK</w:t>
      </w:r>
      <w:r w:rsidRPr="006F682A">
        <w:rPr>
          <w:sz w:val="40"/>
          <w:szCs w:val="24"/>
        </w:rPr>
        <w:t>)</w:t>
      </w:r>
    </w:p>
    <w:p w14:paraId="7D5F8DA2" w14:textId="77777777" w:rsidR="007570CB" w:rsidRPr="00280BFA" w:rsidRDefault="007570CB" w:rsidP="008B4E73">
      <w:pPr>
        <w:pStyle w:val="Heading3"/>
        <w:widowControl/>
        <w:spacing w:before="0"/>
        <w:rPr>
          <w:sz w:val="36"/>
          <w:szCs w:val="24"/>
        </w:rPr>
      </w:pPr>
      <w:r w:rsidRPr="00112917">
        <w:rPr>
          <w:sz w:val="36"/>
          <w:szCs w:val="24"/>
        </w:rPr>
        <w:t>General Information</w:t>
      </w:r>
    </w:p>
    <w:p w14:paraId="55C98705" w14:textId="77777777" w:rsidR="007570CB" w:rsidRPr="00280BFA" w:rsidRDefault="007570CB" w:rsidP="008B4E73">
      <w:pPr>
        <w:pStyle w:val="Heading3"/>
        <w:widowControl/>
        <w:spacing w:before="0"/>
        <w:rPr>
          <w:szCs w:val="24"/>
        </w:rPr>
      </w:pPr>
      <w:r>
        <w:rPr>
          <w:szCs w:val="24"/>
        </w:rPr>
        <w:t>Cover Type Overview</w:t>
      </w:r>
    </w:p>
    <w:p w14:paraId="2F4DBEBB" w14:textId="77777777" w:rsidR="007570CB" w:rsidRDefault="007570CB" w:rsidP="008B4E73">
      <w:pPr>
        <w:pStyle w:val="ListParagraph"/>
      </w:pPr>
      <w:r>
        <w:t>2,194 acres / 888 hectares</w:t>
      </w:r>
    </w:p>
    <w:p w14:paraId="549AE5B2" w14:textId="77777777" w:rsidR="007570CB" w:rsidRDefault="007570CB" w:rsidP="008B4E73">
      <w:pPr>
        <w:pStyle w:val="ListParagraph"/>
      </w:pPr>
      <w:r>
        <w:t>Crosswalk to EVeg: Regional Dominance Type 1</w:t>
      </w:r>
    </w:p>
    <w:p w14:paraId="556ACEBB" w14:textId="77777777" w:rsidR="007570CB" w:rsidRDefault="007570CB" w:rsidP="008B4E73">
      <w:pPr>
        <w:pStyle w:val="ListParagraph"/>
        <w:numPr>
          <w:ilvl w:val="1"/>
          <w:numId w:val="2"/>
        </w:numPr>
      </w:pPr>
      <w:r>
        <w:t>Gray Pine</w:t>
      </w:r>
    </w:p>
    <w:p w14:paraId="7D89B971" w14:textId="77777777" w:rsidR="007570CB" w:rsidRDefault="007570CB" w:rsidP="008B4E73">
      <w:pPr>
        <w:pStyle w:val="ListParagraph"/>
        <w:numPr>
          <w:ilvl w:val="1"/>
          <w:numId w:val="2"/>
        </w:numPr>
      </w:pPr>
      <w:r>
        <w:t>Blue Oak</w:t>
      </w:r>
    </w:p>
    <w:p w14:paraId="279C1844" w14:textId="77777777" w:rsidR="007570CB" w:rsidRDefault="007570CB" w:rsidP="008B4E73">
      <w:pPr>
        <w:pStyle w:val="ListParagraph"/>
        <w:numPr>
          <w:ilvl w:val="1"/>
          <w:numId w:val="2"/>
        </w:numPr>
      </w:pPr>
      <w:r>
        <w:t>Valley Oak</w:t>
      </w:r>
    </w:p>
    <w:p w14:paraId="2A5BB80E" w14:textId="77777777" w:rsidR="007570CB" w:rsidRDefault="007570CB" w:rsidP="008B4E73">
      <w:pPr>
        <w:pStyle w:val="ListParagraph"/>
      </w:pPr>
      <w:r>
        <w:t>Crosswalk to EVeg: Regional Dominance Type 2</w:t>
      </w:r>
    </w:p>
    <w:p w14:paraId="1BB0B247" w14:textId="77777777" w:rsidR="007570CB" w:rsidRDefault="007570CB" w:rsidP="008B4E73">
      <w:pPr>
        <w:pStyle w:val="ListParagraph"/>
        <w:numPr>
          <w:ilvl w:val="1"/>
          <w:numId w:val="2"/>
        </w:numPr>
      </w:pPr>
      <w:r>
        <w:t>Any</w:t>
      </w:r>
    </w:p>
    <w:p w14:paraId="64B40251" w14:textId="77777777" w:rsidR="007570CB" w:rsidRDefault="007570CB" w:rsidP="008B4E73">
      <w:pPr>
        <w:pStyle w:val="ListParagraph"/>
      </w:pPr>
      <w:r>
        <w:t>Crosswalk to BpS Model</w:t>
      </w:r>
    </w:p>
    <w:p w14:paraId="68C9C3ED" w14:textId="77777777" w:rsidR="007570CB" w:rsidRDefault="007570CB" w:rsidP="008B4E73">
      <w:pPr>
        <w:pStyle w:val="ListParagraph"/>
        <w:numPr>
          <w:ilvl w:val="1"/>
          <w:numId w:val="2"/>
        </w:numPr>
      </w:pPr>
      <w:r w:rsidRPr="007570CB">
        <w:t>0611140</w:t>
      </w:r>
      <w:r>
        <w:t xml:space="preserve">: </w:t>
      </w:r>
      <w:r w:rsidRPr="007570CB">
        <w:t>California Lower Montane Blue Oak-Foothill Pine Woodland and Savanna</w:t>
      </w:r>
    </w:p>
    <w:p w14:paraId="1F6E4785" w14:textId="77777777" w:rsidR="007570CB" w:rsidRDefault="007570CB" w:rsidP="008B4E73">
      <w:pPr>
        <w:pStyle w:val="ListParagraph"/>
      </w:pPr>
      <w:r>
        <w:t>Crosswalk to Presettlement Fire Regime Type</w:t>
      </w:r>
    </w:p>
    <w:p w14:paraId="64BA8CC9" w14:textId="77777777" w:rsidR="007570CB" w:rsidRPr="007570CB" w:rsidRDefault="007570CB" w:rsidP="008B4E73">
      <w:pPr>
        <w:pStyle w:val="ListParagraph"/>
        <w:numPr>
          <w:ilvl w:val="1"/>
          <w:numId w:val="2"/>
        </w:numPr>
      </w:pPr>
      <w:r>
        <w:t>Oak Woodland</w:t>
      </w:r>
    </w:p>
    <w:p w14:paraId="63B7E232" w14:textId="77777777" w:rsidR="00F27DC0" w:rsidRDefault="00F27DC0" w:rsidP="008B4E73"/>
    <w:p w14:paraId="206D7693" w14:textId="77777777" w:rsidR="007570CB" w:rsidRPr="006F682A" w:rsidRDefault="007570CB" w:rsidP="008B4E73">
      <w:pPr>
        <w:pStyle w:val="Heading3"/>
        <w:widowControl/>
        <w:spacing w:before="0"/>
        <w:rPr>
          <w:szCs w:val="24"/>
        </w:rPr>
      </w:pPr>
      <w:r w:rsidRPr="006F682A">
        <w:rPr>
          <w:szCs w:val="24"/>
        </w:rPr>
        <w:t>Vegetation Description</w:t>
      </w:r>
    </w:p>
    <w:p w14:paraId="226ABA26" w14:textId="77777777" w:rsidR="004C6A55" w:rsidRDefault="00F27DC0" w:rsidP="008B4E73">
      <w:pPr>
        <w:jc w:val="left"/>
      </w:pPr>
      <w:r>
        <w:t xml:space="preserve">The Oak Woodland landcover type is characterized </w:t>
      </w:r>
      <w:r w:rsidR="005A53C5">
        <w:t xml:space="preserve">by savannas, woodlands, or forests of monospecific or mixed stands of various oak species. </w:t>
      </w:r>
      <w:r w:rsidR="005A53C5">
        <w:rPr>
          <w:i/>
        </w:rPr>
        <w:t>Quercus douglasii</w:t>
      </w:r>
      <w:r w:rsidR="005A53C5">
        <w:t xml:space="preserve">, </w:t>
      </w:r>
      <w:r w:rsidR="005A53C5">
        <w:rPr>
          <w:i/>
        </w:rPr>
        <w:t xml:space="preserve">Quercus lobata, Quercus wislizenii, </w:t>
      </w:r>
      <w:r w:rsidR="005A53C5">
        <w:t xml:space="preserve">and </w:t>
      </w:r>
      <w:r w:rsidR="005A53C5">
        <w:rPr>
          <w:i/>
        </w:rPr>
        <w:t>Quercus garryana</w:t>
      </w:r>
      <w:r w:rsidR="005A53C5">
        <w:t xml:space="preserve"> are the major dominants. In oak forests where mixtures of tree oak and conifer species exist </w:t>
      </w:r>
      <w:r w:rsidR="005A53C5">
        <w:rPr>
          <w:i/>
        </w:rPr>
        <w:t>Quercus kelloggii</w:t>
      </w:r>
      <w:r w:rsidR="005A53C5">
        <w:t xml:space="preserve"> and </w:t>
      </w:r>
      <w:r w:rsidR="005A53C5">
        <w:rPr>
          <w:i/>
        </w:rPr>
        <w:t>Quercus chrysolepis</w:t>
      </w:r>
      <w:r w:rsidR="005A53C5">
        <w:t xml:space="preserve"> occur along with </w:t>
      </w:r>
      <w:r w:rsidR="005A53C5">
        <w:rPr>
          <w:i/>
        </w:rPr>
        <w:t>Pinus sabiniana</w:t>
      </w:r>
      <w:r w:rsidR="000D07F5">
        <w:t xml:space="preserve"> (Allen-Diaz et al. 2007)</w:t>
      </w:r>
      <w:r w:rsidR="005A53C5">
        <w:t xml:space="preserve">. </w:t>
      </w:r>
    </w:p>
    <w:p w14:paraId="737407FD" w14:textId="23772D89" w:rsidR="007339CD" w:rsidRDefault="007339CD" w:rsidP="000D07F5">
      <w:pPr>
        <w:ind w:firstLine="360"/>
        <w:jc w:val="left"/>
      </w:pPr>
      <w:r>
        <w:t xml:space="preserve">Both </w:t>
      </w:r>
      <w:r w:rsidRPr="007339CD">
        <w:rPr>
          <w:i/>
        </w:rPr>
        <w:t>Q. douglasii</w:t>
      </w:r>
      <w:r>
        <w:t xml:space="preserve"> and </w:t>
      </w:r>
      <w:r w:rsidR="004C6A55" w:rsidRPr="007339CD">
        <w:rPr>
          <w:i/>
        </w:rPr>
        <w:t>Q. lobata</w:t>
      </w:r>
      <w:r w:rsidR="004C6A55">
        <w:t xml:space="preserve"> are </w:t>
      </w:r>
      <w:r>
        <w:t xml:space="preserve">endemic to California. </w:t>
      </w:r>
      <w:r w:rsidRPr="007339CD">
        <w:rPr>
          <w:i/>
        </w:rPr>
        <w:t>Q. lobata</w:t>
      </w:r>
      <w:r>
        <w:t xml:space="preserve"> are </w:t>
      </w:r>
      <w:r w:rsidR="004C6A55">
        <w:t>among the oldest and largest oaks in North America. Tree age can exceed 500 years.</w:t>
      </w:r>
      <w:r>
        <w:t xml:space="preserve"> </w:t>
      </w:r>
      <w:r w:rsidRPr="007339CD">
        <w:rPr>
          <w:i/>
        </w:rPr>
        <w:t>Q. douglasii</w:t>
      </w:r>
      <w:r>
        <w:t xml:space="preserve"> are relatively slow-growing, long-lived trees. On </w:t>
      </w:r>
      <w:r>
        <w:rPr>
          <w:i/>
        </w:rPr>
        <w:t xml:space="preserve">Q. douglasii-P. sabiniana </w:t>
      </w:r>
      <w:r>
        <w:t xml:space="preserve">woodlands, </w:t>
      </w:r>
      <w:r w:rsidRPr="007339CD">
        <w:rPr>
          <w:i/>
        </w:rPr>
        <w:t>P. sabiniana</w:t>
      </w:r>
      <w:r>
        <w:t xml:space="preserve"> is taller and dominates the overstory, but is shorter-lived (at approximately 80 years) than </w:t>
      </w:r>
      <w:r>
        <w:rPr>
          <w:i/>
        </w:rPr>
        <w:t>Q. douglasii</w:t>
      </w:r>
      <w:r>
        <w:t xml:space="preserve"> (150-250 years). </w:t>
      </w:r>
      <w:r>
        <w:rPr>
          <w:i/>
        </w:rPr>
        <w:t>Q. douglasii</w:t>
      </w:r>
      <w:r>
        <w:t xml:space="preserve"> is usually the more abundant of the two trees, but </w:t>
      </w:r>
      <w:r w:rsidRPr="007339CD">
        <w:rPr>
          <w:i/>
        </w:rPr>
        <w:t>P. sabiniana</w:t>
      </w:r>
      <w:r>
        <w:t xml:space="preserve"> contributes as much basal area as </w:t>
      </w:r>
      <w:r>
        <w:rPr>
          <w:i/>
        </w:rPr>
        <w:t>Q. douglasii</w:t>
      </w:r>
      <w:r w:rsidR="000D07F5">
        <w:rPr>
          <w:i/>
        </w:rPr>
        <w:t xml:space="preserve"> </w:t>
      </w:r>
      <w:r w:rsidR="000D07F5">
        <w:t>(Allen-Diaz et al. 2007)</w:t>
      </w:r>
      <w:r>
        <w:t>.</w:t>
      </w:r>
    </w:p>
    <w:p w14:paraId="456359FD" w14:textId="4C9947DA" w:rsidR="000D07F5" w:rsidRDefault="006A2471" w:rsidP="006A2471">
      <w:pPr>
        <w:ind w:firstLine="360"/>
        <w:jc w:val="left"/>
      </w:pPr>
      <w:r w:rsidRPr="006A2471">
        <w:t>Typical phases dominated by open cover oak savannah with relatively uniform mature trees at low densities (&lt;40% cover), with understory vegetation structure a function of frequent surface fire mediating woody plant development. In some instances and in some sites tree density will increase to 70% or greater</w:t>
      </w:r>
      <w:r w:rsidR="00AE575E">
        <w:t>,</w:t>
      </w:r>
      <w:r w:rsidRPr="006A2471">
        <w:t xml:space="preserve"> forming a relatively stable hardwood forest type subject to surface fires in the hardwood litter and rare stand replacement fire</w:t>
      </w:r>
      <w:r w:rsidR="00AE575E">
        <w:t xml:space="preserve"> (LandFire 2007)</w:t>
      </w:r>
      <w:r w:rsidRPr="006A2471">
        <w:t>.</w:t>
      </w:r>
    </w:p>
    <w:p w14:paraId="0F801A1A" w14:textId="11F26BB9" w:rsidR="004C6A55" w:rsidRPr="000D07F5" w:rsidRDefault="004C6A55" w:rsidP="00C32D0A">
      <w:pPr>
        <w:ind w:firstLine="360"/>
        <w:jc w:val="left"/>
      </w:pPr>
      <w:r>
        <w:t xml:space="preserve">In riparian forests, associates include </w:t>
      </w:r>
      <w:r>
        <w:rPr>
          <w:i/>
        </w:rPr>
        <w:t xml:space="preserve">Platanus racemosa, Juglans hindsii, Acer negundo, Populus fremontii, Salix, </w:t>
      </w:r>
      <w:r>
        <w:t xml:space="preserve">and </w:t>
      </w:r>
      <w:r>
        <w:rPr>
          <w:i/>
        </w:rPr>
        <w:t>Fraxinus latifolia</w:t>
      </w:r>
      <w:r>
        <w:t>.</w:t>
      </w:r>
      <w:r w:rsidR="007339CD">
        <w:t xml:space="preserve"> </w:t>
      </w:r>
      <w:r w:rsidR="000D07F5">
        <w:t>In drier areas and open woodlands</w:t>
      </w:r>
      <w:r w:rsidR="007339CD">
        <w:t xml:space="preserve">, shrub associates include </w:t>
      </w:r>
      <w:r w:rsidR="007339CD">
        <w:rPr>
          <w:i/>
        </w:rPr>
        <w:t>Aesculus californica, Ceanothus, Arctostaphylos</w:t>
      </w:r>
      <w:r w:rsidR="000D07F5">
        <w:rPr>
          <w:i/>
        </w:rPr>
        <w:t>,</w:t>
      </w:r>
      <w:r w:rsidR="000D07F5" w:rsidRPr="000D07F5">
        <w:rPr>
          <w:i/>
        </w:rPr>
        <w:t xml:space="preserve"> </w:t>
      </w:r>
      <w:r w:rsidR="000D07F5">
        <w:rPr>
          <w:i/>
        </w:rPr>
        <w:t xml:space="preserve">Rhamnus, </w:t>
      </w:r>
      <w:r w:rsidR="000D07F5" w:rsidRPr="007339CD">
        <w:rPr>
          <w:i/>
        </w:rPr>
        <w:t>Toxicodendron</w:t>
      </w:r>
      <w:r w:rsidR="000D07F5">
        <w:rPr>
          <w:i/>
        </w:rPr>
        <w:t xml:space="preserve"> diversilobum</w:t>
      </w:r>
      <w:r w:rsidR="007339CD">
        <w:t xml:space="preserve">, and </w:t>
      </w:r>
      <w:r w:rsidR="007339CD" w:rsidRPr="000D07F5">
        <w:rPr>
          <w:i/>
        </w:rPr>
        <w:t>Cercis occidentalis</w:t>
      </w:r>
      <w:r w:rsidR="007339CD">
        <w:t>, and they are usually clumped in areas of full sunlight</w:t>
      </w:r>
      <w:r w:rsidR="00C32D0A">
        <w:t xml:space="preserve"> (Allen-Diaz et al. 2007)</w:t>
      </w:r>
      <w:r w:rsidR="007339CD">
        <w:t xml:space="preserve">. </w:t>
      </w:r>
      <w:r w:rsidR="006A2471" w:rsidRPr="006A2471">
        <w:t>The shrub layer is best developed along natural drainages, becoming insignificant in the uplands with more open stands of oaks. Ground cover consists of a well-developed carpet of annual grasses and forbs</w:t>
      </w:r>
      <w:r w:rsidR="00C32D0A">
        <w:t xml:space="preserve"> (Ritter 1988</w:t>
      </w:r>
      <w:r w:rsidR="00650375">
        <w:t>b</w:t>
      </w:r>
      <w:r w:rsidR="00C32D0A">
        <w:t>)</w:t>
      </w:r>
      <w:r w:rsidR="006A2471" w:rsidRPr="006A2471">
        <w:t>.</w:t>
      </w:r>
      <w:r w:rsidR="00C32D0A">
        <w:t xml:space="preserve"> </w:t>
      </w:r>
      <w:r w:rsidR="000D07F5">
        <w:t xml:space="preserve">Common forbs include </w:t>
      </w:r>
      <w:r w:rsidR="000D07F5" w:rsidRPr="007339CD">
        <w:rPr>
          <w:i/>
        </w:rPr>
        <w:t>Daucus</w:t>
      </w:r>
      <w:r w:rsidR="000D07F5">
        <w:t xml:space="preserve">, </w:t>
      </w:r>
      <w:r w:rsidR="000D07F5" w:rsidRPr="007339CD">
        <w:rPr>
          <w:i/>
        </w:rPr>
        <w:t>Geranium</w:t>
      </w:r>
      <w:r w:rsidR="000D07F5">
        <w:t xml:space="preserve">, </w:t>
      </w:r>
      <w:r w:rsidR="000D07F5" w:rsidRPr="007339CD">
        <w:rPr>
          <w:i/>
        </w:rPr>
        <w:t>Madia</w:t>
      </w:r>
      <w:r w:rsidR="000D07F5">
        <w:t xml:space="preserve">, and </w:t>
      </w:r>
      <w:r w:rsidR="000D07F5" w:rsidRPr="007339CD">
        <w:rPr>
          <w:i/>
        </w:rPr>
        <w:t>Trifolium</w:t>
      </w:r>
      <w:r w:rsidR="000D07F5">
        <w:t xml:space="preserve">. Most understory cover is created by annual grasses, including </w:t>
      </w:r>
      <w:r w:rsidR="000D07F5" w:rsidRPr="007339CD">
        <w:rPr>
          <w:i/>
        </w:rPr>
        <w:t>Bromus</w:t>
      </w:r>
      <w:r w:rsidR="000D07F5">
        <w:t xml:space="preserve">, </w:t>
      </w:r>
      <w:r w:rsidR="000D07F5" w:rsidRPr="007339CD">
        <w:rPr>
          <w:i/>
        </w:rPr>
        <w:t>Lolium</w:t>
      </w:r>
      <w:r w:rsidR="000D07F5">
        <w:t xml:space="preserve">, and </w:t>
      </w:r>
      <w:r w:rsidR="000D07F5" w:rsidRPr="007339CD">
        <w:rPr>
          <w:i/>
        </w:rPr>
        <w:t>Hordeum</w:t>
      </w:r>
      <w:r w:rsidR="000D07F5">
        <w:rPr>
          <w:i/>
        </w:rPr>
        <w:t xml:space="preserve"> </w:t>
      </w:r>
      <w:r w:rsidR="000D07F5">
        <w:t>(Allen-Diaz et al. 2007).</w:t>
      </w:r>
    </w:p>
    <w:p w14:paraId="40760D18" w14:textId="77777777" w:rsidR="007339CD" w:rsidRDefault="004C6A55" w:rsidP="000D07F5">
      <w:pPr>
        <w:ind w:firstLine="360"/>
        <w:jc w:val="left"/>
      </w:pPr>
      <w:r>
        <w:t xml:space="preserve">In many areas, oak recruitment is poor, due to both natural and human causes. </w:t>
      </w:r>
      <w:r w:rsidR="007339CD">
        <w:t>Many stands exist as groups of medium-to-large trees with few or no young oaks. There is concern that these woodlands may be slowly changing into savannas and grasslands as trees die and are not replaced.</w:t>
      </w:r>
      <w:r w:rsidR="000D07F5">
        <w:t xml:space="preserve"> </w:t>
      </w:r>
      <w:r>
        <w:lastRenderedPageBreak/>
        <w:t>Mortality of oak saplings seems to be related to competition for moisture with grasses and forbs, wild and domestic animals feeding on acorns and seedlings, fire suppression, and flood control.</w:t>
      </w:r>
      <w:r w:rsidR="007339CD">
        <w:t xml:space="preserve"> Most recent work suggests that recruitment is not limited by reproductionn, but by the establishment and survival of saplings</w:t>
      </w:r>
      <w:r w:rsidR="000D07F5">
        <w:t xml:space="preserve"> (Allen-Diaz et al. 2007)</w:t>
      </w:r>
      <w:r w:rsidR="007339CD">
        <w:t>.</w:t>
      </w:r>
    </w:p>
    <w:p w14:paraId="0BE12DA9" w14:textId="77777777" w:rsidR="004C6A55" w:rsidRPr="004C6A55" w:rsidRDefault="004C6A55" w:rsidP="004C6A55">
      <w:pPr>
        <w:jc w:val="left"/>
      </w:pPr>
    </w:p>
    <w:p w14:paraId="58A15B00" w14:textId="77777777" w:rsidR="004C6A55" w:rsidRPr="004C6A55" w:rsidRDefault="004C6A55" w:rsidP="004C6A55"/>
    <w:p w14:paraId="412CE817" w14:textId="77777777" w:rsidR="008931D5" w:rsidRPr="007D4AD1" w:rsidRDefault="008931D5" w:rsidP="008931D5">
      <w:pPr>
        <w:pStyle w:val="Heading3"/>
        <w:widowControl/>
        <w:spacing w:before="0" w:after="0"/>
        <w:rPr>
          <w:szCs w:val="24"/>
        </w:rPr>
      </w:pPr>
      <w:r w:rsidRPr="007D4AD1">
        <w:rPr>
          <w:szCs w:val="24"/>
        </w:rPr>
        <w:t>Distribution</w:t>
      </w:r>
    </w:p>
    <w:p w14:paraId="72D09311" w14:textId="77777777" w:rsidR="008931D5" w:rsidRDefault="008931D5" w:rsidP="008931D5">
      <w:pPr>
        <w:jc w:val="left"/>
        <w:rPr>
          <w:b/>
          <w:szCs w:val="24"/>
        </w:rPr>
      </w:pPr>
    </w:p>
    <w:p w14:paraId="0E2F9DDA" w14:textId="26539997" w:rsidR="00CD2696" w:rsidRDefault="009E7A11" w:rsidP="008B4E73">
      <w:pPr>
        <w:jc w:val="left"/>
      </w:pPr>
      <w:r>
        <w:t>Oak Woo</w:t>
      </w:r>
      <w:r w:rsidR="00087703">
        <w:t xml:space="preserve">dland has a patchy distribution </w:t>
      </w:r>
      <w:r w:rsidR="00CD2696">
        <w:t xml:space="preserve">embedded in a matrix of agriculture, urban development, annual grasslands, riparian forests, and other </w:t>
      </w:r>
      <w:r>
        <w:t xml:space="preserve">conifer and </w:t>
      </w:r>
      <w:r w:rsidR="00CD2696">
        <w:t xml:space="preserve">oak woodland types. </w:t>
      </w:r>
      <w:r>
        <w:t>It</w:t>
      </w:r>
      <w:r w:rsidR="00CD2696">
        <w:t xml:space="preserve"> occur</w:t>
      </w:r>
      <w:r>
        <w:t>s</w:t>
      </w:r>
      <w:r w:rsidR="00CD2696">
        <w:t xml:space="preserve"> in a band along the western Sierra Nevada foothills, g</w:t>
      </w:r>
      <w:r w:rsidR="007339CD">
        <w:t>e</w:t>
      </w:r>
      <w:r w:rsidR="00CD2696">
        <w:t>nerally below 800 m in elevation</w:t>
      </w:r>
      <w:r w:rsidR="00087703">
        <w:t>, although individual species described here are capable of surviving at higher elevations</w:t>
      </w:r>
      <w:r w:rsidR="00CD2696">
        <w:t>.</w:t>
      </w:r>
      <w:r>
        <w:t xml:space="preserve"> </w:t>
      </w:r>
      <w:r w:rsidR="00CD2696">
        <w:t xml:space="preserve">In general, </w:t>
      </w:r>
      <w:r>
        <w:t xml:space="preserve">tree </w:t>
      </w:r>
      <w:r w:rsidR="00CD2696">
        <w:t>density is highest along natural drainages with deeper soils, and decreases in uplands and on steeper slopes. Thus the transition from savanna to woodland to forest is largely driven by soil and precipitation</w:t>
      </w:r>
      <w:r w:rsidR="00087703">
        <w:t xml:space="preserve"> (Allen-Diaz et al. 2007)</w:t>
      </w:r>
      <w:r w:rsidR="00CD2696">
        <w:t>.</w:t>
      </w:r>
    </w:p>
    <w:p w14:paraId="069443E7" w14:textId="21E8CA72" w:rsidR="007339CD" w:rsidRDefault="004C6A55" w:rsidP="00087703">
      <w:pPr>
        <w:jc w:val="left"/>
      </w:pPr>
      <w:r>
        <w:tab/>
      </w:r>
      <w:r w:rsidR="00087703">
        <w:t xml:space="preserve">Soils in this type vary significantly, with different types conducive to the establishment of differing dominant tree species. </w:t>
      </w:r>
      <w:r w:rsidR="00087703">
        <w:rPr>
          <w:i/>
        </w:rPr>
        <w:t xml:space="preserve">Q. lobata </w:t>
      </w:r>
      <w:r w:rsidR="00087703">
        <w:t>is best developed on deep, well-drained alluvial soils, usually in valley bottoms (Ritter 1988</w:t>
      </w:r>
      <w:r w:rsidR="00650375">
        <w:t>b</w:t>
      </w:r>
      <w:r w:rsidR="00087703">
        <w:t xml:space="preserve">). </w:t>
      </w:r>
      <w:r w:rsidR="00087703">
        <w:rPr>
          <w:i/>
        </w:rPr>
        <w:t>Q. wislizeni</w:t>
      </w:r>
      <w:r w:rsidR="00087703">
        <w:t xml:space="preserve"> becomes more abundant on steeper slopes, shallower soils, and at higher</w:t>
      </w:r>
      <w:r w:rsidR="00087703" w:rsidRPr="00087703">
        <w:t xml:space="preserve"> </w:t>
      </w:r>
      <w:r w:rsidR="00087703">
        <w:t xml:space="preserve">elevations. </w:t>
      </w:r>
      <w:r>
        <w:rPr>
          <w:i/>
        </w:rPr>
        <w:t>Q. douglasii</w:t>
      </w:r>
      <w:r>
        <w:t xml:space="preserve"> woodlands occur on a wide range of soils; however, they are often shallow, rocky, infertile, and well drained. The overstory ranges from sparsely scattered trees on poor sites to nearly closed canopies on good quality sites</w:t>
      </w:r>
      <w:r w:rsidR="00087703" w:rsidRPr="00087703">
        <w:t xml:space="preserve"> </w:t>
      </w:r>
      <w:r w:rsidR="00087703">
        <w:t>(Allen-Diaz et al. 2007</w:t>
      </w:r>
      <w:r w:rsidR="00650375">
        <w:t>, Ritter 1988a</w:t>
      </w:r>
      <w:r w:rsidR="00087703">
        <w:t>)</w:t>
      </w:r>
      <w:r>
        <w:t>.</w:t>
      </w:r>
      <w:r w:rsidR="009E7A11">
        <w:t xml:space="preserve"> </w:t>
      </w:r>
      <w:r w:rsidR="007339CD">
        <w:rPr>
          <w:i/>
        </w:rPr>
        <w:t>Q. douglasii-P. sabiniana</w:t>
      </w:r>
      <w:r w:rsidR="007339CD">
        <w:t xml:space="preserve"> woodlands are found on </w:t>
      </w:r>
      <w:r w:rsidR="00087703" w:rsidRPr="00087703">
        <w:t xml:space="preserve">variety of generally well-drained parent materials, ranging from gravelly loam through stony clay loam. </w:t>
      </w:r>
      <w:r w:rsidR="00087703">
        <w:t xml:space="preserve">They occupy steeper, drier slopes with shallower and rockier soils than pure oak woodlands (Verner 1988). </w:t>
      </w:r>
    </w:p>
    <w:p w14:paraId="00FDB62F" w14:textId="77777777" w:rsidR="007339CD" w:rsidRDefault="007339CD" w:rsidP="008B4E73">
      <w:pPr>
        <w:jc w:val="left"/>
      </w:pPr>
    </w:p>
    <w:p w14:paraId="149AE4A9" w14:textId="77777777" w:rsidR="00253BC4" w:rsidRDefault="00253BC4" w:rsidP="00253BC4"/>
    <w:p w14:paraId="1542D388" w14:textId="77777777" w:rsidR="00253BC4" w:rsidRPr="006F682A" w:rsidRDefault="00253BC4" w:rsidP="00253BC4">
      <w:pPr>
        <w:spacing w:after="120"/>
        <w:jc w:val="left"/>
        <w:rPr>
          <w:b/>
          <w:sz w:val="36"/>
          <w:szCs w:val="24"/>
        </w:rPr>
      </w:pPr>
      <w:r w:rsidRPr="006F682A">
        <w:rPr>
          <w:b/>
          <w:sz w:val="36"/>
          <w:szCs w:val="24"/>
        </w:rPr>
        <w:t>Disturbances</w:t>
      </w:r>
    </w:p>
    <w:p w14:paraId="3FB9BB5C" w14:textId="77777777" w:rsidR="00253BC4" w:rsidRPr="006F682A" w:rsidRDefault="00253BC4" w:rsidP="00253BC4">
      <w:pPr>
        <w:pStyle w:val="Heading3"/>
        <w:widowControl/>
        <w:spacing w:before="0"/>
        <w:rPr>
          <w:szCs w:val="24"/>
        </w:rPr>
      </w:pPr>
      <w:r w:rsidRPr="006F682A">
        <w:rPr>
          <w:szCs w:val="24"/>
        </w:rPr>
        <w:t>Wildfire</w:t>
      </w:r>
    </w:p>
    <w:p w14:paraId="730848AD" w14:textId="79225A8B" w:rsidR="00C8472C" w:rsidRDefault="00C8472C" w:rsidP="008B4E73">
      <w:pPr>
        <w:jc w:val="left"/>
      </w:pPr>
      <w:r>
        <w:t xml:space="preserve">An overstory dominated by deciduous hardwood species results in an herbaceous surface fuel complex dominating fuel/fire influences (LandFire 2007). Because of the long period of human habitation of oak woodlands, it is extremely difficult to define the “natural” fire regime. Lightning-caused fires certainly occurred in the past, but decades may pass between these events. Native Americans used fire in their stewardship of oak woodlands; however, it is difficult to document the frequency, intensity, and extent of burning by Native Americans. </w:t>
      </w:r>
      <w:r w:rsidR="00DA1DE7">
        <w:t xml:space="preserve">Some estimate the fire return interval (FRI) of that period to be around 25 years. </w:t>
      </w:r>
      <w:r>
        <w:t xml:space="preserve">The first European settlers continued to use fire as a management practice; burning intervals ranged from 8-15 years. </w:t>
      </w:r>
      <w:r w:rsidR="00A12618">
        <w:t xml:space="preserve">Ranchers continued the practice through the 1950s, but since then fire suppression has emerged as the standard management policy (Allen-Diaz et al. 2007). </w:t>
      </w:r>
      <w:r>
        <w:t xml:space="preserve"> </w:t>
      </w:r>
    </w:p>
    <w:p w14:paraId="6F0236C3" w14:textId="74BD259F" w:rsidR="005924C0" w:rsidRDefault="005924C0" w:rsidP="00A12618">
      <w:pPr>
        <w:ind w:firstLine="360"/>
        <w:jc w:val="left"/>
        <w:rPr>
          <w:szCs w:val="24"/>
        </w:rPr>
      </w:pPr>
      <w:r>
        <w:t xml:space="preserve">The fire regime which produced this landcover type is thought to be frequent; </w:t>
      </w:r>
      <w:r w:rsidRPr="006F682A">
        <w:rPr>
          <w:szCs w:val="24"/>
        </w:rPr>
        <w:t xml:space="preserve">mortality </w:t>
      </w:r>
      <w:r w:rsidRPr="0097477C">
        <w:rPr>
          <w:szCs w:val="24"/>
        </w:rPr>
        <w:t>depends on vegetation vulnerabil</w:t>
      </w:r>
      <w:r>
        <w:rPr>
          <w:szCs w:val="24"/>
        </w:rPr>
        <w:t>ity and wildfire intensity. Younger oaks are fire-sensitive and frequently killed by even low severity fires. However, they typically sprout post-disturbance. Older, decadant oaks are not likely to sprout after being damaged or killed by fire</w:t>
      </w:r>
      <w:r w:rsidR="00CC2A40">
        <w:rPr>
          <w:szCs w:val="24"/>
        </w:rPr>
        <w:t>. Therefore, younger stands are more likely to regrow after fires and fire exclusion can have a signif</w:t>
      </w:r>
      <w:r w:rsidR="00DA1DE7">
        <w:rPr>
          <w:szCs w:val="24"/>
        </w:rPr>
        <w:t xml:space="preserve">icant effect on stand structure. </w:t>
      </w:r>
      <w:r w:rsidR="00DA1DE7">
        <w:rPr>
          <w:i/>
          <w:szCs w:val="24"/>
        </w:rPr>
        <w:t>P. sabiniana</w:t>
      </w:r>
      <w:r w:rsidR="00DA1DE7">
        <w:rPr>
          <w:szCs w:val="24"/>
        </w:rPr>
        <w:t xml:space="preserve">’s regeneration is dependent on regeneration from seed, although it, too, is fire-adapted. It also grows faster than </w:t>
      </w:r>
      <w:r w:rsidR="00DA1DE7">
        <w:rPr>
          <w:i/>
          <w:szCs w:val="24"/>
        </w:rPr>
        <w:t>Q. douglasii</w:t>
      </w:r>
      <w:r w:rsidR="00DA1DE7">
        <w:rPr>
          <w:szCs w:val="24"/>
        </w:rPr>
        <w:t xml:space="preserve"> and is an important colonizer </w:t>
      </w:r>
      <w:r w:rsidR="00CC2A40">
        <w:rPr>
          <w:szCs w:val="24"/>
        </w:rPr>
        <w:t xml:space="preserve">(Allen-Diaz et al. 2007). </w:t>
      </w:r>
    </w:p>
    <w:p w14:paraId="59CE69AD" w14:textId="09852994" w:rsidR="00DA1DE7" w:rsidRDefault="00DA1DE7" w:rsidP="00A12618">
      <w:pPr>
        <w:ind w:firstLine="360"/>
        <w:jc w:val="left"/>
        <w:rPr>
          <w:szCs w:val="24"/>
        </w:rPr>
      </w:pPr>
      <w:r w:rsidRPr="00465104">
        <w:rPr>
          <w:szCs w:val="24"/>
        </w:rPr>
        <w:t xml:space="preserve">Data on </w:t>
      </w:r>
      <w:r>
        <w:rPr>
          <w:szCs w:val="24"/>
        </w:rPr>
        <w:t>FRIs</w:t>
      </w:r>
      <w:r w:rsidRPr="00465104">
        <w:rPr>
          <w:szCs w:val="24"/>
        </w:rPr>
        <w:t xml:space="preserve"> are available from a few review papers.</w:t>
      </w:r>
      <w:r>
        <w:rPr>
          <w:szCs w:val="24"/>
        </w:rPr>
        <w:t xml:space="preserve"> Skinner and Chang (1996) aggregated FRIs from the Sierra Nevada and separated pre-1850 data from overall data. For blue-oak gray pine woodlands in the Sierra Nevada, one study found presettlement FRIs ranged from 8 to 49 years, with a median of 29. Another found mean presettlement FRIs ranging from 10-14 years</w:t>
      </w:r>
      <w:r w:rsidR="00F2706F">
        <w:rPr>
          <w:szCs w:val="24"/>
        </w:rPr>
        <w:t xml:space="preserve">. Van de Water and Safford’s 2011 review paper aggregates hundreds of articles, conference proceedings, and LandFire data on fire return intervals, with an emphasis on Californian sources. For the Oak Woodland type, they report a mean and median return interval of 12 years, mean min of 5 years, and mean max of 45 years. </w:t>
      </w:r>
      <w:r w:rsidR="00F2706F">
        <w:t xml:space="preserve">LandFire’s California Lower Montane Blue Oak-Foothill Pine Woodland and Savanna for the northern Sierra estimated fire intervals of 120 years for replacement fire, 500 years for mixed fire, and 10 years for surface fire, with an overall interval of 9 years (2007). We recalculated these numbers using condition-specific information and using only high and low mortality fire categories, which resulted in a mean FRI of </w:t>
      </w:r>
      <w:r w:rsidR="004308D7">
        <w:t>122</w:t>
      </w:r>
      <w:r w:rsidR="00F2706F">
        <w:t xml:space="preserve"> years for high mortality fire, </w:t>
      </w:r>
      <w:r w:rsidR="004308D7">
        <w:t>10</w:t>
      </w:r>
      <w:r w:rsidR="00F2706F">
        <w:t xml:space="preserve"> years for low mortality fire, and </w:t>
      </w:r>
      <w:r w:rsidR="004308D7">
        <w:t>9</w:t>
      </w:r>
      <w:r w:rsidR="00F2706F">
        <w:t xml:space="preserve"> years for any fire.</w:t>
      </w:r>
    </w:p>
    <w:p w14:paraId="5EB90084" w14:textId="77777777" w:rsidR="00DA1DE7" w:rsidRDefault="00DA1DE7" w:rsidP="00A12618">
      <w:pPr>
        <w:ind w:firstLine="360"/>
        <w:jc w:val="left"/>
        <w:rPr>
          <w:szCs w:val="24"/>
        </w:rPr>
      </w:pPr>
    </w:p>
    <w:p w14:paraId="6828633D" w14:textId="51EF30CD" w:rsidR="001F3AF1" w:rsidRPr="000C3D2B" w:rsidRDefault="00A12618" w:rsidP="001F3AF1">
      <w:pPr>
        <w:pStyle w:val="Table"/>
        <w:keepNext/>
        <w:spacing w:before="0"/>
        <w:jc w:val="left"/>
        <w:rPr>
          <w:sz w:val="22"/>
          <w:szCs w:val="24"/>
        </w:rPr>
      </w:pPr>
      <w:r>
        <w:t xml:space="preserve"> </w:t>
      </w:r>
      <w:r w:rsidR="001F3AF1" w:rsidRPr="000C3D2B">
        <w:rPr>
          <w:sz w:val="22"/>
          <w:szCs w:val="24"/>
        </w:rPr>
        <w:t>Table 1. Fire return intervals (years) and percentage of high versus low mortality fires</w:t>
      </w:r>
      <w:r w:rsidR="001F3AF1">
        <w:rPr>
          <w:sz w:val="22"/>
          <w:szCs w:val="24"/>
        </w:rPr>
        <w:t>.</w:t>
      </w:r>
      <w:r w:rsidR="001F3AF1" w:rsidRPr="000C3D2B">
        <w:rPr>
          <w:sz w:val="22"/>
          <w:szCs w:val="24"/>
        </w:rPr>
        <w:t xml:space="preserve"> Numbers for </w:t>
      </w:r>
      <w:r w:rsidR="001F3AF1">
        <w:rPr>
          <w:sz w:val="22"/>
          <w:szCs w:val="24"/>
        </w:rPr>
        <w:t>OAK</w:t>
      </w:r>
      <w:r w:rsidR="001F3AF1" w:rsidRPr="000C3D2B">
        <w:rPr>
          <w:sz w:val="22"/>
          <w:szCs w:val="24"/>
        </w:rPr>
        <w:t xml:space="preserve"> on were derived from BpS model 061</w:t>
      </w:r>
      <w:r w:rsidR="001F3AF1">
        <w:rPr>
          <w:sz w:val="22"/>
          <w:szCs w:val="24"/>
        </w:rPr>
        <w:t>1140</w:t>
      </w:r>
      <w:r w:rsidR="001F3AF1" w:rsidRPr="000C3D2B">
        <w:rPr>
          <w:sz w:val="22"/>
          <w:szCs w:val="24"/>
        </w:rPr>
        <w:t xml:space="preserve"> (</w:t>
      </w:r>
      <w:r w:rsidR="001F3AF1">
        <w:rPr>
          <w:sz w:val="22"/>
          <w:szCs w:val="24"/>
        </w:rPr>
        <w:t xml:space="preserve">LandFire 2007), </w:t>
      </w:r>
      <w:r w:rsidR="001F3AF1" w:rsidRPr="000C3D2B">
        <w:rPr>
          <w:sz w:val="22"/>
          <w:szCs w:val="24"/>
        </w:rPr>
        <w:t>Van de Water and Safford (2011)</w:t>
      </w:r>
      <w:r w:rsidR="001F3AF1">
        <w:rPr>
          <w:sz w:val="22"/>
          <w:szCs w:val="24"/>
        </w:rPr>
        <w:t xml:space="preserve">, and Skinner and Chang (1996). </w:t>
      </w:r>
    </w:p>
    <w:p w14:paraId="70741032" w14:textId="77777777" w:rsidR="001F3AF1" w:rsidRPr="006F682A" w:rsidRDefault="001F3AF1" w:rsidP="001F3AF1">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1F3AF1" w:rsidRPr="00EC5F24" w14:paraId="317E7231" w14:textId="77777777" w:rsidTr="001F3AF1">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2F9E43BA" w14:textId="77777777" w:rsidR="001F3AF1" w:rsidRPr="00EC5F24" w:rsidRDefault="001F3AF1" w:rsidP="001F3AF1">
            <w:pPr>
              <w:keepNext/>
              <w:keepLines/>
              <w:autoSpaceDE/>
              <w:autoSpaceDN/>
              <w:adjustRightInd/>
              <w:ind w:left="360" w:hanging="360"/>
              <w:jc w:val="center"/>
              <w:outlineLvl w:val="8"/>
              <w:rPr>
                <w:b/>
                <w:noProof w:val="0"/>
                <w:color w:val="000000"/>
                <w:szCs w:val="24"/>
              </w:rPr>
            </w:pPr>
            <w:r w:rsidRPr="00EC5F24">
              <w:rPr>
                <w:b/>
                <w:noProof w:val="0"/>
                <w:color w:val="000000"/>
                <w:szCs w:val="24"/>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65991042" w14:textId="77777777" w:rsidR="001F3AF1" w:rsidRPr="00EC5F24" w:rsidRDefault="001F3AF1" w:rsidP="001F3AF1">
            <w:pPr>
              <w:keepNext/>
              <w:keepLines/>
              <w:autoSpaceDE/>
              <w:autoSpaceDN/>
              <w:adjustRightInd/>
              <w:jc w:val="center"/>
              <w:outlineLvl w:val="8"/>
              <w:rPr>
                <w:b/>
                <w:noProof w:val="0"/>
                <w:color w:val="000000"/>
                <w:szCs w:val="24"/>
              </w:rPr>
            </w:pPr>
            <w:r w:rsidRPr="00EC5F24">
              <w:rPr>
                <w:b/>
                <w:noProof w:val="0"/>
                <w:color w:val="000000"/>
                <w:szCs w:val="24"/>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3C119E13" w14:textId="77777777" w:rsidR="001F3AF1" w:rsidRPr="00EC5F24" w:rsidRDefault="001F3AF1" w:rsidP="001F3AF1">
            <w:pPr>
              <w:keepNext/>
              <w:keepLines/>
              <w:autoSpaceDE/>
              <w:autoSpaceDN/>
              <w:adjustRightInd/>
              <w:jc w:val="center"/>
              <w:outlineLvl w:val="8"/>
              <w:rPr>
                <w:b/>
                <w:noProof w:val="0"/>
                <w:color w:val="000000"/>
                <w:szCs w:val="24"/>
              </w:rPr>
            </w:pPr>
            <w:r w:rsidRPr="00EC5F24">
              <w:rPr>
                <w:b/>
                <w:noProof w:val="0"/>
                <w:color w:val="000000"/>
                <w:szCs w:val="24"/>
              </w:rPr>
              <w:t xml:space="preserve">Fire </w:t>
            </w:r>
            <w:r>
              <w:rPr>
                <w:b/>
                <w:noProof w:val="0"/>
                <w:color w:val="000000"/>
                <w:szCs w:val="24"/>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0AEA208A" w14:textId="77777777" w:rsidR="001F3AF1" w:rsidRPr="00EC5F24" w:rsidRDefault="001F3AF1" w:rsidP="001F3AF1">
            <w:pPr>
              <w:autoSpaceDE/>
              <w:autoSpaceDN/>
              <w:adjustRightInd/>
              <w:jc w:val="center"/>
              <w:rPr>
                <w:b/>
                <w:noProof w:val="0"/>
                <w:color w:val="000000"/>
                <w:szCs w:val="24"/>
              </w:rPr>
            </w:pPr>
            <w:r>
              <w:rPr>
                <w:b/>
                <w:noProof w:val="0"/>
                <w:color w:val="000000"/>
                <w:szCs w:val="24"/>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52EEF53F" w14:textId="77777777" w:rsidR="001F3AF1" w:rsidRPr="00EC5F24" w:rsidRDefault="001F3AF1" w:rsidP="001F3AF1">
            <w:pPr>
              <w:autoSpaceDE/>
              <w:autoSpaceDN/>
              <w:adjustRightInd/>
              <w:jc w:val="center"/>
              <w:rPr>
                <w:b/>
                <w:noProof w:val="0"/>
                <w:color w:val="000000"/>
                <w:szCs w:val="24"/>
              </w:rPr>
            </w:pPr>
            <w:r w:rsidRPr="00EC5F24">
              <w:rPr>
                <w:b/>
                <w:noProof w:val="0"/>
                <w:color w:val="000000"/>
                <w:szCs w:val="24"/>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344344AF" w14:textId="77777777" w:rsidR="001F3AF1" w:rsidRPr="00EC5F24" w:rsidRDefault="001F3AF1" w:rsidP="001F3AF1">
            <w:pPr>
              <w:autoSpaceDE/>
              <w:autoSpaceDN/>
              <w:adjustRightInd/>
              <w:jc w:val="center"/>
              <w:rPr>
                <w:b/>
                <w:noProof w:val="0"/>
                <w:color w:val="000000"/>
                <w:szCs w:val="24"/>
              </w:rPr>
            </w:pPr>
            <w:r w:rsidRPr="00EC5F24">
              <w:rPr>
                <w:b/>
                <w:noProof w:val="0"/>
                <w:color w:val="000000"/>
                <w:szCs w:val="24"/>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13AEBC67" w14:textId="77777777" w:rsidR="001F3AF1" w:rsidRPr="00EC5F24" w:rsidRDefault="001F3AF1" w:rsidP="001F3AF1">
            <w:pPr>
              <w:autoSpaceDE/>
              <w:autoSpaceDN/>
              <w:adjustRightInd/>
              <w:jc w:val="center"/>
              <w:rPr>
                <w:b/>
                <w:noProof w:val="0"/>
                <w:color w:val="000000"/>
                <w:szCs w:val="24"/>
              </w:rPr>
            </w:pPr>
            <w:r w:rsidRPr="00EC5F24">
              <w:rPr>
                <w:b/>
                <w:noProof w:val="0"/>
                <w:color w:val="000000"/>
                <w:szCs w:val="24"/>
              </w:rPr>
              <w:t>% of Fires</w:t>
            </w:r>
          </w:p>
        </w:tc>
      </w:tr>
      <w:tr w:rsidR="001F3AF1" w:rsidRPr="00571334" w14:paraId="34B7197F" w14:textId="77777777" w:rsidTr="001F3AF1">
        <w:trPr>
          <w:trHeight w:val="300"/>
        </w:trPr>
        <w:tc>
          <w:tcPr>
            <w:tcW w:w="1300" w:type="dxa"/>
            <w:vMerge w:val="restart"/>
            <w:tcBorders>
              <w:top w:val="single" w:sz="4" w:space="0" w:color="auto"/>
              <w:left w:val="nil"/>
              <w:bottom w:val="single" w:sz="4" w:space="0" w:color="auto"/>
              <w:right w:val="nil"/>
            </w:tcBorders>
            <w:shd w:val="clear" w:color="auto" w:fill="auto"/>
            <w:noWrap/>
            <w:vAlign w:val="center"/>
            <w:hideMark/>
          </w:tcPr>
          <w:p w14:paraId="5AEF932C" w14:textId="1340AEBE" w:rsidR="001F3AF1" w:rsidRPr="007D4AD1" w:rsidRDefault="001F3AF1" w:rsidP="001F3AF1">
            <w:pPr>
              <w:keepNext/>
              <w:keepLines/>
              <w:autoSpaceDE/>
              <w:autoSpaceDN/>
              <w:adjustRightInd/>
              <w:jc w:val="center"/>
              <w:outlineLvl w:val="8"/>
              <w:rPr>
                <w:noProof w:val="0"/>
                <w:color w:val="000000"/>
                <w:szCs w:val="24"/>
              </w:rPr>
            </w:pPr>
            <w:r>
              <w:rPr>
                <w:noProof w:val="0"/>
                <w:color w:val="000000"/>
                <w:szCs w:val="24"/>
              </w:rPr>
              <w:t>OAK</w:t>
            </w:r>
          </w:p>
        </w:tc>
        <w:tc>
          <w:tcPr>
            <w:tcW w:w="1323" w:type="dxa"/>
            <w:vMerge w:val="restart"/>
            <w:tcBorders>
              <w:top w:val="single" w:sz="4" w:space="0" w:color="auto"/>
              <w:left w:val="nil"/>
              <w:bottom w:val="single" w:sz="4" w:space="0" w:color="auto"/>
              <w:right w:val="nil"/>
            </w:tcBorders>
            <w:shd w:val="clear" w:color="auto" w:fill="auto"/>
            <w:noWrap/>
            <w:vAlign w:val="center"/>
            <w:hideMark/>
          </w:tcPr>
          <w:p w14:paraId="33EDE2DD" w14:textId="4757091A" w:rsidR="001F3AF1" w:rsidRPr="007D4AD1" w:rsidRDefault="001F3AF1" w:rsidP="001F3AF1">
            <w:pPr>
              <w:keepNext/>
              <w:keepLines/>
              <w:autoSpaceDE/>
              <w:autoSpaceDN/>
              <w:adjustRightInd/>
              <w:jc w:val="center"/>
              <w:outlineLvl w:val="8"/>
              <w:rPr>
                <w:noProof w:val="0"/>
                <w:color w:val="000000"/>
                <w:szCs w:val="24"/>
              </w:rPr>
            </w:pPr>
            <w:r>
              <w:rPr>
                <w:noProof w:val="0"/>
                <w:color w:val="000000"/>
                <w:szCs w:val="24"/>
              </w:rPr>
              <w:t>None</w:t>
            </w:r>
          </w:p>
        </w:tc>
        <w:tc>
          <w:tcPr>
            <w:tcW w:w="1300" w:type="dxa"/>
            <w:tcBorders>
              <w:top w:val="nil"/>
              <w:left w:val="nil"/>
              <w:bottom w:val="nil"/>
              <w:right w:val="nil"/>
            </w:tcBorders>
            <w:shd w:val="clear" w:color="auto" w:fill="auto"/>
            <w:vAlign w:val="center"/>
            <w:hideMark/>
          </w:tcPr>
          <w:p w14:paraId="482516FF" w14:textId="77777777" w:rsidR="001F3AF1" w:rsidRPr="00571334" w:rsidRDefault="001F3AF1" w:rsidP="001F3AF1">
            <w:pPr>
              <w:autoSpaceDE/>
              <w:autoSpaceDN/>
              <w:adjustRightInd/>
              <w:jc w:val="center"/>
              <w:rPr>
                <w:noProof w:val="0"/>
                <w:color w:val="000000"/>
                <w:szCs w:val="24"/>
              </w:rPr>
            </w:pPr>
            <w:r w:rsidRPr="00571334">
              <w:rPr>
                <w:noProof w:val="0"/>
                <w:color w:val="000000"/>
                <w:szCs w:val="24"/>
              </w:rPr>
              <w:t>High</w:t>
            </w:r>
          </w:p>
        </w:tc>
        <w:tc>
          <w:tcPr>
            <w:tcW w:w="1300" w:type="dxa"/>
            <w:tcBorders>
              <w:top w:val="nil"/>
              <w:left w:val="nil"/>
              <w:bottom w:val="nil"/>
              <w:right w:val="nil"/>
            </w:tcBorders>
            <w:shd w:val="clear" w:color="auto" w:fill="auto"/>
            <w:vAlign w:val="center"/>
            <w:hideMark/>
          </w:tcPr>
          <w:p w14:paraId="51EFFEE4" w14:textId="676882DD" w:rsidR="001F3AF1" w:rsidRPr="007D4AD1" w:rsidRDefault="001F3AF1" w:rsidP="001F3AF1">
            <w:pPr>
              <w:autoSpaceDE/>
              <w:autoSpaceDN/>
              <w:adjustRightInd/>
              <w:jc w:val="center"/>
              <w:rPr>
                <w:noProof w:val="0"/>
                <w:color w:val="000000"/>
                <w:szCs w:val="24"/>
              </w:rPr>
            </w:pPr>
            <w:r>
              <w:rPr>
                <w:noProof w:val="0"/>
                <w:color w:val="000000"/>
                <w:szCs w:val="24"/>
              </w:rPr>
              <w:t>122</w:t>
            </w:r>
          </w:p>
        </w:tc>
        <w:tc>
          <w:tcPr>
            <w:tcW w:w="1300" w:type="dxa"/>
            <w:tcBorders>
              <w:top w:val="nil"/>
              <w:left w:val="nil"/>
              <w:bottom w:val="nil"/>
              <w:right w:val="nil"/>
            </w:tcBorders>
            <w:shd w:val="clear" w:color="auto" w:fill="auto"/>
            <w:vAlign w:val="center"/>
            <w:hideMark/>
          </w:tcPr>
          <w:p w14:paraId="7F124AE3" w14:textId="77777777" w:rsidR="001F3AF1" w:rsidRPr="007D4AD1" w:rsidRDefault="001F3AF1" w:rsidP="001F3AF1">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7BCFF367" w14:textId="77777777" w:rsidR="001F3AF1" w:rsidRPr="007D4AD1" w:rsidRDefault="001F3AF1" w:rsidP="001F3AF1">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73B9A9E1" w14:textId="77777777" w:rsidR="001F3AF1" w:rsidRPr="007D4AD1" w:rsidRDefault="001F3AF1" w:rsidP="001F3AF1">
            <w:pPr>
              <w:autoSpaceDE/>
              <w:autoSpaceDN/>
              <w:adjustRightInd/>
              <w:jc w:val="center"/>
              <w:rPr>
                <w:noProof w:val="0"/>
                <w:color w:val="000000"/>
                <w:szCs w:val="24"/>
              </w:rPr>
            </w:pPr>
            <w:r w:rsidRPr="00571334">
              <w:rPr>
                <w:noProof w:val="0"/>
                <w:color w:val="000000"/>
                <w:szCs w:val="24"/>
              </w:rPr>
              <w:t>1</w:t>
            </w:r>
            <w:r>
              <w:rPr>
                <w:noProof w:val="0"/>
                <w:color w:val="000000"/>
                <w:szCs w:val="24"/>
              </w:rPr>
              <w:t>5</w:t>
            </w:r>
          </w:p>
        </w:tc>
      </w:tr>
      <w:tr w:rsidR="001F3AF1" w:rsidRPr="00571334" w14:paraId="3EC6B237" w14:textId="77777777" w:rsidTr="001F3AF1">
        <w:trPr>
          <w:trHeight w:val="300"/>
        </w:trPr>
        <w:tc>
          <w:tcPr>
            <w:tcW w:w="1300" w:type="dxa"/>
            <w:vMerge/>
            <w:tcBorders>
              <w:top w:val="nil"/>
              <w:left w:val="nil"/>
              <w:bottom w:val="single" w:sz="4" w:space="0" w:color="auto"/>
              <w:right w:val="nil"/>
            </w:tcBorders>
            <w:vAlign w:val="center"/>
            <w:hideMark/>
          </w:tcPr>
          <w:p w14:paraId="6F59E13E" w14:textId="77777777" w:rsidR="001F3AF1" w:rsidRPr="00571334" w:rsidRDefault="001F3AF1" w:rsidP="001F3AF1">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66230BFF" w14:textId="77777777" w:rsidR="001F3AF1" w:rsidRPr="00571334" w:rsidRDefault="001F3AF1" w:rsidP="001F3AF1">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99014DE" w14:textId="77777777" w:rsidR="001F3AF1" w:rsidRPr="007D4AD1" w:rsidRDefault="001F3AF1" w:rsidP="001F3AF1">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vAlign w:val="center"/>
            <w:hideMark/>
          </w:tcPr>
          <w:p w14:paraId="577D83AE" w14:textId="6633BB22" w:rsidR="001F3AF1" w:rsidRPr="007D4AD1" w:rsidRDefault="001F3AF1" w:rsidP="001F3AF1">
            <w:pPr>
              <w:autoSpaceDE/>
              <w:autoSpaceDN/>
              <w:adjustRightInd/>
              <w:jc w:val="center"/>
              <w:rPr>
                <w:noProof w:val="0"/>
                <w:color w:val="000000"/>
                <w:szCs w:val="24"/>
              </w:rPr>
            </w:pPr>
            <w:r>
              <w:rPr>
                <w:noProof w:val="0"/>
                <w:color w:val="000000"/>
                <w:szCs w:val="24"/>
              </w:rPr>
              <w:t>10</w:t>
            </w:r>
          </w:p>
        </w:tc>
        <w:tc>
          <w:tcPr>
            <w:tcW w:w="1300" w:type="dxa"/>
            <w:tcBorders>
              <w:top w:val="nil"/>
              <w:left w:val="nil"/>
              <w:bottom w:val="nil"/>
              <w:right w:val="nil"/>
            </w:tcBorders>
            <w:shd w:val="clear" w:color="auto" w:fill="auto"/>
            <w:vAlign w:val="center"/>
            <w:hideMark/>
          </w:tcPr>
          <w:p w14:paraId="05318DCB" w14:textId="77777777" w:rsidR="001F3AF1" w:rsidRPr="007D4AD1" w:rsidRDefault="001F3AF1" w:rsidP="001F3AF1">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59196795" w14:textId="77777777" w:rsidR="001F3AF1" w:rsidRPr="007D4AD1" w:rsidRDefault="001F3AF1" w:rsidP="001F3AF1">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3EA799DE" w14:textId="77777777" w:rsidR="001F3AF1" w:rsidRPr="007D4AD1" w:rsidRDefault="001F3AF1" w:rsidP="001F3AF1">
            <w:pPr>
              <w:autoSpaceDE/>
              <w:autoSpaceDN/>
              <w:adjustRightInd/>
              <w:jc w:val="center"/>
              <w:rPr>
                <w:noProof w:val="0"/>
                <w:color w:val="000000"/>
                <w:szCs w:val="24"/>
              </w:rPr>
            </w:pPr>
            <w:r w:rsidRPr="00571334">
              <w:rPr>
                <w:noProof w:val="0"/>
                <w:color w:val="000000"/>
                <w:szCs w:val="24"/>
              </w:rPr>
              <w:t>8</w:t>
            </w:r>
            <w:r>
              <w:rPr>
                <w:noProof w:val="0"/>
                <w:color w:val="000000"/>
                <w:szCs w:val="24"/>
              </w:rPr>
              <w:t>5</w:t>
            </w:r>
          </w:p>
        </w:tc>
      </w:tr>
      <w:tr w:rsidR="001F3AF1" w:rsidRPr="00571334" w14:paraId="7BBCDB8C" w14:textId="77777777" w:rsidTr="001F3AF1">
        <w:trPr>
          <w:trHeight w:val="300"/>
        </w:trPr>
        <w:tc>
          <w:tcPr>
            <w:tcW w:w="1300" w:type="dxa"/>
            <w:vMerge/>
            <w:tcBorders>
              <w:top w:val="nil"/>
              <w:left w:val="nil"/>
              <w:bottom w:val="single" w:sz="4" w:space="0" w:color="auto"/>
              <w:right w:val="nil"/>
            </w:tcBorders>
            <w:vAlign w:val="center"/>
            <w:hideMark/>
          </w:tcPr>
          <w:p w14:paraId="67AFB647" w14:textId="77777777" w:rsidR="001F3AF1" w:rsidRPr="00571334" w:rsidRDefault="001F3AF1" w:rsidP="001F3AF1">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5AF0BAE0" w14:textId="77777777" w:rsidR="001F3AF1" w:rsidRPr="00571334" w:rsidRDefault="001F3AF1" w:rsidP="001F3AF1">
            <w:pPr>
              <w:autoSpaceDE/>
              <w:autoSpaceDN/>
              <w:adjustRightInd/>
              <w:jc w:val="left"/>
              <w:rPr>
                <w:noProof w:val="0"/>
                <w:color w:val="000000"/>
                <w:szCs w:val="24"/>
              </w:rPr>
            </w:pPr>
          </w:p>
        </w:tc>
        <w:tc>
          <w:tcPr>
            <w:tcW w:w="1300" w:type="dxa"/>
            <w:tcBorders>
              <w:top w:val="nil"/>
              <w:left w:val="nil"/>
              <w:bottom w:val="single" w:sz="4" w:space="0" w:color="auto"/>
              <w:right w:val="nil"/>
            </w:tcBorders>
            <w:shd w:val="clear" w:color="auto" w:fill="auto"/>
            <w:vAlign w:val="center"/>
            <w:hideMark/>
          </w:tcPr>
          <w:p w14:paraId="603E1198" w14:textId="77777777" w:rsidR="001F3AF1" w:rsidRPr="007D4AD1" w:rsidRDefault="001F3AF1" w:rsidP="001F3AF1">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single" w:sz="4" w:space="0" w:color="auto"/>
              <w:right w:val="nil"/>
            </w:tcBorders>
            <w:shd w:val="clear" w:color="auto" w:fill="auto"/>
            <w:vAlign w:val="center"/>
            <w:hideMark/>
          </w:tcPr>
          <w:p w14:paraId="4835D57A" w14:textId="452BDBEE" w:rsidR="001F3AF1" w:rsidRPr="007D4AD1" w:rsidRDefault="001F3AF1" w:rsidP="001F3AF1">
            <w:pPr>
              <w:autoSpaceDE/>
              <w:autoSpaceDN/>
              <w:adjustRightInd/>
              <w:jc w:val="center"/>
              <w:rPr>
                <w:noProof w:val="0"/>
                <w:color w:val="000000"/>
                <w:szCs w:val="24"/>
              </w:rPr>
            </w:pPr>
            <w:r>
              <w:rPr>
                <w:noProof w:val="0"/>
                <w:color w:val="000000"/>
                <w:szCs w:val="24"/>
              </w:rPr>
              <w:t>9</w:t>
            </w:r>
          </w:p>
        </w:tc>
        <w:tc>
          <w:tcPr>
            <w:tcW w:w="1300" w:type="dxa"/>
            <w:tcBorders>
              <w:top w:val="nil"/>
              <w:left w:val="nil"/>
              <w:bottom w:val="single" w:sz="4" w:space="0" w:color="auto"/>
              <w:right w:val="nil"/>
            </w:tcBorders>
            <w:shd w:val="clear" w:color="auto" w:fill="auto"/>
            <w:vAlign w:val="center"/>
            <w:hideMark/>
          </w:tcPr>
          <w:p w14:paraId="544B7A51" w14:textId="44DB7DBB" w:rsidR="001F3AF1" w:rsidRPr="007D4AD1" w:rsidRDefault="001F3AF1" w:rsidP="001F3AF1">
            <w:pPr>
              <w:autoSpaceDE/>
              <w:autoSpaceDN/>
              <w:adjustRightInd/>
              <w:jc w:val="center"/>
              <w:rPr>
                <w:noProof w:val="0"/>
                <w:color w:val="000000"/>
                <w:szCs w:val="24"/>
              </w:rPr>
            </w:pPr>
            <w:r>
              <w:rPr>
                <w:noProof w:val="0"/>
                <w:color w:val="000000"/>
                <w:szCs w:val="24"/>
              </w:rPr>
              <w:t>5</w:t>
            </w:r>
          </w:p>
        </w:tc>
        <w:tc>
          <w:tcPr>
            <w:tcW w:w="1300" w:type="dxa"/>
            <w:tcBorders>
              <w:top w:val="nil"/>
              <w:left w:val="nil"/>
              <w:bottom w:val="single" w:sz="4" w:space="0" w:color="auto"/>
              <w:right w:val="nil"/>
            </w:tcBorders>
            <w:shd w:val="clear" w:color="auto" w:fill="auto"/>
            <w:vAlign w:val="center"/>
            <w:hideMark/>
          </w:tcPr>
          <w:p w14:paraId="6EA05CD3" w14:textId="0D2B4DBD" w:rsidR="001F3AF1" w:rsidRPr="007D4AD1" w:rsidRDefault="001F3AF1" w:rsidP="001F3AF1">
            <w:pPr>
              <w:autoSpaceDE/>
              <w:autoSpaceDN/>
              <w:adjustRightInd/>
              <w:jc w:val="center"/>
              <w:rPr>
                <w:noProof w:val="0"/>
                <w:color w:val="000000"/>
                <w:szCs w:val="24"/>
              </w:rPr>
            </w:pPr>
            <w:r>
              <w:rPr>
                <w:noProof w:val="0"/>
                <w:color w:val="000000"/>
                <w:szCs w:val="24"/>
              </w:rPr>
              <w:t>49</w:t>
            </w:r>
          </w:p>
        </w:tc>
        <w:tc>
          <w:tcPr>
            <w:tcW w:w="1300" w:type="dxa"/>
            <w:tcBorders>
              <w:top w:val="nil"/>
              <w:left w:val="nil"/>
              <w:bottom w:val="single" w:sz="4" w:space="0" w:color="auto"/>
              <w:right w:val="nil"/>
            </w:tcBorders>
            <w:shd w:val="clear" w:color="auto" w:fill="auto"/>
            <w:vAlign w:val="center"/>
            <w:hideMark/>
          </w:tcPr>
          <w:p w14:paraId="1915FDF8" w14:textId="77777777" w:rsidR="001F3AF1" w:rsidRPr="007D4AD1" w:rsidRDefault="001F3AF1" w:rsidP="001F3AF1">
            <w:pPr>
              <w:autoSpaceDE/>
              <w:autoSpaceDN/>
              <w:adjustRightInd/>
              <w:jc w:val="center"/>
              <w:rPr>
                <w:noProof w:val="0"/>
                <w:color w:val="000000"/>
                <w:szCs w:val="24"/>
              </w:rPr>
            </w:pPr>
            <w:r>
              <w:rPr>
                <w:noProof w:val="0"/>
                <w:color w:val="000000"/>
                <w:szCs w:val="24"/>
              </w:rPr>
              <w:t>100</w:t>
            </w:r>
          </w:p>
        </w:tc>
      </w:tr>
    </w:tbl>
    <w:p w14:paraId="19EE7A61" w14:textId="522BE5F9" w:rsidR="00A12618" w:rsidRDefault="00A12618" w:rsidP="008B4E73">
      <w:pPr>
        <w:jc w:val="left"/>
      </w:pPr>
    </w:p>
    <w:p w14:paraId="526A1689" w14:textId="77777777" w:rsidR="001F3AF1" w:rsidRPr="006F682A" w:rsidRDefault="001F3AF1" w:rsidP="001F3AF1">
      <w:pPr>
        <w:pStyle w:val="Heading3"/>
        <w:widowControl/>
        <w:spacing w:before="0" w:after="0"/>
        <w:rPr>
          <w:sz w:val="28"/>
          <w:szCs w:val="24"/>
        </w:rPr>
      </w:pPr>
      <w:r w:rsidRPr="006F682A">
        <w:rPr>
          <w:sz w:val="28"/>
          <w:szCs w:val="24"/>
        </w:rPr>
        <w:t>Other Disturbance</w:t>
      </w:r>
    </w:p>
    <w:p w14:paraId="4AEF65C1" w14:textId="5D1F6ABD" w:rsidR="001F3AF1" w:rsidRDefault="001F3AF1" w:rsidP="001F3AF1">
      <w:pPr>
        <w:jc w:val="left"/>
        <w:rPr>
          <w:szCs w:val="24"/>
        </w:rPr>
      </w:pPr>
      <w:r w:rsidRPr="006F682A">
        <w:rPr>
          <w:szCs w:val="24"/>
        </w:rPr>
        <w:t xml:space="preserve">Other disturbances are not currently </w:t>
      </w:r>
      <w:r>
        <w:rPr>
          <w:szCs w:val="24"/>
        </w:rPr>
        <w:t>modeled</w:t>
      </w:r>
      <w:r w:rsidRPr="006F682A">
        <w:rPr>
          <w:szCs w:val="24"/>
        </w:rPr>
        <w:t xml:space="preserve">, but may, depending on the condition affected and mortality levels, reset patches to early development, maintain existing </w:t>
      </w:r>
      <w:r>
        <w:rPr>
          <w:szCs w:val="24"/>
        </w:rPr>
        <w:t>condition classes</w:t>
      </w:r>
      <w:r w:rsidRPr="006F682A">
        <w:rPr>
          <w:szCs w:val="24"/>
        </w:rPr>
        <w:t xml:space="preserve">, or shift/accelerate succession to a more open </w:t>
      </w:r>
      <w:r>
        <w:rPr>
          <w:szCs w:val="24"/>
        </w:rPr>
        <w:t>condition</w:t>
      </w:r>
      <w:r w:rsidRPr="006F682A">
        <w:rPr>
          <w:szCs w:val="24"/>
        </w:rPr>
        <w:t xml:space="preserve">. </w:t>
      </w:r>
    </w:p>
    <w:p w14:paraId="445D82A7" w14:textId="77777777" w:rsidR="001F3AF1" w:rsidRDefault="001F3AF1" w:rsidP="008B4E73">
      <w:pPr>
        <w:jc w:val="left"/>
      </w:pPr>
    </w:p>
    <w:p w14:paraId="63968B04" w14:textId="77777777" w:rsidR="001F3AF1" w:rsidRDefault="001F3AF1" w:rsidP="001F3AF1">
      <w:pPr>
        <w:pStyle w:val="Heading3"/>
        <w:keepNext w:val="0"/>
        <w:widowControl/>
        <w:spacing w:before="0"/>
        <w:rPr>
          <w:bCs w:val="0"/>
          <w:sz w:val="36"/>
        </w:rPr>
      </w:pPr>
      <w:r w:rsidRPr="007D4AD1">
        <w:rPr>
          <w:sz w:val="36"/>
          <w:szCs w:val="24"/>
        </w:rPr>
        <w:t xml:space="preserve">Vegetation Condition </w:t>
      </w:r>
      <w:r w:rsidRPr="00DA3086">
        <w:rPr>
          <w:bCs w:val="0"/>
          <w:sz w:val="36"/>
        </w:rPr>
        <w:t>Classes</w:t>
      </w:r>
    </w:p>
    <w:p w14:paraId="2B974469" w14:textId="65283347" w:rsidR="000E5347" w:rsidRDefault="001F3AF1" w:rsidP="000E5347">
      <w:pPr>
        <w:jc w:val="left"/>
      </w:pPr>
      <w:r>
        <w:t xml:space="preserve">We recognize </w:t>
      </w:r>
      <w:r w:rsidR="0080700A">
        <w:t>four</w:t>
      </w:r>
      <w:r>
        <w:t xml:space="preserve"> separate condition classes for </w:t>
      </w:r>
      <w:r w:rsidR="0080700A">
        <w:t>OAK</w:t>
      </w:r>
      <w:r w:rsidR="000E5347">
        <w:t>: Early Development (ED), Mid Development Open (MD), Late Development Open (LDO, and Late Development Closed (LDC)</w:t>
      </w:r>
      <w:r>
        <w:t xml:space="preserve">. The condition classes described below are based on the classes described in the pertinent LandFire Biophysical Setting model descriptions, which in turn were based on a “5-box” state and transition models describing major successional stages related to fire regime condition classification. According to the Fire Regime Condition Class guidebook, up to five successional classes may be utilized to describe age, size, canopy cover, and vegetation composition, ranging from early seral (post-disturbance) to late seral (such as old growth) (Barrett et al. 2010). </w:t>
      </w:r>
    </w:p>
    <w:p w14:paraId="52442167" w14:textId="77777777" w:rsidR="000E5347" w:rsidRPr="000E5347" w:rsidRDefault="000E5347" w:rsidP="000E5347">
      <w:pPr>
        <w:jc w:val="left"/>
      </w:pPr>
    </w:p>
    <w:p w14:paraId="5E19AD7D" w14:textId="77777777" w:rsidR="001E5131" w:rsidRPr="006F682A" w:rsidRDefault="001E5131" w:rsidP="001E5131">
      <w:pPr>
        <w:pStyle w:val="Heading3"/>
        <w:keepNext w:val="0"/>
        <w:widowControl/>
        <w:spacing w:before="0"/>
        <w:rPr>
          <w:sz w:val="28"/>
          <w:szCs w:val="24"/>
        </w:rPr>
      </w:pPr>
      <w:r w:rsidRPr="006F682A">
        <w:rPr>
          <w:sz w:val="28"/>
          <w:szCs w:val="24"/>
        </w:rPr>
        <w:t>Early Development (ED)</w:t>
      </w:r>
    </w:p>
    <w:p w14:paraId="43640D69" w14:textId="7789381A" w:rsidR="001E5131" w:rsidRPr="001E5131" w:rsidRDefault="001E5131" w:rsidP="001E5131">
      <w:pPr>
        <w:jc w:val="left"/>
      </w:pPr>
      <w:r w:rsidRPr="001E5131">
        <w:rPr>
          <w:b/>
        </w:rPr>
        <w:t>Description</w:t>
      </w:r>
      <w:r w:rsidRPr="006F682A">
        <w:tab/>
      </w:r>
      <w:r w:rsidRPr="001E5131">
        <w:t>Post-replacement sapling/regeneration phase. Largely a functio</w:t>
      </w:r>
      <w:r>
        <w:t>n of either early seral remain</w:t>
      </w:r>
      <w:r w:rsidRPr="001E5131">
        <w:t xml:space="preserve">ing in early seral due to replacement fire, or </w:t>
      </w:r>
      <w:r>
        <w:t>due to less common late</w:t>
      </w:r>
      <w:r w:rsidRPr="001E5131">
        <w:t xml:space="preserve"> seral replacement fire. Re-establishment can occur from basal resprouting or sexual reproduction, depending on composition, growth form, and seed dynamics. Patch size likely ranges from very small gap recruitment t</w:t>
      </w:r>
      <w:r>
        <w:t>o areas approximately 100 acres</w:t>
      </w:r>
      <w:r w:rsidRPr="001E5131">
        <w:t>. May include</w:t>
      </w:r>
      <w:r>
        <w:t xml:space="preserve"> </w:t>
      </w:r>
      <w:r>
        <w:rPr>
          <w:i/>
        </w:rPr>
        <w:t>Q. douglasii, Q. chrysolepis</w:t>
      </w:r>
      <w:r w:rsidR="006D4645">
        <w:rPr>
          <w:i/>
        </w:rPr>
        <w:t>, Q. garryana, P. sabiniana</w:t>
      </w:r>
      <w:r w:rsidR="006D4645">
        <w:t>, and a variety of shrubs</w:t>
      </w:r>
      <w:r w:rsidRPr="001E5131">
        <w:t xml:space="preserve"> (</w:t>
      </w:r>
      <w:r w:rsidR="006D4645">
        <w:t>LandFire 2007</w:t>
      </w:r>
      <w:r w:rsidRPr="001E5131">
        <w:t>)</w:t>
      </w:r>
      <w:r w:rsidR="006D4645">
        <w:t>.</w:t>
      </w:r>
    </w:p>
    <w:p w14:paraId="4FF776D4" w14:textId="2A4ABD4F" w:rsidR="001F3AF1" w:rsidRDefault="001F3AF1" w:rsidP="001E5131">
      <w:pPr>
        <w:jc w:val="left"/>
      </w:pPr>
    </w:p>
    <w:p w14:paraId="61CC4CF3" w14:textId="104D4AC8" w:rsidR="006D4645" w:rsidRDefault="0024711D" w:rsidP="001E5131">
      <w:pPr>
        <w:jc w:val="left"/>
        <w:rPr>
          <w:bCs/>
        </w:rPr>
      </w:pPr>
      <w:r>
        <w:rPr>
          <w:b/>
          <w:bCs/>
        </w:rPr>
        <w:drawing>
          <wp:anchor distT="0" distB="0" distL="114300" distR="114300" simplePos="0" relativeHeight="251658240" behindDoc="0" locked="0" layoutInCell="1" allowOverlap="1" wp14:anchorId="1AB291D4" wp14:editId="241630CF">
            <wp:simplePos x="0" y="0"/>
            <wp:positionH relativeFrom="column">
              <wp:posOffset>3027680</wp:posOffset>
            </wp:positionH>
            <wp:positionV relativeFrom="paragraph">
              <wp:posOffset>31750</wp:posOffset>
            </wp:positionV>
            <wp:extent cx="2893695" cy="228600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K_ED.png"/>
                    <pic:cNvPicPr/>
                  </pic:nvPicPr>
                  <pic:blipFill rotWithShape="1">
                    <a:blip r:embed="rId6">
                      <a:extLst>
                        <a:ext uri="{28A0092B-C50C-407E-A947-70E740481C1C}">
                          <a14:useLocalDpi xmlns:a14="http://schemas.microsoft.com/office/drawing/2010/main" val="0"/>
                        </a:ext>
                      </a:extLst>
                    </a:blip>
                    <a:srcRect l="4273" t="5243" r="7863" b="2208"/>
                    <a:stretch/>
                  </pic:blipFill>
                  <pic:spPr bwMode="auto">
                    <a:xfrm>
                      <a:off x="0" y="0"/>
                      <a:ext cx="289369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4645" w:rsidRPr="006D4645">
        <w:rPr>
          <w:b/>
          <w:bCs/>
        </w:rPr>
        <w:t>Succession Transition</w:t>
      </w:r>
      <w:r w:rsidR="006D4645" w:rsidRPr="006D4645">
        <w:rPr>
          <w:b/>
          <w:bCs/>
        </w:rPr>
        <w:tab/>
      </w:r>
      <w:r w:rsidR="006D4645">
        <w:rPr>
          <w:bCs/>
        </w:rPr>
        <w:t>In the absence of disturbance, this condition will begin transitioning to MD after 20 years at a rate of 0.6 per time step. After 60 years in ED, all remaining patches transition to MD.</w:t>
      </w:r>
    </w:p>
    <w:p w14:paraId="33847FD9" w14:textId="77777777" w:rsidR="006D4645" w:rsidRDefault="006D4645" w:rsidP="001E5131">
      <w:pPr>
        <w:jc w:val="left"/>
        <w:rPr>
          <w:bCs/>
        </w:rPr>
      </w:pPr>
    </w:p>
    <w:p w14:paraId="71019286" w14:textId="19353075" w:rsidR="006D4645" w:rsidRDefault="006D4645" w:rsidP="006D4645">
      <w:pPr>
        <w:jc w:val="left"/>
        <w:rPr>
          <w:b/>
          <w:bCs/>
        </w:rPr>
      </w:pPr>
      <w:r w:rsidRPr="006D4645">
        <w:rPr>
          <w:b/>
          <w:bCs/>
        </w:rPr>
        <w:t>Wildfire Transition</w:t>
      </w:r>
      <w:r w:rsidRPr="006D4645">
        <w:rPr>
          <w:b/>
          <w:bCs/>
        </w:rPr>
        <w:tab/>
      </w:r>
      <w:r w:rsidRPr="006D4645">
        <w:rPr>
          <w:bCs/>
        </w:rPr>
        <w:t xml:space="preserve">High mortality wildfire (100% of fires in this condition) recycles the patch through the </w:t>
      </w:r>
      <w:r>
        <w:rPr>
          <w:bCs/>
        </w:rPr>
        <w:t>ED</w:t>
      </w:r>
      <w:r w:rsidR="00EB1582">
        <w:rPr>
          <w:bCs/>
        </w:rPr>
        <w:t xml:space="preserve"> condition</w:t>
      </w:r>
      <w:r w:rsidRPr="006D4645">
        <w:rPr>
          <w:bCs/>
        </w:rPr>
        <w:t>. Low mortality wildfire is not modeled for this condition.</w:t>
      </w:r>
      <w:r w:rsidRPr="006D4645">
        <w:rPr>
          <w:b/>
          <w:bCs/>
        </w:rPr>
        <w:t xml:space="preserve"> </w:t>
      </w:r>
    </w:p>
    <w:p w14:paraId="025B34E4" w14:textId="77777777" w:rsidR="0024711D" w:rsidRDefault="0024711D" w:rsidP="006D4645">
      <w:pPr>
        <w:jc w:val="left"/>
        <w:rPr>
          <w:b/>
          <w:bCs/>
        </w:rPr>
      </w:pPr>
    </w:p>
    <w:p w14:paraId="0008D172" w14:textId="77777777" w:rsidR="0024711D" w:rsidRDefault="0024711D" w:rsidP="006D4645">
      <w:pPr>
        <w:jc w:val="left"/>
        <w:rPr>
          <w:b/>
          <w:bCs/>
        </w:rPr>
      </w:pPr>
    </w:p>
    <w:p w14:paraId="6D57A1E2" w14:textId="77777777" w:rsidR="0024711D" w:rsidRDefault="0024711D" w:rsidP="006D4645">
      <w:pPr>
        <w:jc w:val="left"/>
        <w:rPr>
          <w:b/>
          <w:bCs/>
        </w:rPr>
      </w:pPr>
    </w:p>
    <w:p w14:paraId="55EA5707" w14:textId="77777777" w:rsidR="0024711D" w:rsidRPr="006D4645" w:rsidRDefault="0024711D" w:rsidP="006D4645">
      <w:pPr>
        <w:jc w:val="left"/>
        <w:rPr>
          <w:b/>
          <w:bCs/>
        </w:rPr>
      </w:pPr>
    </w:p>
    <w:p w14:paraId="7D298617" w14:textId="77777777" w:rsidR="006D4645" w:rsidRDefault="006D4645" w:rsidP="006D4645">
      <w:pPr>
        <w:pBdr>
          <w:bottom w:val="single" w:sz="4" w:space="1" w:color="auto"/>
        </w:pBdr>
        <w:jc w:val="left"/>
        <w:rPr>
          <w:bCs/>
        </w:rPr>
      </w:pPr>
    </w:p>
    <w:p w14:paraId="7387EE27" w14:textId="77777777" w:rsidR="006D4645" w:rsidRDefault="006D4645" w:rsidP="006D4645">
      <w:pPr>
        <w:jc w:val="left"/>
        <w:rPr>
          <w:bCs/>
        </w:rPr>
      </w:pPr>
    </w:p>
    <w:p w14:paraId="204B160D" w14:textId="76A71510" w:rsidR="006D4645" w:rsidRPr="006F682A" w:rsidRDefault="006D4645" w:rsidP="006D4645">
      <w:pPr>
        <w:pStyle w:val="Heading3"/>
        <w:keepNext w:val="0"/>
        <w:widowControl/>
        <w:spacing w:before="0"/>
        <w:rPr>
          <w:sz w:val="28"/>
          <w:szCs w:val="24"/>
        </w:rPr>
      </w:pPr>
      <w:r>
        <w:rPr>
          <w:sz w:val="28"/>
          <w:szCs w:val="24"/>
        </w:rPr>
        <w:t>Mid Development (M</w:t>
      </w:r>
      <w:r w:rsidRPr="006F682A">
        <w:rPr>
          <w:sz w:val="28"/>
          <w:szCs w:val="24"/>
        </w:rPr>
        <w:t>D)</w:t>
      </w:r>
    </w:p>
    <w:p w14:paraId="7B99A47F" w14:textId="4F8478D6" w:rsidR="006D4645" w:rsidRPr="001E5131" w:rsidRDefault="0024711D" w:rsidP="006D4645">
      <w:pPr>
        <w:jc w:val="left"/>
      </w:pPr>
      <w:r>
        <w:rPr>
          <w:bCs/>
        </w:rPr>
        <w:drawing>
          <wp:anchor distT="0" distB="0" distL="114300" distR="114300" simplePos="0" relativeHeight="251659264" behindDoc="0" locked="0" layoutInCell="1" allowOverlap="1" wp14:anchorId="2C254E70" wp14:editId="271E2C1F">
            <wp:simplePos x="0" y="0"/>
            <wp:positionH relativeFrom="column">
              <wp:posOffset>3037840</wp:posOffset>
            </wp:positionH>
            <wp:positionV relativeFrom="paragraph">
              <wp:posOffset>795020</wp:posOffset>
            </wp:positionV>
            <wp:extent cx="2885440" cy="2286000"/>
            <wp:effectExtent l="0" t="0" r="1016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K_MD.png"/>
                    <pic:cNvPicPr/>
                  </pic:nvPicPr>
                  <pic:blipFill rotWithShape="1">
                    <a:blip r:embed="rId7">
                      <a:extLst>
                        <a:ext uri="{28A0092B-C50C-407E-A947-70E740481C1C}">
                          <a14:useLocalDpi xmlns:a14="http://schemas.microsoft.com/office/drawing/2010/main" val="0"/>
                        </a:ext>
                      </a:extLst>
                    </a:blip>
                    <a:srcRect l="4615" t="5472" r="8205" b="2436"/>
                    <a:stretch/>
                  </pic:blipFill>
                  <pic:spPr bwMode="auto">
                    <a:xfrm>
                      <a:off x="0" y="0"/>
                      <a:ext cx="288544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4645" w:rsidRPr="001E5131">
        <w:rPr>
          <w:b/>
        </w:rPr>
        <w:t>Description</w:t>
      </w:r>
      <w:r w:rsidR="006D4645" w:rsidRPr="006F682A">
        <w:tab/>
      </w:r>
      <w:r w:rsidR="006D4645">
        <w:t xml:space="preserve">Intermediate phase; older than 20 years – some new recruitment of cohorts occurs in the later stages of this condition, increasing tree density. Periodic surface fire is relatively common, but replacement fire rare due to low intensity fire type and resilience of typical species to top kill. Patch size is typically in the hundreds of acres. </w:t>
      </w:r>
      <w:r w:rsidR="006D4645" w:rsidRPr="001E5131">
        <w:t>May include</w:t>
      </w:r>
      <w:r w:rsidR="006D4645">
        <w:t xml:space="preserve"> </w:t>
      </w:r>
      <w:r w:rsidR="006D4645">
        <w:rPr>
          <w:i/>
        </w:rPr>
        <w:t>Q. douglasii, Q. chrysolepis, Q. garryana, P. sabiniana</w:t>
      </w:r>
      <w:r w:rsidR="006D4645">
        <w:t>, and a variety of shrubs</w:t>
      </w:r>
      <w:r w:rsidR="006D4645" w:rsidRPr="001E5131">
        <w:t xml:space="preserve"> (</w:t>
      </w:r>
      <w:r w:rsidR="006D4645">
        <w:t>LandFire 2007</w:t>
      </w:r>
      <w:r w:rsidR="006D4645" w:rsidRPr="001E5131">
        <w:t>)</w:t>
      </w:r>
      <w:r w:rsidR="006D4645">
        <w:t>.</w:t>
      </w:r>
    </w:p>
    <w:p w14:paraId="504889AE" w14:textId="14244C01" w:rsidR="006D4645" w:rsidRDefault="006D4645" w:rsidP="006D4645">
      <w:pPr>
        <w:jc w:val="left"/>
      </w:pPr>
    </w:p>
    <w:p w14:paraId="09D6C7A2" w14:textId="5FB3E581" w:rsidR="006D4645" w:rsidRDefault="006D4645" w:rsidP="006D4645">
      <w:pPr>
        <w:jc w:val="left"/>
        <w:rPr>
          <w:bCs/>
        </w:rPr>
      </w:pPr>
      <w:r w:rsidRPr="006D4645">
        <w:rPr>
          <w:b/>
          <w:bCs/>
        </w:rPr>
        <w:t>Succession Transition</w:t>
      </w:r>
      <w:r w:rsidRPr="006D4645">
        <w:rPr>
          <w:b/>
          <w:bCs/>
        </w:rPr>
        <w:tab/>
      </w:r>
      <w:r>
        <w:rPr>
          <w:bCs/>
        </w:rPr>
        <w:t xml:space="preserve">In the absence of </w:t>
      </w:r>
      <w:r w:rsidR="00F34AF7">
        <w:rPr>
          <w:bCs/>
        </w:rPr>
        <w:t xml:space="preserve">stand-replacing </w:t>
      </w:r>
      <w:r>
        <w:rPr>
          <w:bCs/>
        </w:rPr>
        <w:t>disturbance, this condition will begin transitioning to LDO after 40 years at a rate of 0.7 per time step. After 70 years in MD, all remaining patches transition to MD.</w:t>
      </w:r>
    </w:p>
    <w:p w14:paraId="0FB54927" w14:textId="77777777" w:rsidR="006D4645" w:rsidRDefault="006D4645" w:rsidP="006D4645">
      <w:pPr>
        <w:jc w:val="left"/>
        <w:rPr>
          <w:bCs/>
        </w:rPr>
      </w:pPr>
    </w:p>
    <w:p w14:paraId="38C41298" w14:textId="4FCF64B2" w:rsidR="006D4645" w:rsidRPr="006D4645" w:rsidRDefault="006D4645" w:rsidP="006D4645">
      <w:pPr>
        <w:jc w:val="left"/>
        <w:rPr>
          <w:b/>
          <w:bCs/>
        </w:rPr>
      </w:pPr>
      <w:r w:rsidRPr="006D4645">
        <w:rPr>
          <w:b/>
          <w:bCs/>
        </w:rPr>
        <w:t>Wildfire Transition</w:t>
      </w:r>
      <w:r w:rsidRPr="006D4645">
        <w:rPr>
          <w:b/>
          <w:bCs/>
        </w:rPr>
        <w:tab/>
      </w:r>
      <w:r w:rsidRPr="006D4645">
        <w:rPr>
          <w:bCs/>
        </w:rPr>
        <w:t>High mortality wildfire (</w:t>
      </w:r>
      <w:r>
        <w:rPr>
          <w:bCs/>
        </w:rPr>
        <w:t>4.8</w:t>
      </w:r>
      <w:r w:rsidRPr="006D4645">
        <w:rPr>
          <w:bCs/>
        </w:rPr>
        <w:t xml:space="preserve">% of fires in this condition) recycles the patch through the </w:t>
      </w:r>
      <w:r>
        <w:rPr>
          <w:bCs/>
        </w:rPr>
        <w:t>ED</w:t>
      </w:r>
      <w:r w:rsidR="00EB1582">
        <w:rPr>
          <w:bCs/>
        </w:rPr>
        <w:t xml:space="preserve"> condition</w:t>
      </w:r>
      <w:r w:rsidRPr="006D4645">
        <w:rPr>
          <w:bCs/>
        </w:rPr>
        <w:t xml:space="preserve">. </w:t>
      </w:r>
      <w:r w:rsidRPr="006F682A">
        <w:t>Low mortality fire (</w:t>
      </w:r>
      <w:r>
        <w:t>95.2</w:t>
      </w:r>
      <w:r w:rsidRPr="006F682A">
        <w:t>%) maintains the MDO condition and allows for succession to LDO.</w:t>
      </w:r>
    </w:p>
    <w:p w14:paraId="550A1840" w14:textId="77777777" w:rsidR="006D4645" w:rsidRPr="006D4645" w:rsidRDefault="006D4645" w:rsidP="006D4645">
      <w:pPr>
        <w:pBdr>
          <w:bottom w:val="single" w:sz="4" w:space="1" w:color="auto"/>
        </w:pBdr>
        <w:jc w:val="left"/>
        <w:rPr>
          <w:bCs/>
        </w:rPr>
      </w:pPr>
    </w:p>
    <w:p w14:paraId="40C8423B" w14:textId="77777777" w:rsidR="006D4645" w:rsidRDefault="006D4645" w:rsidP="006D4645">
      <w:pPr>
        <w:jc w:val="left"/>
        <w:rPr>
          <w:bCs/>
        </w:rPr>
      </w:pPr>
    </w:p>
    <w:p w14:paraId="77609A00" w14:textId="6DD72FCB" w:rsidR="006D4645" w:rsidRPr="006F682A" w:rsidRDefault="006D4645" w:rsidP="006D4645">
      <w:pPr>
        <w:pStyle w:val="Heading3"/>
        <w:keepNext w:val="0"/>
        <w:widowControl/>
        <w:spacing w:before="0"/>
        <w:rPr>
          <w:sz w:val="28"/>
          <w:szCs w:val="24"/>
        </w:rPr>
      </w:pPr>
      <w:r>
        <w:rPr>
          <w:sz w:val="28"/>
          <w:szCs w:val="24"/>
        </w:rPr>
        <w:t xml:space="preserve">Late Development </w:t>
      </w:r>
      <w:r w:rsidR="00F34AF7">
        <w:rPr>
          <w:sz w:val="28"/>
          <w:szCs w:val="24"/>
        </w:rPr>
        <w:t xml:space="preserve">– </w:t>
      </w:r>
      <w:r>
        <w:rPr>
          <w:sz w:val="28"/>
          <w:szCs w:val="24"/>
        </w:rPr>
        <w:t>Open (M</w:t>
      </w:r>
      <w:r w:rsidRPr="006F682A">
        <w:rPr>
          <w:sz w:val="28"/>
          <w:szCs w:val="24"/>
        </w:rPr>
        <w:t>D</w:t>
      </w:r>
      <w:r>
        <w:rPr>
          <w:sz w:val="28"/>
          <w:szCs w:val="24"/>
        </w:rPr>
        <w:t>O</w:t>
      </w:r>
      <w:r w:rsidRPr="006F682A">
        <w:rPr>
          <w:sz w:val="28"/>
          <w:szCs w:val="24"/>
        </w:rPr>
        <w:t>)</w:t>
      </w:r>
    </w:p>
    <w:p w14:paraId="5000E9CF" w14:textId="391EF609" w:rsidR="006D4645" w:rsidRPr="001E5131" w:rsidRDefault="006D4645" w:rsidP="006D4645">
      <w:pPr>
        <w:jc w:val="left"/>
      </w:pPr>
      <w:r w:rsidRPr="001E5131">
        <w:rPr>
          <w:b/>
        </w:rPr>
        <w:t>Description</w:t>
      </w:r>
      <w:r w:rsidRPr="006F682A">
        <w:tab/>
      </w:r>
      <w:r>
        <w:t xml:space="preserve">Open woodland with mature oak and conifer trees. This condition is highly stable, as most fire is frequent, low severity fire acting as a maintenance agent. Tree density and canopy cover increase over time to relatively stable conditions. In some cases woody encroachment and increased tree density occurs under missed fire cycles. If </w:t>
      </w:r>
      <w:r>
        <w:rPr>
          <w:i/>
        </w:rPr>
        <w:t xml:space="preserve">P. sabiniana </w:t>
      </w:r>
      <w:r>
        <w:t xml:space="preserve">occurs, it quickly becomes very large. Some replacement fire occurs initiating secondary succession in the ED condition. Patch size in the hundreds, to possibly thousands, of acres. Canopy cover ranges from 11-50%. </w:t>
      </w:r>
      <w:r w:rsidRPr="001E5131">
        <w:t>May include</w:t>
      </w:r>
      <w:r>
        <w:t xml:space="preserve"> </w:t>
      </w:r>
      <w:r>
        <w:rPr>
          <w:i/>
        </w:rPr>
        <w:t>Q. douglasii, Q. chrysolepis, Q. garryana, P. sabiniana</w:t>
      </w:r>
      <w:r>
        <w:t>, and a variety of shrubs</w:t>
      </w:r>
      <w:r w:rsidRPr="001E5131">
        <w:t xml:space="preserve"> (</w:t>
      </w:r>
      <w:r>
        <w:t>LandFire 2007</w:t>
      </w:r>
      <w:r w:rsidRPr="001E5131">
        <w:t>)</w:t>
      </w:r>
      <w:r>
        <w:t>.</w:t>
      </w:r>
    </w:p>
    <w:p w14:paraId="4E16951F" w14:textId="77777777" w:rsidR="006D4645" w:rsidRDefault="006D4645" w:rsidP="006D4645">
      <w:pPr>
        <w:jc w:val="left"/>
      </w:pPr>
    </w:p>
    <w:p w14:paraId="5363A7D1" w14:textId="4B5B9452" w:rsidR="006D4645" w:rsidRDefault="0024711D" w:rsidP="006D4645">
      <w:pPr>
        <w:jc w:val="left"/>
        <w:rPr>
          <w:bCs/>
        </w:rPr>
      </w:pPr>
      <w:r>
        <w:rPr>
          <w:bCs/>
        </w:rPr>
        <w:drawing>
          <wp:anchor distT="0" distB="0" distL="114300" distR="114300" simplePos="0" relativeHeight="251660288" behindDoc="0" locked="0" layoutInCell="1" allowOverlap="1" wp14:anchorId="49B41656" wp14:editId="1355E42F">
            <wp:simplePos x="0" y="0"/>
            <wp:positionH relativeFrom="column">
              <wp:posOffset>3027680</wp:posOffset>
            </wp:positionH>
            <wp:positionV relativeFrom="paragraph">
              <wp:posOffset>31750</wp:posOffset>
            </wp:positionV>
            <wp:extent cx="2895600" cy="2286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K_LDO.png"/>
                    <pic:cNvPicPr/>
                  </pic:nvPicPr>
                  <pic:blipFill rotWithShape="1">
                    <a:blip r:embed="rId8">
                      <a:extLst>
                        <a:ext uri="{28A0092B-C50C-407E-A947-70E740481C1C}">
                          <a14:useLocalDpi xmlns:a14="http://schemas.microsoft.com/office/drawing/2010/main" val="0"/>
                        </a:ext>
                      </a:extLst>
                    </a:blip>
                    <a:srcRect l="4102" t="5244" r="8205" b="2435"/>
                    <a:stretch/>
                  </pic:blipFill>
                  <pic:spPr bwMode="auto">
                    <a:xfrm>
                      <a:off x="0" y="0"/>
                      <a:ext cx="289560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4645" w:rsidRPr="006D4645">
        <w:rPr>
          <w:b/>
          <w:bCs/>
        </w:rPr>
        <w:t>Succession Transition</w:t>
      </w:r>
      <w:r w:rsidR="006D4645" w:rsidRPr="006D4645">
        <w:rPr>
          <w:b/>
          <w:bCs/>
        </w:rPr>
        <w:tab/>
      </w:r>
      <w:r w:rsidR="006D4645">
        <w:rPr>
          <w:bCs/>
        </w:rPr>
        <w:t xml:space="preserve">In the absence of disturbance, this condition will begin transitioning to LDO after 20 years at a rate of 0.7 per time step. </w:t>
      </w:r>
    </w:p>
    <w:p w14:paraId="3129E9CC" w14:textId="77777777" w:rsidR="006D4645" w:rsidRDefault="006D4645" w:rsidP="006D4645">
      <w:pPr>
        <w:jc w:val="left"/>
        <w:rPr>
          <w:bCs/>
        </w:rPr>
      </w:pPr>
    </w:p>
    <w:p w14:paraId="2FFB0E07" w14:textId="17716863" w:rsidR="006D4645" w:rsidRDefault="006D4645" w:rsidP="006D4645">
      <w:pPr>
        <w:jc w:val="left"/>
      </w:pPr>
      <w:r w:rsidRPr="006D4645">
        <w:rPr>
          <w:b/>
          <w:bCs/>
        </w:rPr>
        <w:t>Wildfire Transition</w:t>
      </w:r>
      <w:r w:rsidRPr="006D4645">
        <w:rPr>
          <w:b/>
          <w:bCs/>
        </w:rPr>
        <w:tab/>
      </w:r>
      <w:r w:rsidRPr="006D4645">
        <w:rPr>
          <w:bCs/>
        </w:rPr>
        <w:t>High mortality wildfire (</w:t>
      </w:r>
      <w:r w:rsidR="00EB1582">
        <w:rPr>
          <w:bCs/>
        </w:rPr>
        <w:t>7.4</w:t>
      </w:r>
      <w:r w:rsidRPr="006D4645">
        <w:rPr>
          <w:bCs/>
        </w:rPr>
        <w:t xml:space="preserve">% of fires in this condition) recycles the patch through the </w:t>
      </w:r>
      <w:r>
        <w:rPr>
          <w:bCs/>
        </w:rPr>
        <w:t>ED</w:t>
      </w:r>
      <w:r w:rsidR="00EB1582">
        <w:rPr>
          <w:bCs/>
        </w:rPr>
        <w:t xml:space="preserve"> condition</w:t>
      </w:r>
      <w:r w:rsidRPr="006D4645">
        <w:rPr>
          <w:bCs/>
        </w:rPr>
        <w:t xml:space="preserve">. </w:t>
      </w:r>
      <w:r w:rsidRPr="006F682A">
        <w:t>Low mortality fire (</w:t>
      </w:r>
      <w:r w:rsidR="00EB1582">
        <w:t>92.6</w:t>
      </w:r>
      <w:r w:rsidRPr="006F682A">
        <w:t xml:space="preserve">%) maintains the </w:t>
      </w:r>
      <w:r w:rsidR="00EB1582">
        <w:t>L</w:t>
      </w:r>
      <w:r w:rsidRPr="006F682A">
        <w:t>DO condition.</w:t>
      </w:r>
    </w:p>
    <w:p w14:paraId="611FA31B" w14:textId="77777777" w:rsidR="0024711D" w:rsidRDefault="0024711D" w:rsidP="006D4645">
      <w:pPr>
        <w:jc w:val="left"/>
      </w:pPr>
    </w:p>
    <w:p w14:paraId="15C14051" w14:textId="77777777" w:rsidR="0024711D" w:rsidRDefault="0024711D" w:rsidP="006D4645">
      <w:pPr>
        <w:jc w:val="left"/>
      </w:pPr>
    </w:p>
    <w:p w14:paraId="31CD206B" w14:textId="77777777" w:rsidR="0024711D" w:rsidRDefault="0024711D" w:rsidP="006D4645">
      <w:pPr>
        <w:jc w:val="left"/>
      </w:pPr>
    </w:p>
    <w:p w14:paraId="25617D2B" w14:textId="77777777" w:rsidR="0024711D" w:rsidRDefault="0024711D" w:rsidP="006D4645">
      <w:pPr>
        <w:jc w:val="left"/>
      </w:pPr>
    </w:p>
    <w:p w14:paraId="280B9B5C" w14:textId="77777777" w:rsidR="0024711D" w:rsidRDefault="0024711D" w:rsidP="006D4645">
      <w:pPr>
        <w:jc w:val="left"/>
      </w:pPr>
    </w:p>
    <w:p w14:paraId="7A13060D" w14:textId="77777777" w:rsidR="00F34AF7" w:rsidRPr="006D4645" w:rsidRDefault="00F34AF7" w:rsidP="00F34AF7">
      <w:pPr>
        <w:pBdr>
          <w:bottom w:val="single" w:sz="4" w:space="1" w:color="auto"/>
        </w:pBdr>
        <w:jc w:val="left"/>
        <w:rPr>
          <w:b/>
          <w:bCs/>
        </w:rPr>
      </w:pPr>
    </w:p>
    <w:p w14:paraId="5DA1B935" w14:textId="77777777" w:rsidR="006D4645" w:rsidRDefault="006D4645" w:rsidP="006D4645">
      <w:pPr>
        <w:jc w:val="left"/>
        <w:rPr>
          <w:bCs/>
        </w:rPr>
      </w:pPr>
    </w:p>
    <w:p w14:paraId="0E07BABE" w14:textId="3F51E72F" w:rsidR="00F34AF7" w:rsidRPr="006F682A" w:rsidRDefault="00F34AF7" w:rsidP="00F34AF7">
      <w:pPr>
        <w:pStyle w:val="Heading3"/>
        <w:keepNext w:val="0"/>
        <w:widowControl/>
        <w:spacing w:before="0"/>
        <w:rPr>
          <w:sz w:val="28"/>
          <w:szCs w:val="24"/>
        </w:rPr>
      </w:pPr>
      <w:r>
        <w:rPr>
          <w:sz w:val="28"/>
          <w:szCs w:val="24"/>
        </w:rPr>
        <w:t>Late Development – Closed (M</w:t>
      </w:r>
      <w:r w:rsidRPr="006F682A">
        <w:rPr>
          <w:sz w:val="28"/>
          <w:szCs w:val="24"/>
        </w:rPr>
        <w:t>D)</w:t>
      </w:r>
    </w:p>
    <w:p w14:paraId="5993B941" w14:textId="5B0DB2E9" w:rsidR="00F34AF7" w:rsidRPr="001E5131" w:rsidRDefault="00F34AF7" w:rsidP="00F34AF7">
      <w:pPr>
        <w:jc w:val="left"/>
      </w:pPr>
      <w:r w:rsidRPr="001E5131">
        <w:rPr>
          <w:b/>
        </w:rPr>
        <w:t>Description</w:t>
      </w:r>
      <w:r w:rsidRPr="006F682A">
        <w:tab/>
      </w:r>
      <w:r>
        <w:t xml:space="preserve">Late seral stage arising from a rare period of no fire for at least 20 years, allowing woody understory encroachment and higher tree density. If </w:t>
      </w:r>
      <w:r>
        <w:rPr>
          <w:i/>
        </w:rPr>
        <w:t xml:space="preserve">P. sabiniana </w:t>
      </w:r>
      <w:r>
        <w:t xml:space="preserve">occurs, it quickly becomes very large. Surface fire is rare; stand-replacing fire is the normal pathway to stage retardation (back to late-seral open conditions) or secondary succession (back to early seral). Patch size is likely in the tens of acres. </w:t>
      </w:r>
      <w:r w:rsidRPr="001E5131">
        <w:t>May include</w:t>
      </w:r>
      <w:r>
        <w:t xml:space="preserve"> </w:t>
      </w:r>
      <w:r>
        <w:rPr>
          <w:i/>
        </w:rPr>
        <w:t>Q. douglasii, Q. chrysolepis, Q. garryana, P. sabiniana</w:t>
      </w:r>
      <w:r>
        <w:t xml:space="preserve">, and a variety of shrubs. If the closed condition persists for decades and </w:t>
      </w:r>
      <w:r>
        <w:rPr>
          <w:i/>
        </w:rPr>
        <w:t xml:space="preserve">P. sabiniana </w:t>
      </w:r>
      <w:r>
        <w:t>is present, it can begin to shade out the oak trees</w:t>
      </w:r>
      <w:r w:rsidRPr="001E5131">
        <w:t xml:space="preserve"> (</w:t>
      </w:r>
      <w:r>
        <w:t>LandFire 2007</w:t>
      </w:r>
      <w:r w:rsidRPr="001E5131">
        <w:t>)</w:t>
      </w:r>
      <w:r>
        <w:t>.</w:t>
      </w:r>
    </w:p>
    <w:p w14:paraId="1336CF3A" w14:textId="77777777" w:rsidR="00F34AF7" w:rsidRDefault="00F34AF7" w:rsidP="00F34AF7">
      <w:pPr>
        <w:jc w:val="left"/>
      </w:pPr>
    </w:p>
    <w:p w14:paraId="38B8AB07" w14:textId="7DECB7FD" w:rsidR="00F34AF7" w:rsidRDefault="00F34AF7" w:rsidP="00F34AF7">
      <w:pPr>
        <w:jc w:val="left"/>
        <w:rPr>
          <w:bCs/>
        </w:rPr>
      </w:pPr>
      <w:r w:rsidRPr="006D4645">
        <w:rPr>
          <w:b/>
          <w:bCs/>
        </w:rPr>
        <w:t>Succession Transition</w:t>
      </w:r>
      <w:r w:rsidRPr="006D4645">
        <w:rPr>
          <w:b/>
          <w:bCs/>
        </w:rPr>
        <w:tab/>
      </w:r>
      <w:r>
        <w:rPr>
          <w:bCs/>
        </w:rPr>
        <w:t>In the absence of disturbance, this condition will maintain.</w:t>
      </w:r>
    </w:p>
    <w:p w14:paraId="1F8605E9" w14:textId="77777777" w:rsidR="00F34AF7" w:rsidRDefault="00F34AF7" w:rsidP="00F34AF7">
      <w:pPr>
        <w:jc w:val="left"/>
        <w:rPr>
          <w:bCs/>
        </w:rPr>
      </w:pPr>
    </w:p>
    <w:p w14:paraId="739D715E" w14:textId="5A1771FD" w:rsidR="00F34AF7" w:rsidRDefault="00F34AF7" w:rsidP="00F34AF7">
      <w:pPr>
        <w:jc w:val="left"/>
      </w:pPr>
      <w:r w:rsidRPr="006D4645">
        <w:rPr>
          <w:b/>
          <w:bCs/>
        </w:rPr>
        <w:t>Wildfire Transition</w:t>
      </w:r>
      <w:r w:rsidRPr="006D4645">
        <w:rPr>
          <w:b/>
          <w:bCs/>
        </w:rPr>
        <w:tab/>
      </w:r>
      <w:r w:rsidRPr="006D4645">
        <w:rPr>
          <w:bCs/>
        </w:rPr>
        <w:t>High mortality wildfire (</w:t>
      </w:r>
      <w:r>
        <w:rPr>
          <w:bCs/>
        </w:rPr>
        <w:t>50</w:t>
      </w:r>
      <w:r w:rsidRPr="006D4645">
        <w:rPr>
          <w:bCs/>
        </w:rPr>
        <w:t xml:space="preserve">% of fires in this condition) recycles the patch through the </w:t>
      </w:r>
      <w:r>
        <w:rPr>
          <w:bCs/>
        </w:rPr>
        <w:t>ED</w:t>
      </w:r>
      <w:r w:rsidRPr="006D4645">
        <w:rPr>
          <w:bCs/>
        </w:rPr>
        <w:t xml:space="preserve"> condition. </w:t>
      </w:r>
      <w:r w:rsidRPr="006F682A">
        <w:t>Low mortality fire (</w:t>
      </w:r>
      <w:r>
        <w:t>50%) opens the patch up to LDO.</w:t>
      </w:r>
    </w:p>
    <w:p w14:paraId="6053EFDD" w14:textId="77777777" w:rsidR="0024711D" w:rsidRPr="006D4645" w:rsidRDefault="0024711D" w:rsidP="0024711D">
      <w:pPr>
        <w:pBdr>
          <w:bottom w:val="single" w:sz="4" w:space="1" w:color="auto"/>
        </w:pBdr>
        <w:jc w:val="left"/>
        <w:rPr>
          <w:b/>
          <w:bCs/>
        </w:rPr>
      </w:pPr>
    </w:p>
    <w:p w14:paraId="35C97E86" w14:textId="77777777" w:rsidR="00F34AF7" w:rsidRDefault="00F34AF7" w:rsidP="006D4645">
      <w:pPr>
        <w:jc w:val="left"/>
        <w:rPr>
          <w:bCs/>
        </w:rPr>
      </w:pPr>
    </w:p>
    <w:p w14:paraId="5307AE73" w14:textId="77777777" w:rsidR="00536627" w:rsidRDefault="00536627">
      <w:pPr>
        <w:autoSpaceDE/>
        <w:autoSpaceDN/>
        <w:adjustRightInd/>
        <w:jc w:val="left"/>
        <w:rPr>
          <w:b/>
          <w:sz w:val="32"/>
        </w:rPr>
      </w:pPr>
      <w:r>
        <w:rPr>
          <w:b/>
          <w:sz w:val="32"/>
        </w:rPr>
        <w:br w:type="page"/>
      </w:r>
    </w:p>
    <w:p w14:paraId="23F37461" w14:textId="4053343C" w:rsidR="00885EDD" w:rsidRDefault="00885EDD" w:rsidP="00885EDD">
      <w:pPr>
        <w:jc w:val="left"/>
        <w:rPr>
          <w:b/>
          <w:sz w:val="32"/>
        </w:rPr>
      </w:pPr>
      <w:bookmarkStart w:id="0" w:name="_GoBack"/>
      <w:bookmarkEnd w:id="0"/>
      <w:r w:rsidRPr="006F682A">
        <w:rPr>
          <w:b/>
          <w:sz w:val="32"/>
        </w:rPr>
        <w:t>Condition Classification</w:t>
      </w:r>
    </w:p>
    <w:p w14:paraId="4DC46A9B" w14:textId="1DBC77F1" w:rsidR="00885EDD" w:rsidRPr="00374919" w:rsidRDefault="00885EDD" w:rsidP="00885EDD">
      <w:pPr>
        <w:autoSpaceDE/>
        <w:autoSpaceDN/>
        <w:adjustRightInd/>
        <w:jc w:val="left"/>
        <w:rPr>
          <w:sz w:val="22"/>
          <w:szCs w:val="24"/>
        </w:rPr>
      </w:pPr>
      <w:r w:rsidRPr="00374919">
        <w:rPr>
          <w:sz w:val="22"/>
          <w:szCs w:val="24"/>
        </w:rPr>
        <w:t xml:space="preserve">Table 2. Classification of cover condition for </w:t>
      </w:r>
      <w:r>
        <w:rPr>
          <w:sz w:val="22"/>
          <w:szCs w:val="24"/>
        </w:rPr>
        <w:t>OAK</w:t>
      </w:r>
      <w:r w:rsidRPr="00374919">
        <w:rPr>
          <w:sz w:val="22"/>
          <w:szCs w:val="24"/>
        </w:rPr>
        <w:t>. Diameter at Breast Height (DBH) and Cover From Above (CFA) values taken from EVeg polygons. DBH categories are: null, 0-0.9”, 1-</w:t>
      </w:r>
      <w:r>
        <w:rPr>
          <w:sz w:val="22"/>
          <w:szCs w:val="24"/>
        </w:rPr>
        <w:t>4</w:t>
      </w:r>
      <w:r w:rsidRPr="00374919">
        <w:rPr>
          <w:sz w:val="22"/>
          <w:szCs w:val="24"/>
        </w:rPr>
        <w:t>.9”, 5-9.9”, 10-19.9”, 20-29.9”, 30”+. CFA categories are null, 0-10%, 10-20%, … , 90-100%. Each row in the table below should be read with a boolean AND across each column.</w:t>
      </w:r>
    </w:p>
    <w:p w14:paraId="033A8D16" w14:textId="77777777" w:rsidR="00885EDD" w:rsidRPr="006F682A" w:rsidRDefault="00885EDD" w:rsidP="00885EDD">
      <w:pPr>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885EDD" w:rsidRPr="00664ACB" w14:paraId="55EBC607" w14:textId="77777777" w:rsidTr="00AE575E">
        <w:trPr>
          <w:trHeight w:val="360"/>
          <w:jc w:val="center"/>
        </w:trPr>
        <w:tc>
          <w:tcPr>
            <w:tcW w:w="1867" w:type="dxa"/>
            <w:tcBorders>
              <w:top w:val="single" w:sz="4" w:space="0" w:color="auto"/>
              <w:bottom w:val="single" w:sz="4" w:space="0" w:color="auto"/>
            </w:tcBorders>
            <w:vAlign w:val="center"/>
          </w:tcPr>
          <w:p w14:paraId="7843311F" w14:textId="77777777" w:rsidR="00885EDD" w:rsidRPr="006F682A" w:rsidRDefault="00885EDD" w:rsidP="00885EDD">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44C071F1" w14:textId="77777777" w:rsidR="00885EDD" w:rsidRPr="006F682A" w:rsidRDefault="00885EDD" w:rsidP="00885EDD">
            <w:pPr>
              <w:jc w:val="left"/>
              <w:rPr>
                <w:szCs w:val="24"/>
              </w:rPr>
            </w:pPr>
            <w:r w:rsidRPr="006F682A">
              <w:rPr>
                <w:szCs w:val="24"/>
              </w:rPr>
              <w:t>Overstory Tree</w:t>
            </w:r>
          </w:p>
          <w:p w14:paraId="25E008E3" w14:textId="77777777" w:rsidR="00885EDD" w:rsidRPr="006F682A" w:rsidRDefault="00885EDD" w:rsidP="00885EDD">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1EC1BA3E" w14:textId="77777777" w:rsidR="00885EDD" w:rsidRPr="006F682A" w:rsidRDefault="00885EDD" w:rsidP="00885EDD">
            <w:pPr>
              <w:jc w:val="left"/>
              <w:rPr>
                <w:szCs w:val="24"/>
              </w:rPr>
            </w:pPr>
            <w:r w:rsidRPr="006F682A">
              <w:rPr>
                <w:szCs w:val="24"/>
              </w:rPr>
              <w:t>Overstory Tree</w:t>
            </w:r>
          </w:p>
          <w:p w14:paraId="0912A4D5" w14:textId="77777777" w:rsidR="00885EDD" w:rsidRPr="006F682A" w:rsidRDefault="00885EDD" w:rsidP="00885EDD">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2B4A3DB9" w14:textId="77777777" w:rsidR="00885EDD" w:rsidRPr="006F682A" w:rsidRDefault="00885EDD" w:rsidP="00885EDD">
            <w:pPr>
              <w:jc w:val="left"/>
              <w:rPr>
                <w:szCs w:val="24"/>
              </w:rPr>
            </w:pPr>
            <w:r w:rsidRPr="006F682A">
              <w:rPr>
                <w:szCs w:val="24"/>
              </w:rPr>
              <w:t>Total Tree</w:t>
            </w:r>
          </w:p>
          <w:p w14:paraId="5A2E9A7A" w14:textId="77777777" w:rsidR="00885EDD" w:rsidRPr="006F682A" w:rsidRDefault="00885EDD" w:rsidP="00885EDD">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48E923F8" w14:textId="77777777" w:rsidR="00885EDD" w:rsidRPr="006F682A" w:rsidRDefault="00885EDD" w:rsidP="00885EDD">
            <w:pPr>
              <w:jc w:val="left"/>
              <w:rPr>
                <w:szCs w:val="24"/>
              </w:rPr>
            </w:pPr>
            <w:r w:rsidRPr="006F682A">
              <w:rPr>
                <w:szCs w:val="24"/>
              </w:rPr>
              <w:t>Conifer</w:t>
            </w:r>
          </w:p>
          <w:p w14:paraId="3315BF48" w14:textId="77777777" w:rsidR="00885EDD" w:rsidRPr="006F682A" w:rsidRDefault="00885EDD" w:rsidP="00885EDD">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6457ECFE" w14:textId="77777777" w:rsidR="00885EDD" w:rsidRPr="006F682A" w:rsidRDefault="00885EDD" w:rsidP="00885EDD">
            <w:pPr>
              <w:jc w:val="left"/>
              <w:rPr>
                <w:szCs w:val="24"/>
              </w:rPr>
            </w:pPr>
            <w:r w:rsidRPr="006F682A">
              <w:rPr>
                <w:szCs w:val="24"/>
              </w:rPr>
              <w:t>Hardwood</w:t>
            </w:r>
          </w:p>
          <w:p w14:paraId="1C2BC330" w14:textId="77777777" w:rsidR="00885EDD" w:rsidRPr="006F682A" w:rsidRDefault="00885EDD" w:rsidP="00885EDD">
            <w:pPr>
              <w:jc w:val="left"/>
              <w:rPr>
                <w:szCs w:val="24"/>
              </w:rPr>
            </w:pPr>
            <w:r w:rsidRPr="006F682A">
              <w:rPr>
                <w:szCs w:val="24"/>
              </w:rPr>
              <w:t>CFA (%)</w:t>
            </w:r>
          </w:p>
        </w:tc>
      </w:tr>
      <w:tr w:rsidR="00885EDD" w:rsidRPr="00664ACB" w14:paraId="70ED61A9" w14:textId="77777777" w:rsidTr="00AE575E">
        <w:trPr>
          <w:trHeight w:val="360"/>
          <w:jc w:val="center"/>
        </w:trPr>
        <w:tc>
          <w:tcPr>
            <w:tcW w:w="1867" w:type="dxa"/>
            <w:tcBorders>
              <w:top w:val="single" w:sz="4" w:space="0" w:color="auto"/>
              <w:bottom w:val="single" w:sz="4" w:space="0" w:color="auto"/>
            </w:tcBorders>
            <w:vAlign w:val="center"/>
          </w:tcPr>
          <w:p w14:paraId="4F76FB2F" w14:textId="4CC26A80" w:rsidR="00885EDD" w:rsidRPr="006F682A" w:rsidRDefault="00885EDD" w:rsidP="0051022B">
            <w:pPr>
              <w:jc w:val="left"/>
              <w:rPr>
                <w:szCs w:val="24"/>
              </w:rPr>
            </w:pPr>
            <w:r w:rsidRPr="006F682A">
              <w:rPr>
                <w:szCs w:val="24"/>
              </w:rPr>
              <w:t xml:space="preserve">Early </w:t>
            </w:r>
          </w:p>
        </w:tc>
        <w:tc>
          <w:tcPr>
            <w:tcW w:w="1963" w:type="dxa"/>
            <w:tcBorders>
              <w:top w:val="single" w:sz="4" w:space="0" w:color="auto"/>
              <w:bottom w:val="single" w:sz="4" w:space="0" w:color="auto"/>
            </w:tcBorders>
            <w:vAlign w:val="center"/>
          </w:tcPr>
          <w:p w14:paraId="228F2A52" w14:textId="77777777" w:rsidR="00885EDD" w:rsidRPr="006F682A" w:rsidRDefault="00885EDD" w:rsidP="00885EDD">
            <w:pPr>
              <w:jc w:val="left"/>
              <w:rPr>
                <w:szCs w:val="24"/>
              </w:rPr>
            </w:pPr>
            <w:r w:rsidRPr="006F682A">
              <w:rPr>
                <w:szCs w:val="24"/>
              </w:rPr>
              <w:t>0-</w:t>
            </w:r>
            <w:r>
              <w:rPr>
                <w:szCs w:val="24"/>
              </w:rPr>
              <w:t>4</w:t>
            </w:r>
            <w:r w:rsidRPr="006F682A">
              <w:rPr>
                <w:szCs w:val="24"/>
              </w:rPr>
              <w:t>.9”</w:t>
            </w:r>
          </w:p>
        </w:tc>
        <w:tc>
          <w:tcPr>
            <w:tcW w:w="1886" w:type="dxa"/>
            <w:tcBorders>
              <w:top w:val="single" w:sz="4" w:space="0" w:color="auto"/>
              <w:bottom w:val="single" w:sz="4" w:space="0" w:color="auto"/>
            </w:tcBorders>
            <w:vAlign w:val="center"/>
          </w:tcPr>
          <w:p w14:paraId="69574302" w14:textId="77777777" w:rsidR="00885EDD" w:rsidRPr="006F682A" w:rsidRDefault="00885EDD" w:rsidP="00885EDD">
            <w:pPr>
              <w:jc w:val="left"/>
              <w:rPr>
                <w:szCs w:val="24"/>
              </w:rPr>
            </w:pPr>
            <w:r w:rsidRPr="006F682A">
              <w:rPr>
                <w:szCs w:val="24"/>
              </w:rPr>
              <w:t>any</w:t>
            </w:r>
          </w:p>
        </w:tc>
        <w:tc>
          <w:tcPr>
            <w:tcW w:w="1363" w:type="dxa"/>
            <w:tcBorders>
              <w:top w:val="single" w:sz="4" w:space="0" w:color="auto"/>
              <w:bottom w:val="single" w:sz="4" w:space="0" w:color="auto"/>
            </w:tcBorders>
            <w:vAlign w:val="center"/>
          </w:tcPr>
          <w:p w14:paraId="53B29EE8" w14:textId="77777777" w:rsidR="00885EDD" w:rsidRPr="006F682A" w:rsidRDefault="00885EDD" w:rsidP="00885EDD">
            <w:pPr>
              <w:jc w:val="left"/>
              <w:rPr>
                <w:szCs w:val="24"/>
              </w:rPr>
            </w:pPr>
            <w:r w:rsidRPr="006F682A">
              <w:rPr>
                <w:szCs w:val="24"/>
              </w:rPr>
              <w:t>any</w:t>
            </w:r>
          </w:p>
        </w:tc>
        <w:tc>
          <w:tcPr>
            <w:tcW w:w="1080" w:type="dxa"/>
            <w:tcBorders>
              <w:top w:val="single" w:sz="4" w:space="0" w:color="auto"/>
              <w:bottom w:val="single" w:sz="4" w:space="0" w:color="auto"/>
            </w:tcBorders>
            <w:vAlign w:val="center"/>
          </w:tcPr>
          <w:p w14:paraId="06871BCD" w14:textId="77777777" w:rsidR="00885EDD" w:rsidRPr="006F682A" w:rsidRDefault="00885EDD" w:rsidP="00885EDD">
            <w:pPr>
              <w:jc w:val="left"/>
              <w:rPr>
                <w:szCs w:val="24"/>
              </w:rPr>
            </w:pPr>
            <w:r w:rsidRPr="006F682A">
              <w:rPr>
                <w:szCs w:val="24"/>
              </w:rPr>
              <w:t>any</w:t>
            </w:r>
          </w:p>
        </w:tc>
        <w:tc>
          <w:tcPr>
            <w:tcW w:w="1081" w:type="dxa"/>
            <w:tcBorders>
              <w:top w:val="single" w:sz="4" w:space="0" w:color="auto"/>
              <w:bottom w:val="single" w:sz="4" w:space="0" w:color="auto"/>
            </w:tcBorders>
            <w:vAlign w:val="center"/>
          </w:tcPr>
          <w:p w14:paraId="08424212" w14:textId="77777777" w:rsidR="00885EDD" w:rsidRPr="006F682A" w:rsidRDefault="00885EDD" w:rsidP="00885EDD">
            <w:pPr>
              <w:jc w:val="left"/>
              <w:rPr>
                <w:szCs w:val="24"/>
              </w:rPr>
            </w:pPr>
            <w:r w:rsidRPr="006F682A">
              <w:rPr>
                <w:szCs w:val="24"/>
              </w:rPr>
              <w:t>any</w:t>
            </w:r>
          </w:p>
        </w:tc>
      </w:tr>
      <w:tr w:rsidR="00885EDD" w:rsidRPr="00664ACB" w14:paraId="7DFBC672" w14:textId="77777777" w:rsidTr="00AE575E">
        <w:trPr>
          <w:trHeight w:val="360"/>
          <w:jc w:val="center"/>
        </w:trPr>
        <w:tc>
          <w:tcPr>
            <w:tcW w:w="1867" w:type="dxa"/>
            <w:tcBorders>
              <w:top w:val="single" w:sz="4" w:space="0" w:color="auto"/>
              <w:bottom w:val="single" w:sz="4" w:space="0" w:color="auto"/>
            </w:tcBorders>
            <w:vAlign w:val="center"/>
          </w:tcPr>
          <w:p w14:paraId="5DC88847" w14:textId="11AE3F10" w:rsidR="00885EDD" w:rsidRPr="006F682A" w:rsidRDefault="00885EDD" w:rsidP="0051022B">
            <w:pPr>
              <w:jc w:val="left"/>
              <w:rPr>
                <w:szCs w:val="24"/>
              </w:rPr>
            </w:pPr>
            <w:r w:rsidRPr="006F682A">
              <w:rPr>
                <w:szCs w:val="24"/>
              </w:rPr>
              <w:t xml:space="preserve">Mid </w:t>
            </w:r>
          </w:p>
        </w:tc>
        <w:tc>
          <w:tcPr>
            <w:tcW w:w="1963" w:type="dxa"/>
            <w:tcBorders>
              <w:top w:val="single" w:sz="4" w:space="0" w:color="auto"/>
              <w:bottom w:val="single" w:sz="4" w:space="0" w:color="auto"/>
            </w:tcBorders>
            <w:vAlign w:val="center"/>
          </w:tcPr>
          <w:p w14:paraId="7120FD9B" w14:textId="19F9729A" w:rsidR="00885EDD" w:rsidRPr="006F682A" w:rsidRDefault="0051022B" w:rsidP="00885EDD">
            <w:pPr>
              <w:jc w:val="left"/>
              <w:rPr>
                <w:szCs w:val="24"/>
              </w:rPr>
            </w:pPr>
            <w:r>
              <w:rPr>
                <w:szCs w:val="24"/>
              </w:rPr>
              <w:t>5-</w:t>
            </w:r>
            <w:r w:rsidR="00885EDD" w:rsidRPr="006F682A">
              <w:rPr>
                <w:szCs w:val="24"/>
              </w:rPr>
              <w:t>9.9”</w:t>
            </w:r>
          </w:p>
        </w:tc>
        <w:tc>
          <w:tcPr>
            <w:tcW w:w="1886" w:type="dxa"/>
            <w:tcBorders>
              <w:top w:val="single" w:sz="4" w:space="0" w:color="auto"/>
              <w:bottom w:val="single" w:sz="4" w:space="0" w:color="auto"/>
            </w:tcBorders>
            <w:vAlign w:val="center"/>
          </w:tcPr>
          <w:p w14:paraId="19AE2024" w14:textId="77777777" w:rsidR="00885EDD" w:rsidRPr="006F682A" w:rsidRDefault="00885EDD" w:rsidP="00885EDD">
            <w:pPr>
              <w:jc w:val="left"/>
              <w:rPr>
                <w:szCs w:val="24"/>
              </w:rPr>
            </w:pPr>
            <w:r w:rsidRPr="006F682A">
              <w:rPr>
                <w:szCs w:val="24"/>
              </w:rPr>
              <w:t>any</w:t>
            </w:r>
          </w:p>
        </w:tc>
        <w:tc>
          <w:tcPr>
            <w:tcW w:w="1363" w:type="dxa"/>
            <w:tcBorders>
              <w:top w:val="single" w:sz="4" w:space="0" w:color="auto"/>
              <w:bottom w:val="single" w:sz="4" w:space="0" w:color="auto"/>
            </w:tcBorders>
            <w:vAlign w:val="center"/>
          </w:tcPr>
          <w:p w14:paraId="4813D03B" w14:textId="6975979C" w:rsidR="00885EDD" w:rsidRPr="006F682A" w:rsidRDefault="0051022B" w:rsidP="00885EDD">
            <w:pPr>
              <w:jc w:val="left"/>
              <w:rPr>
                <w:szCs w:val="24"/>
              </w:rPr>
            </w:pPr>
            <w:r w:rsidRPr="006F682A">
              <w:rPr>
                <w:szCs w:val="24"/>
              </w:rPr>
              <w:t>any</w:t>
            </w:r>
          </w:p>
        </w:tc>
        <w:tc>
          <w:tcPr>
            <w:tcW w:w="1080" w:type="dxa"/>
            <w:tcBorders>
              <w:top w:val="single" w:sz="4" w:space="0" w:color="auto"/>
              <w:bottom w:val="single" w:sz="4" w:space="0" w:color="auto"/>
            </w:tcBorders>
            <w:vAlign w:val="center"/>
          </w:tcPr>
          <w:p w14:paraId="3B284864" w14:textId="240696F7" w:rsidR="00885EDD" w:rsidRPr="006F682A" w:rsidRDefault="0051022B" w:rsidP="00885EDD">
            <w:pPr>
              <w:jc w:val="left"/>
              <w:rPr>
                <w:szCs w:val="24"/>
              </w:rPr>
            </w:pPr>
            <w:r w:rsidRPr="006F682A">
              <w:rPr>
                <w:szCs w:val="24"/>
              </w:rPr>
              <w:t>any</w:t>
            </w:r>
          </w:p>
        </w:tc>
        <w:tc>
          <w:tcPr>
            <w:tcW w:w="1081" w:type="dxa"/>
            <w:tcBorders>
              <w:top w:val="single" w:sz="4" w:space="0" w:color="auto"/>
              <w:bottom w:val="single" w:sz="4" w:space="0" w:color="auto"/>
            </w:tcBorders>
            <w:vAlign w:val="center"/>
          </w:tcPr>
          <w:p w14:paraId="136DFFD2" w14:textId="6D9F7F44" w:rsidR="00885EDD" w:rsidRPr="006F682A" w:rsidRDefault="0051022B" w:rsidP="00885EDD">
            <w:pPr>
              <w:jc w:val="left"/>
              <w:rPr>
                <w:szCs w:val="24"/>
              </w:rPr>
            </w:pPr>
            <w:r w:rsidRPr="006F682A">
              <w:rPr>
                <w:szCs w:val="24"/>
              </w:rPr>
              <w:t>any</w:t>
            </w:r>
          </w:p>
        </w:tc>
      </w:tr>
      <w:tr w:rsidR="00885EDD" w:rsidRPr="00664ACB" w14:paraId="449EE5A4" w14:textId="77777777" w:rsidTr="00AE575E">
        <w:trPr>
          <w:trHeight w:val="360"/>
          <w:jc w:val="center"/>
        </w:trPr>
        <w:tc>
          <w:tcPr>
            <w:tcW w:w="1867" w:type="dxa"/>
            <w:tcBorders>
              <w:top w:val="single" w:sz="4" w:space="0" w:color="auto"/>
            </w:tcBorders>
            <w:vAlign w:val="center"/>
          </w:tcPr>
          <w:p w14:paraId="0E6C1C4F" w14:textId="786BF502" w:rsidR="00885EDD" w:rsidRPr="006F682A" w:rsidRDefault="00885EDD" w:rsidP="0051022B">
            <w:pPr>
              <w:jc w:val="left"/>
              <w:rPr>
                <w:szCs w:val="24"/>
              </w:rPr>
            </w:pPr>
            <w:r w:rsidRPr="006F682A">
              <w:rPr>
                <w:szCs w:val="24"/>
              </w:rPr>
              <w:t xml:space="preserve">Late </w:t>
            </w:r>
            <w:r w:rsidR="0051022B">
              <w:rPr>
                <w:szCs w:val="24"/>
              </w:rPr>
              <w:t>Open</w:t>
            </w:r>
          </w:p>
        </w:tc>
        <w:tc>
          <w:tcPr>
            <w:tcW w:w="1963" w:type="dxa"/>
            <w:tcBorders>
              <w:top w:val="single" w:sz="4" w:space="0" w:color="auto"/>
            </w:tcBorders>
            <w:vAlign w:val="center"/>
          </w:tcPr>
          <w:p w14:paraId="6486B965" w14:textId="542943D2" w:rsidR="00885EDD" w:rsidRPr="006F682A" w:rsidRDefault="00963F13" w:rsidP="00885EDD">
            <w:pPr>
              <w:jc w:val="left"/>
              <w:rPr>
                <w:szCs w:val="24"/>
              </w:rPr>
            </w:pPr>
            <w:r>
              <w:rPr>
                <w:szCs w:val="24"/>
              </w:rPr>
              <w:t>1</w:t>
            </w:r>
            <w:r w:rsidR="00885EDD" w:rsidRPr="006F682A">
              <w:rPr>
                <w:szCs w:val="24"/>
              </w:rPr>
              <w:t>0”+</w:t>
            </w:r>
          </w:p>
        </w:tc>
        <w:tc>
          <w:tcPr>
            <w:tcW w:w="1886" w:type="dxa"/>
            <w:tcBorders>
              <w:top w:val="single" w:sz="4" w:space="0" w:color="auto"/>
            </w:tcBorders>
            <w:vAlign w:val="center"/>
          </w:tcPr>
          <w:p w14:paraId="1F834876" w14:textId="77777777" w:rsidR="00885EDD" w:rsidRPr="006F682A" w:rsidRDefault="00885EDD" w:rsidP="00885EDD">
            <w:pPr>
              <w:jc w:val="left"/>
              <w:rPr>
                <w:szCs w:val="24"/>
              </w:rPr>
            </w:pPr>
            <w:r w:rsidRPr="006F682A">
              <w:rPr>
                <w:szCs w:val="24"/>
              </w:rPr>
              <w:t>any</w:t>
            </w:r>
          </w:p>
        </w:tc>
        <w:tc>
          <w:tcPr>
            <w:tcW w:w="1363" w:type="dxa"/>
            <w:tcBorders>
              <w:top w:val="single" w:sz="4" w:space="0" w:color="auto"/>
            </w:tcBorders>
            <w:vAlign w:val="center"/>
          </w:tcPr>
          <w:p w14:paraId="0A7F9882" w14:textId="711FF597" w:rsidR="00885EDD" w:rsidRPr="006F682A" w:rsidRDefault="0051022B" w:rsidP="00885EDD">
            <w:pPr>
              <w:jc w:val="left"/>
              <w:rPr>
                <w:szCs w:val="24"/>
              </w:rPr>
            </w:pPr>
            <w:r>
              <w:rPr>
                <w:szCs w:val="24"/>
              </w:rPr>
              <w:t>&lt;</w:t>
            </w:r>
            <w:r w:rsidR="00885EDD" w:rsidRPr="006F682A">
              <w:rPr>
                <w:szCs w:val="24"/>
              </w:rPr>
              <w:t>50</w:t>
            </w:r>
          </w:p>
        </w:tc>
        <w:tc>
          <w:tcPr>
            <w:tcW w:w="1080" w:type="dxa"/>
            <w:tcBorders>
              <w:top w:val="single" w:sz="4" w:space="0" w:color="auto"/>
            </w:tcBorders>
            <w:vAlign w:val="center"/>
          </w:tcPr>
          <w:p w14:paraId="5C0A6B32" w14:textId="77777777" w:rsidR="00885EDD" w:rsidRPr="006F682A" w:rsidRDefault="00885EDD" w:rsidP="00885EDD">
            <w:pPr>
              <w:jc w:val="left"/>
              <w:rPr>
                <w:szCs w:val="24"/>
              </w:rPr>
            </w:pPr>
            <w:r w:rsidRPr="006F682A">
              <w:rPr>
                <w:szCs w:val="24"/>
              </w:rPr>
              <w:t>any</w:t>
            </w:r>
          </w:p>
        </w:tc>
        <w:tc>
          <w:tcPr>
            <w:tcW w:w="1081" w:type="dxa"/>
            <w:tcBorders>
              <w:top w:val="single" w:sz="4" w:space="0" w:color="auto"/>
            </w:tcBorders>
            <w:vAlign w:val="center"/>
          </w:tcPr>
          <w:p w14:paraId="16BF514E" w14:textId="77777777" w:rsidR="00885EDD" w:rsidRPr="006F682A" w:rsidRDefault="00885EDD" w:rsidP="00885EDD">
            <w:pPr>
              <w:jc w:val="left"/>
              <w:rPr>
                <w:szCs w:val="24"/>
              </w:rPr>
            </w:pPr>
            <w:r w:rsidRPr="006F682A">
              <w:rPr>
                <w:szCs w:val="24"/>
              </w:rPr>
              <w:t>any</w:t>
            </w:r>
          </w:p>
        </w:tc>
      </w:tr>
      <w:tr w:rsidR="00AE575E" w:rsidRPr="00664ACB" w14:paraId="386D4718" w14:textId="77777777" w:rsidTr="00AE575E">
        <w:trPr>
          <w:trHeight w:val="360"/>
          <w:jc w:val="center"/>
        </w:trPr>
        <w:tc>
          <w:tcPr>
            <w:tcW w:w="1867" w:type="dxa"/>
            <w:tcBorders>
              <w:bottom w:val="single" w:sz="4" w:space="0" w:color="auto"/>
            </w:tcBorders>
            <w:vAlign w:val="center"/>
          </w:tcPr>
          <w:p w14:paraId="1EDCA949" w14:textId="69CEDF0B" w:rsidR="00AE575E" w:rsidRPr="006F682A" w:rsidRDefault="00AE575E" w:rsidP="00885EDD">
            <w:pPr>
              <w:jc w:val="left"/>
              <w:rPr>
                <w:szCs w:val="24"/>
              </w:rPr>
            </w:pPr>
            <w:r w:rsidRPr="006F682A">
              <w:rPr>
                <w:szCs w:val="24"/>
              </w:rPr>
              <w:t>Late Open</w:t>
            </w:r>
          </w:p>
        </w:tc>
        <w:tc>
          <w:tcPr>
            <w:tcW w:w="1963" w:type="dxa"/>
            <w:tcBorders>
              <w:bottom w:val="single" w:sz="4" w:space="0" w:color="auto"/>
            </w:tcBorders>
            <w:vAlign w:val="center"/>
          </w:tcPr>
          <w:p w14:paraId="12570DCB" w14:textId="253816DA" w:rsidR="00AE575E" w:rsidRPr="006F682A" w:rsidRDefault="00AE575E" w:rsidP="00885EDD">
            <w:pPr>
              <w:jc w:val="left"/>
              <w:rPr>
                <w:szCs w:val="24"/>
              </w:rPr>
            </w:pPr>
            <w:r>
              <w:rPr>
                <w:szCs w:val="24"/>
              </w:rPr>
              <w:t>1</w:t>
            </w:r>
            <w:r w:rsidRPr="006F682A">
              <w:rPr>
                <w:szCs w:val="24"/>
              </w:rPr>
              <w:t>0”+</w:t>
            </w:r>
          </w:p>
        </w:tc>
        <w:tc>
          <w:tcPr>
            <w:tcW w:w="1886" w:type="dxa"/>
            <w:tcBorders>
              <w:bottom w:val="single" w:sz="4" w:space="0" w:color="auto"/>
            </w:tcBorders>
            <w:vAlign w:val="center"/>
          </w:tcPr>
          <w:p w14:paraId="30B8E808" w14:textId="475AC665" w:rsidR="00AE575E" w:rsidRPr="006F682A" w:rsidRDefault="00AE575E" w:rsidP="00885EDD">
            <w:pPr>
              <w:jc w:val="left"/>
              <w:rPr>
                <w:szCs w:val="24"/>
              </w:rPr>
            </w:pPr>
            <w:r w:rsidRPr="006F682A">
              <w:rPr>
                <w:szCs w:val="24"/>
              </w:rPr>
              <w:t>any</w:t>
            </w:r>
          </w:p>
        </w:tc>
        <w:tc>
          <w:tcPr>
            <w:tcW w:w="1363" w:type="dxa"/>
            <w:tcBorders>
              <w:bottom w:val="single" w:sz="4" w:space="0" w:color="auto"/>
            </w:tcBorders>
            <w:vAlign w:val="center"/>
          </w:tcPr>
          <w:p w14:paraId="40AA5917" w14:textId="0079E571" w:rsidR="00AE575E" w:rsidRPr="006F682A" w:rsidRDefault="00AE575E" w:rsidP="00885EDD">
            <w:pPr>
              <w:jc w:val="left"/>
              <w:rPr>
                <w:szCs w:val="24"/>
              </w:rPr>
            </w:pPr>
            <w:r w:rsidRPr="006F682A">
              <w:rPr>
                <w:szCs w:val="24"/>
              </w:rPr>
              <w:t>null</w:t>
            </w:r>
          </w:p>
        </w:tc>
        <w:tc>
          <w:tcPr>
            <w:tcW w:w="1080" w:type="dxa"/>
            <w:tcBorders>
              <w:bottom w:val="single" w:sz="4" w:space="0" w:color="auto"/>
            </w:tcBorders>
            <w:vAlign w:val="center"/>
          </w:tcPr>
          <w:p w14:paraId="6228AD8E" w14:textId="5F63BDDF" w:rsidR="00AE575E" w:rsidRPr="006F682A" w:rsidRDefault="00AE575E" w:rsidP="00885EDD">
            <w:pPr>
              <w:jc w:val="left"/>
              <w:rPr>
                <w:szCs w:val="24"/>
              </w:rPr>
            </w:pPr>
            <w:r w:rsidRPr="006F682A">
              <w:rPr>
                <w:szCs w:val="24"/>
              </w:rPr>
              <w:t>&lt;50</w:t>
            </w:r>
          </w:p>
        </w:tc>
        <w:tc>
          <w:tcPr>
            <w:tcW w:w="1081" w:type="dxa"/>
            <w:tcBorders>
              <w:bottom w:val="single" w:sz="4" w:space="0" w:color="auto"/>
            </w:tcBorders>
            <w:vAlign w:val="center"/>
          </w:tcPr>
          <w:p w14:paraId="4D97177F" w14:textId="1077F918" w:rsidR="00AE575E" w:rsidRPr="006F682A" w:rsidRDefault="00AE575E" w:rsidP="00885EDD">
            <w:pPr>
              <w:jc w:val="left"/>
              <w:rPr>
                <w:szCs w:val="24"/>
              </w:rPr>
            </w:pPr>
            <w:r>
              <w:rPr>
                <w:szCs w:val="24"/>
              </w:rPr>
              <w:t>&lt;50</w:t>
            </w:r>
          </w:p>
        </w:tc>
      </w:tr>
      <w:tr w:rsidR="00AE575E" w:rsidRPr="00664ACB" w14:paraId="29885877" w14:textId="77777777" w:rsidTr="00AE575E">
        <w:trPr>
          <w:trHeight w:val="360"/>
          <w:jc w:val="center"/>
        </w:trPr>
        <w:tc>
          <w:tcPr>
            <w:tcW w:w="1867" w:type="dxa"/>
            <w:tcBorders>
              <w:top w:val="single" w:sz="4" w:space="0" w:color="auto"/>
            </w:tcBorders>
            <w:vAlign w:val="center"/>
          </w:tcPr>
          <w:p w14:paraId="534D2308" w14:textId="18936DD5" w:rsidR="00AE575E" w:rsidRPr="006F682A" w:rsidRDefault="00AE575E" w:rsidP="00963F13">
            <w:pPr>
              <w:jc w:val="left"/>
              <w:rPr>
                <w:szCs w:val="24"/>
              </w:rPr>
            </w:pPr>
            <w:r w:rsidRPr="006F682A">
              <w:rPr>
                <w:szCs w:val="24"/>
              </w:rPr>
              <w:t>Late Closed</w:t>
            </w:r>
          </w:p>
        </w:tc>
        <w:tc>
          <w:tcPr>
            <w:tcW w:w="1963" w:type="dxa"/>
            <w:tcBorders>
              <w:top w:val="single" w:sz="4" w:space="0" w:color="auto"/>
            </w:tcBorders>
            <w:vAlign w:val="center"/>
          </w:tcPr>
          <w:p w14:paraId="5145D667" w14:textId="6AE93621" w:rsidR="00AE575E" w:rsidRPr="006F682A" w:rsidRDefault="00AE575E" w:rsidP="00885EDD">
            <w:pPr>
              <w:jc w:val="left"/>
              <w:rPr>
                <w:szCs w:val="24"/>
              </w:rPr>
            </w:pPr>
            <w:r>
              <w:rPr>
                <w:szCs w:val="24"/>
              </w:rPr>
              <w:t>1</w:t>
            </w:r>
            <w:r w:rsidRPr="006F682A">
              <w:rPr>
                <w:szCs w:val="24"/>
              </w:rPr>
              <w:t>0”+</w:t>
            </w:r>
          </w:p>
        </w:tc>
        <w:tc>
          <w:tcPr>
            <w:tcW w:w="1886" w:type="dxa"/>
            <w:tcBorders>
              <w:top w:val="single" w:sz="4" w:space="0" w:color="auto"/>
            </w:tcBorders>
            <w:vAlign w:val="center"/>
          </w:tcPr>
          <w:p w14:paraId="7F3F07DA" w14:textId="0FCE8135" w:rsidR="00AE575E" w:rsidRPr="006F682A" w:rsidRDefault="00AE575E" w:rsidP="00885EDD">
            <w:pPr>
              <w:jc w:val="left"/>
              <w:rPr>
                <w:szCs w:val="24"/>
              </w:rPr>
            </w:pPr>
            <w:r w:rsidRPr="006F682A">
              <w:rPr>
                <w:szCs w:val="24"/>
              </w:rPr>
              <w:t>any</w:t>
            </w:r>
          </w:p>
        </w:tc>
        <w:tc>
          <w:tcPr>
            <w:tcW w:w="1363" w:type="dxa"/>
            <w:tcBorders>
              <w:top w:val="single" w:sz="4" w:space="0" w:color="auto"/>
            </w:tcBorders>
            <w:vAlign w:val="center"/>
          </w:tcPr>
          <w:p w14:paraId="301D3F9D" w14:textId="003F936B" w:rsidR="00AE575E" w:rsidRPr="006F682A" w:rsidRDefault="00AE575E" w:rsidP="00885EDD">
            <w:pPr>
              <w:jc w:val="left"/>
              <w:rPr>
                <w:szCs w:val="24"/>
              </w:rPr>
            </w:pPr>
            <w:r>
              <w:rPr>
                <w:szCs w:val="24"/>
              </w:rPr>
              <w:t>&gt;50</w:t>
            </w:r>
          </w:p>
        </w:tc>
        <w:tc>
          <w:tcPr>
            <w:tcW w:w="1080" w:type="dxa"/>
            <w:tcBorders>
              <w:top w:val="single" w:sz="4" w:space="0" w:color="auto"/>
            </w:tcBorders>
            <w:vAlign w:val="center"/>
          </w:tcPr>
          <w:p w14:paraId="6D1E48F8" w14:textId="22071616" w:rsidR="00AE575E" w:rsidRPr="006F682A" w:rsidRDefault="00AE575E" w:rsidP="00885EDD">
            <w:pPr>
              <w:jc w:val="left"/>
              <w:rPr>
                <w:szCs w:val="24"/>
              </w:rPr>
            </w:pPr>
            <w:r>
              <w:rPr>
                <w:szCs w:val="24"/>
              </w:rPr>
              <w:t>any</w:t>
            </w:r>
          </w:p>
        </w:tc>
        <w:tc>
          <w:tcPr>
            <w:tcW w:w="1081" w:type="dxa"/>
            <w:tcBorders>
              <w:top w:val="single" w:sz="4" w:space="0" w:color="auto"/>
            </w:tcBorders>
            <w:vAlign w:val="center"/>
          </w:tcPr>
          <w:p w14:paraId="3DE23141" w14:textId="04E715E6" w:rsidR="00AE575E" w:rsidRPr="006F682A" w:rsidRDefault="00AE575E" w:rsidP="00885EDD">
            <w:pPr>
              <w:jc w:val="left"/>
              <w:rPr>
                <w:szCs w:val="24"/>
              </w:rPr>
            </w:pPr>
            <w:r w:rsidRPr="006F682A">
              <w:rPr>
                <w:szCs w:val="24"/>
              </w:rPr>
              <w:t>any</w:t>
            </w:r>
          </w:p>
        </w:tc>
      </w:tr>
      <w:tr w:rsidR="00AE575E" w:rsidRPr="00664ACB" w14:paraId="47414ACC" w14:textId="77777777" w:rsidTr="00885EDD">
        <w:trPr>
          <w:trHeight w:val="360"/>
          <w:jc w:val="center"/>
        </w:trPr>
        <w:tc>
          <w:tcPr>
            <w:tcW w:w="1867" w:type="dxa"/>
            <w:vAlign w:val="center"/>
          </w:tcPr>
          <w:p w14:paraId="6EB69C81" w14:textId="303FDA7E" w:rsidR="00AE575E" w:rsidRPr="006F682A" w:rsidRDefault="00AE575E" w:rsidP="00963F13">
            <w:pPr>
              <w:jc w:val="left"/>
              <w:rPr>
                <w:szCs w:val="24"/>
              </w:rPr>
            </w:pPr>
            <w:r w:rsidRPr="006F682A">
              <w:rPr>
                <w:szCs w:val="24"/>
              </w:rPr>
              <w:t xml:space="preserve">Late </w:t>
            </w:r>
            <w:r>
              <w:rPr>
                <w:szCs w:val="24"/>
              </w:rPr>
              <w:t>Closed</w:t>
            </w:r>
          </w:p>
        </w:tc>
        <w:tc>
          <w:tcPr>
            <w:tcW w:w="1963" w:type="dxa"/>
            <w:vAlign w:val="center"/>
          </w:tcPr>
          <w:p w14:paraId="6E9EE171" w14:textId="1CADE79F" w:rsidR="00AE575E" w:rsidRPr="006F682A" w:rsidRDefault="00AE575E" w:rsidP="00885EDD">
            <w:pPr>
              <w:jc w:val="left"/>
              <w:rPr>
                <w:szCs w:val="24"/>
              </w:rPr>
            </w:pPr>
            <w:r>
              <w:rPr>
                <w:szCs w:val="24"/>
              </w:rPr>
              <w:t>1</w:t>
            </w:r>
            <w:r w:rsidRPr="006F682A">
              <w:rPr>
                <w:szCs w:val="24"/>
              </w:rPr>
              <w:t>0”+</w:t>
            </w:r>
          </w:p>
        </w:tc>
        <w:tc>
          <w:tcPr>
            <w:tcW w:w="1886" w:type="dxa"/>
            <w:vAlign w:val="center"/>
          </w:tcPr>
          <w:p w14:paraId="603BB17F" w14:textId="569B7C0D" w:rsidR="00AE575E" w:rsidRPr="006F682A" w:rsidRDefault="00AE575E" w:rsidP="00885EDD">
            <w:pPr>
              <w:jc w:val="left"/>
              <w:rPr>
                <w:szCs w:val="24"/>
              </w:rPr>
            </w:pPr>
            <w:r w:rsidRPr="006F682A">
              <w:rPr>
                <w:szCs w:val="24"/>
              </w:rPr>
              <w:t>any</w:t>
            </w:r>
          </w:p>
        </w:tc>
        <w:tc>
          <w:tcPr>
            <w:tcW w:w="1363" w:type="dxa"/>
            <w:vAlign w:val="center"/>
          </w:tcPr>
          <w:p w14:paraId="6D15424E" w14:textId="25F2EEE4" w:rsidR="00AE575E" w:rsidRPr="006F682A" w:rsidRDefault="00AE575E" w:rsidP="00885EDD">
            <w:pPr>
              <w:jc w:val="left"/>
              <w:rPr>
                <w:szCs w:val="24"/>
              </w:rPr>
            </w:pPr>
            <w:r w:rsidRPr="006F682A">
              <w:rPr>
                <w:szCs w:val="24"/>
              </w:rPr>
              <w:t>null</w:t>
            </w:r>
          </w:p>
        </w:tc>
        <w:tc>
          <w:tcPr>
            <w:tcW w:w="1080" w:type="dxa"/>
            <w:vAlign w:val="center"/>
          </w:tcPr>
          <w:p w14:paraId="639D9D20" w14:textId="73C37771" w:rsidR="00AE575E" w:rsidRPr="006F682A" w:rsidRDefault="00AE575E" w:rsidP="00885EDD">
            <w:pPr>
              <w:jc w:val="left"/>
              <w:rPr>
                <w:szCs w:val="24"/>
              </w:rPr>
            </w:pPr>
            <w:r>
              <w:rPr>
                <w:szCs w:val="24"/>
              </w:rPr>
              <w:t>&gt;50</w:t>
            </w:r>
          </w:p>
        </w:tc>
        <w:tc>
          <w:tcPr>
            <w:tcW w:w="1081" w:type="dxa"/>
            <w:vAlign w:val="center"/>
          </w:tcPr>
          <w:p w14:paraId="30A1B8F5" w14:textId="2CCA295B" w:rsidR="00AE575E" w:rsidRPr="006F682A" w:rsidRDefault="00AE575E" w:rsidP="00885EDD">
            <w:pPr>
              <w:jc w:val="left"/>
              <w:rPr>
                <w:szCs w:val="24"/>
              </w:rPr>
            </w:pPr>
            <w:r>
              <w:rPr>
                <w:szCs w:val="24"/>
              </w:rPr>
              <w:t>any</w:t>
            </w:r>
          </w:p>
        </w:tc>
      </w:tr>
      <w:tr w:rsidR="00AE575E" w:rsidRPr="00664ACB" w14:paraId="521AA7F6" w14:textId="77777777" w:rsidTr="00AE575E">
        <w:trPr>
          <w:trHeight w:val="360"/>
          <w:jc w:val="center"/>
        </w:trPr>
        <w:tc>
          <w:tcPr>
            <w:tcW w:w="1867" w:type="dxa"/>
            <w:tcBorders>
              <w:bottom w:val="single" w:sz="4" w:space="0" w:color="auto"/>
            </w:tcBorders>
            <w:vAlign w:val="center"/>
          </w:tcPr>
          <w:p w14:paraId="2EDF4C00" w14:textId="62A152E9" w:rsidR="00AE575E" w:rsidRPr="006F682A" w:rsidRDefault="00AE575E" w:rsidP="00885EDD">
            <w:pPr>
              <w:jc w:val="left"/>
              <w:rPr>
                <w:szCs w:val="24"/>
              </w:rPr>
            </w:pPr>
            <w:r w:rsidRPr="006F682A">
              <w:rPr>
                <w:szCs w:val="24"/>
              </w:rPr>
              <w:t xml:space="preserve">Late </w:t>
            </w:r>
            <w:r>
              <w:rPr>
                <w:szCs w:val="24"/>
              </w:rPr>
              <w:t>Closed</w:t>
            </w:r>
          </w:p>
        </w:tc>
        <w:tc>
          <w:tcPr>
            <w:tcW w:w="1963" w:type="dxa"/>
            <w:tcBorders>
              <w:bottom w:val="single" w:sz="4" w:space="0" w:color="auto"/>
            </w:tcBorders>
            <w:vAlign w:val="center"/>
          </w:tcPr>
          <w:p w14:paraId="47737850" w14:textId="61F6A017" w:rsidR="00AE575E" w:rsidRPr="006F682A" w:rsidRDefault="00AE575E" w:rsidP="00885EDD">
            <w:pPr>
              <w:jc w:val="left"/>
              <w:rPr>
                <w:szCs w:val="24"/>
              </w:rPr>
            </w:pPr>
            <w:r>
              <w:rPr>
                <w:szCs w:val="24"/>
              </w:rPr>
              <w:t>1</w:t>
            </w:r>
            <w:r w:rsidRPr="006F682A">
              <w:rPr>
                <w:szCs w:val="24"/>
              </w:rPr>
              <w:t>0”+</w:t>
            </w:r>
          </w:p>
        </w:tc>
        <w:tc>
          <w:tcPr>
            <w:tcW w:w="1886" w:type="dxa"/>
            <w:tcBorders>
              <w:bottom w:val="single" w:sz="4" w:space="0" w:color="auto"/>
            </w:tcBorders>
            <w:vAlign w:val="center"/>
          </w:tcPr>
          <w:p w14:paraId="33DB6683" w14:textId="4D687E54" w:rsidR="00AE575E" w:rsidRPr="006F682A" w:rsidRDefault="00AE575E" w:rsidP="00885EDD">
            <w:pPr>
              <w:jc w:val="left"/>
              <w:rPr>
                <w:szCs w:val="24"/>
              </w:rPr>
            </w:pPr>
            <w:r w:rsidRPr="006F682A">
              <w:rPr>
                <w:szCs w:val="24"/>
              </w:rPr>
              <w:t>any</w:t>
            </w:r>
          </w:p>
        </w:tc>
        <w:tc>
          <w:tcPr>
            <w:tcW w:w="1363" w:type="dxa"/>
            <w:tcBorders>
              <w:bottom w:val="single" w:sz="4" w:space="0" w:color="auto"/>
            </w:tcBorders>
            <w:vAlign w:val="center"/>
          </w:tcPr>
          <w:p w14:paraId="02F87414" w14:textId="3CC32C8A" w:rsidR="00AE575E" w:rsidRPr="006F682A" w:rsidRDefault="00AE575E" w:rsidP="00885EDD">
            <w:pPr>
              <w:jc w:val="left"/>
              <w:rPr>
                <w:szCs w:val="24"/>
              </w:rPr>
            </w:pPr>
            <w:r>
              <w:rPr>
                <w:szCs w:val="24"/>
              </w:rPr>
              <w:t>null</w:t>
            </w:r>
          </w:p>
        </w:tc>
        <w:tc>
          <w:tcPr>
            <w:tcW w:w="1080" w:type="dxa"/>
            <w:tcBorders>
              <w:bottom w:val="single" w:sz="4" w:space="0" w:color="auto"/>
            </w:tcBorders>
            <w:vAlign w:val="center"/>
          </w:tcPr>
          <w:p w14:paraId="1089D77E" w14:textId="269083AD" w:rsidR="00AE575E" w:rsidRPr="006F682A" w:rsidRDefault="00AE575E" w:rsidP="00885EDD">
            <w:pPr>
              <w:jc w:val="left"/>
              <w:rPr>
                <w:szCs w:val="24"/>
              </w:rPr>
            </w:pPr>
            <w:r w:rsidRPr="006F682A">
              <w:rPr>
                <w:szCs w:val="24"/>
              </w:rPr>
              <w:t>any</w:t>
            </w:r>
          </w:p>
        </w:tc>
        <w:tc>
          <w:tcPr>
            <w:tcW w:w="1081" w:type="dxa"/>
            <w:tcBorders>
              <w:bottom w:val="single" w:sz="4" w:space="0" w:color="auto"/>
            </w:tcBorders>
            <w:vAlign w:val="center"/>
          </w:tcPr>
          <w:p w14:paraId="131CC768" w14:textId="111839A6" w:rsidR="00AE575E" w:rsidRPr="006F682A" w:rsidRDefault="00AE575E" w:rsidP="00885EDD">
            <w:pPr>
              <w:jc w:val="left"/>
              <w:rPr>
                <w:szCs w:val="24"/>
              </w:rPr>
            </w:pPr>
            <w:r>
              <w:rPr>
                <w:szCs w:val="24"/>
              </w:rPr>
              <w:t>&gt;50</w:t>
            </w:r>
          </w:p>
        </w:tc>
      </w:tr>
    </w:tbl>
    <w:p w14:paraId="6658B621" w14:textId="77777777" w:rsidR="00AE575E" w:rsidRDefault="00AE575E" w:rsidP="00AE575E">
      <w:pPr>
        <w:jc w:val="left"/>
        <w:rPr>
          <w:b/>
          <w:sz w:val="32"/>
          <w:szCs w:val="24"/>
        </w:rPr>
      </w:pPr>
    </w:p>
    <w:p w14:paraId="744FF42A" w14:textId="77777777" w:rsidR="00AE575E" w:rsidRPr="00FB2311" w:rsidRDefault="00AE575E" w:rsidP="00AE575E">
      <w:pPr>
        <w:jc w:val="left"/>
        <w:rPr>
          <w:b/>
          <w:sz w:val="32"/>
          <w:szCs w:val="24"/>
        </w:rPr>
      </w:pPr>
      <w:r>
        <w:rPr>
          <w:b/>
          <w:sz w:val="32"/>
          <w:szCs w:val="24"/>
        </w:rPr>
        <w:t>Draft Model</w:t>
      </w:r>
    </w:p>
    <w:p w14:paraId="3A56E9D7" w14:textId="53DA99B2" w:rsidR="00AE575E" w:rsidRPr="006F682A" w:rsidRDefault="00AE575E" w:rsidP="00AE575E">
      <w:pPr>
        <w:jc w:val="left"/>
      </w:pPr>
      <w:r>
        <w:rPr>
          <w:szCs w:val="24"/>
        </w:rPr>
        <w:t>(S</w:t>
      </w:r>
      <w:r>
        <w:t xml:space="preserve">ee PDF) </w:t>
      </w:r>
      <w:r w:rsidRPr="006F682A">
        <w:t xml:space="preserve">Disturbance-Succession model for </w:t>
      </w:r>
      <w:r>
        <w:t>OAK.</w:t>
      </w:r>
    </w:p>
    <w:p w14:paraId="6FFEFB16" w14:textId="77777777" w:rsidR="00885EDD" w:rsidRDefault="00885EDD" w:rsidP="006D4645">
      <w:pPr>
        <w:jc w:val="left"/>
        <w:rPr>
          <w:bCs/>
        </w:rPr>
      </w:pPr>
    </w:p>
    <w:p w14:paraId="4450BF12" w14:textId="77777777" w:rsidR="00AE575E" w:rsidRPr="003A021D" w:rsidRDefault="00AE575E" w:rsidP="00AE575E">
      <w:pPr>
        <w:spacing w:after="120"/>
        <w:jc w:val="left"/>
        <w:rPr>
          <w:b/>
          <w:sz w:val="32"/>
          <w:szCs w:val="24"/>
        </w:rPr>
      </w:pPr>
      <w:r>
        <w:rPr>
          <w:b/>
          <w:sz w:val="32"/>
          <w:szCs w:val="24"/>
        </w:rPr>
        <w:t>References</w:t>
      </w:r>
    </w:p>
    <w:p w14:paraId="75A7F222" w14:textId="77777777" w:rsidR="00AE575E" w:rsidRDefault="00AE575E" w:rsidP="00AE575E">
      <w:pPr>
        <w:spacing w:line="276" w:lineRule="auto"/>
        <w:ind w:left="720" w:hanging="720"/>
        <w:jc w:val="left"/>
      </w:pPr>
      <w:r>
        <w:t xml:space="preserve">Allen-Diaz, Barbara, Richard Standiford, and Randall D. Jackson. “Oak Woodlands and Forests.” In </w:t>
      </w:r>
      <w:r>
        <w:rPr>
          <w:i/>
        </w:rPr>
        <w:t>Terrestrial Vegetation of California, 3</w:t>
      </w:r>
      <w:r w:rsidRPr="00832813">
        <w:rPr>
          <w:i/>
          <w:vertAlign w:val="superscript"/>
        </w:rPr>
        <w:t>rd</w:t>
      </w:r>
      <w:r>
        <w:rPr>
          <w:i/>
        </w:rPr>
        <w:t xml:space="preserve"> Edition</w:t>
      </w:r>
      <w:r>
        <w:t xml:space="preserve">, edited by Michael Barbour, Todd Keeler-Wolf, and Allan A. Schoenherr, 313-338. Berkeley and Los Angeles: University of California Press, 2007. </w:t>
      </w:r>
    </w:p>
    <w:p w14:paraId="4700FE5C" w14:textId="77777777" w:rsidR="00AE575E" w:rsidRPr="007D662A" w:rsidRDefault="00AE575E" w:rsidP="00AE575E">
      <w:pPr>
        <w:spacing w:line="276" w:lineRule="auto"/>
        <w:ind w:left="720" w:hanging="720"/>
        <w:jc w:val="left"/>
        <w:rPr>
          <w:szCs w:val="24"/>
        </w:rPr>
      </w:pPr>
      <w:r>
        <w:t xml:space="preserve"> </w:t>
      </w:r>
      <w:r>
        <w:rPr>
          <w:szCs w:val="24"/>
        </w:rPr>
        <w:t xml:space="preserve">Barrett, S., D. Havlina, J. Jones, W. Hann, C. Frame, D. Hamilton, K. Schon, T. Demeo, L. Hutter, and J. Menakis. </w:t>
      </w:r>
      <w:r>
        <w:rPr>
          <w:i/>
          <w:szCs w:val="24"/>
        </w:rPr>
        <w:t>Interagency Fire Regime Condition Class Guidebook</w:t>
      </w:r>
      <w:r>
        <w:rPr>
          <w:szCs w:val="24"/>
        </w:rPr>
        <w:t>. Version 3.0. USDA Forest Service, US Department of the Interior, and The Nature Conservancy, 2010. &lt;http://www.frcc.gov&gt;. Accessed 5 June 2013.</w:t>
      </w:r>
    </w:p>
    <w:p w14:paraId="26B5BA2B" w14:textId="77777777" w:rsidR="00AE575E" w:rsidRPr="00890398" w:rsidRDefault="00AE575E" w:rsidP="00AE575E">
      <w:pPr>
        <w:spacing w:line="276" w:lineRule="auto"/>
        <w:ind w:left="720" w:hanging="720"/>
        <w:jc w:val="left"/>
        <w:rPr>
          <w:noProof w:val="0"/>
          <w:szCs w:val="24"/>
        </w:rPr>
      </w:pPr>
      <w:r w:rsidRPr="00A40C3D">
        <w:rPr>
          <w:noProof w:val="0"/>
          <w:szCs w:val="24"/>
        </w:rPr>
        <w:t xml:space="preserve"> “CalVeg Zone 1.” Vegetation Descriptions. </w:t>
      </w:r>
      <w:r w:rsidRPr="00A40C3D">
        <w:rPr>
          <w:i/>
          <w:noProof w:val="0"/>
          <w:szCs w:val="24"/>
        </w:rPr>
        <w:t>Vegetation Classification and Mapping</w:t>
      </w:r>
      <w:r w:rsidRPr="00A40C3D">
        <w:rPr>
          <w:noProof w:val="0"/>
          <w:szCs w:val="24"/>
        </w:rPr>
        <w:t>.  11 December 2008. U.S. Forest Service. &lt;</w:t>
      </w:r>
      <w:r>
        <w:rPr>
          <w:noProof w:val="0"/>
          <w:szCs w:val="24"/>
        </w:rPr>
        <w:t>http://www.fs.usda.gov/Internet/FSE_DOCUMENTS/fsbdev3_046448.pdf</w:t>
      </w:r>
      <w:r w:rsidRPr="00A40C3D">
        <w:rPr>
          <w:noProof w:val="0"/>
          <w:szCs w:val="24"/>
        </w:rPr>
        <w:t>&gt;. Accessed 2 April 2013.</w:t>
      </w:r>
    </w:p>
    <w:p w14:paraId="24B3DD2A" w14:textId="0671D102" w:rsidR="00AE575E" w:rsidRDefault="00AE575E" w:rsidP="00AE575E">
      <w:pPr>
        <w:spacing w:line="276" w:lineRule="auto"/>
        <w:ind w:left="720" w:hanging="720"/>
        <w:jc w:val="left"/>
      </w:pPr>
      <w:r>
        <w:t xml:space="preserve">LandFire. “Biophysical Setting Models.” Biophysical Setting </w:t>
      </w:r>
      <w:r w:rsidRPr="00AE575E">
        <w:t>0611140: California Lower Montane Blue Oak-Foothill Pine Woodland and Savanna</w:t>
      </w:r>
      <w:r>
        <w:t>. 2007. LANDFIRE Project, U.S. Department of Agriculture, Forest Service; U.S. Department of the Interior. &lt;</w:t>
      </w:r>
      <w:r w:rsidRPr="00283D74">
        <w:t>http://www.landfire.gov/national_veg_models_op2.php</w:t>
      </w:r>
      <w:r>
        <w:t>&gt;. Accessed 9 November 2012.</w:t>
      </w:r>
    </w:p>
    <w:p w14:paraId="122A86E7" w14:textId="58F5C40C" w:rsidR="00650375" w:rsidRPr="0077408A" w:rsidRDefault="00650375" w:rsidP="00650375">
      <w:pPr>
        <w:spacing w:line="276" w:lineRule="auto"/>
        <w:ind w:left="720" w:hanging="720"/>
        <w:jc w:val="left"/>
      </w:pPr>
      <w:r>
        <w:t xml:space="preserve">Ritter, Lyman V. “Blue Oak Woodland (BOW).” </w:t>
      </w:r>
      <w:r>
        <w:rPr>
          <w:szCs w:val="24"/>
        </w:rPr>
        <w:t xml:space="preserve">).” </w:t>
      </w:r>
      <w:r>
        <w:rPr>
          <w:i/>
          <w:szCs w:val="24"/>
        </w:rPr>
        <w:t>A Guide to Wildlife Habitats of California</w:t>
      </w:r>
      <w:r>
        <w:rPr>
          <w:szCs w:val="24"/>
        </w:rPr>
        <w:t xml:space="preserve">, edited by Kenneth E. Mayer and William F. Laudenslayer. California Deparment of Fish and Game, 1988a. </w:t>
      </w:r>
      <w:r>
        <w:t>&lt;</w:t>
      </w:r>
      <w:r w:rsidRPr="0077408A">
        <w:t>http://www.dfg.ca.gov/biogeodata/cwhr/pdfs/</w:t>
      </w:r>
      <w:r>
        <w:t>BOW</w:t>
      </w:r>
      <w:r w:rsidRPr="0077408A">
        <w:t>.pdf</w:t>
      </w:r>
      <w:r>
        <w:t>&gt;. Accessed 4 December 2012.</w:t>
      </w:r>
    </w:p>
    <w:p w14:paraId="0CD627A8" w14:textId="32BC1E49" w:rsidR="00650375" w:rsidRPr="0077408A" w:rsidRDefault="00650375" w:rsidP="00650375">
      <w:pPr>
        <w:spacing w:line="276" w:lineRule="auto"/>
        <w:ind w:left="720" w:hanging="720"/>
        <w:jc w:val="left"/>
      </w:pPr>
      <w:r>
        <w:t xml:space="preserve">Ritter, Lyman V. “Valley Oak Woodland (VOW).” </w:t>
      </w:r>
      <w:r>
        <w:rPr>
          <w:szCs w:val="24"/>
        </w:rPr>
        <w:t xml:space="preserve">).” </w:t>
      </w:r>
      <w:r>
        <w:rPr>
          <w:i/>
          <w:szCs w:val="24"/>
        </w:rPr>
        <w:t>A Guide to Wildlife Habitats of California</w:t>
      </w:r>
      <w:r>
        <w:rPr>
          <w:szCs w:val="24"/>
        </w:rPr>
        <w:t xml:space="preserve">, edited by Kenneth E. Mayer and William F. Laudenslayer. California Deparment of Fish and Game, 1988b. </w:t>
      </w:r>
      <w:r>
        <w:t>&lt;</w:t>
      </w:r>
      <w:r w:rsidRPr="0077408A">
        <w:t>http://www.dfg.ca.gov/biogeodata/cwhr/pdfs/</w:t>
      </w:r>
      <w:r>
        <w:t>VOW</w:t>
      </w:r>
      <w:r w:rsidRPr="0077408A">
        <w:t>.pdf</w:t>
      </w:r>
      <w:r>
        <w:t>&gt;. Accessed 4 December 2012.</w:t>
      </w:r>
    </w:p>
    <w:p w14:paraId="0F4E8828" w14:textId="77777777" w:rsidR="00AE575E" w:rsidRPr="00EC6359" w:rsidRDefault="00AE575E" w:rsidP="00AE575E">
      <w:pPr>
        <w:widowControl w:val="0"/>
        <w:tabs>
          <w:tab w:val="left" w:pos="2250"/>
        </w:tabs>
        <w:spacing w:line="276" w:lineRule="auto"/>
        <w:ind w:left="720" w:hanging="720"/>
        <w:jc w:val="left"/>
        <w:rPr>
          <w:rFonts w:eastAsiaTheme="minorEastAsia" w:cs="Times"/>
          <w:noProof w:val="0"/>
          <w:szCs w:val="24"/>
          <w:lang w:eastAsia="ja-JP"/>
        </w:rPr>
      </w:pPr>
      <w:r>
        <w:rPr>
          <w:rFonts w:eastAsiaTheme="minorEastAsia" w:cs="Times"/>
          <w:iCs/>
          <w:noProof w:val="0"/>
          <w:color w:val="1D1D1D"/>
          <w:szCs w:val="24"/>
          <w:lang w:eastAsia="ja-JP"/>
        </w:rPr>
        <w:t>Skinner, Carl N. and Chi-</w:t>
      </w:r>
      <w:proofErr w:type="spellStart"/>
      <w:r>
        <w:rPr>
          <w:rFonts w:eastAsiaTheme="minorEastAsia" w:cs="Times"/>
          <w:iCs/>
          <w:noProof w:val="0"/>
          <w:color w:val="1D1D1D"/>
          <w:szCs w:val="24"/>
          <w:lang w:eastAsia="ja-JP"/>
        </w:rPr>
        <w:t>Ru</w:t>
      </w:r>
      <w:proofErr w:type="spellEnd"/>
      <w:r>
        <w:rPr>
          <w:rFonts w:eastAsiaTheme="minorEastAsia" w:cs="Times"/>
          <w:iCs/>
          <w:noProof w:val="0"/>
          <w:color w:val="1D1D1D"/>
          <w:szCs w:val="24"/>
          <w:lang w:eastAsia="ja-JP"/>
        </w:rPr>
        <w:t xml:space="preserve"> Chang. “Fire Regimes, Past and Present.” </w:t>
      </w:r>
      <w:r w:rsidRPr="00EC6359">
        <w:rPr>
          <w:rFonts w:eastAsiaTheme="minorEastAsia" w:cs="Palatino"/>
          <w:i/>
          <w:noProof w:val="0"/>
          <w:szCs w:val="24"/>
          <w:lang w:eastAsia="ja-JP"/>
        </w:rPr>
        <w:t>Sierra Nevada Ecosystem Project: Final report to Congress, vol. II, Assessments and scientific basis for management options</w:t>
      </w:r>
      <w:r w:rsidRPr="00EC6359">
        <w:rPr>
          <w:rFonts w:eastAsiaTheme="minorEastAsia" w:cs="Palatino"/>
          <w:noProof w:val="0"/>
          <w:szCs w:val="24"/>
          <w:lang w:eastAsia="ja-JP"/>
        </w:rPr>
        <w:t xml:space="preserve">. Davis: University of California, Centers for Water and </w:t>
      </w:r>
      <w:proofErr w:type="spellStart"/>
      <w:r w:rsidRPr="00EC6359">
        <w:rPr>
          <w:rFonts w:eastAsiaTheme="minorEastAsia" w:cs="Palatino"/>
          <w:noProof w:val="0"/>
          <w:szCs w:val="24"/>
          <w:lang w:eastAsia="ja-JP"/>
        </w:rPr>
        <w:t>Wildland</w:t>
      </w:r>
      <w:proofErr w:type="spellEnd"/>
      <w:r w:rsidRPr="00EC6359">
        <w:rPr>
          <w:rFonts w:eastAsiaTheme="minorEastAsia" w:cs="Palatino"/>
          <w:noProof w:val="0"/>
          <w:szCs w:val="24"/>
          <w:lang w:eastAsia="ja-JP"/>
        </w:rPr>
        <w:t xml:space="preserve"> Resources, 1996.</w:t>
      </w:r>
    </w:p>
    <w:p w14:paraId="52CA0E64" w14:textId="77777777" w:rsidR="00AE575E" w:rsidRDefault="00AE575E" w:rsidP="00AE575E">
      <w:pPr>
        <w:spacing w:line="276" w:lineRule="auto"/>
        <w:ind w:left="720" w:hanging="720"/>
        <w:jc w:val="left"/>
        <w:rPr>
          <w:rFonts w:eastAsiaTheme="minorEastAsia" w:cs="Times"/>
          <w:iCs/>
          <w:noProof w:val="0"/>
          <w:color w:val="1D1D1D"/>
          <w:szCs w:val="24"/>
          <w:lang w:eastAsia="ja-JP"/>
        </w:rPr>
      </w:pPr>
      <w:r>
        <w:t xml:space="preserve">Van de Water, Kip M. and Hugh D. Safford. “A Summary of Fire Frequency Estimates for California Vegetation Before Euro-American Settlement.” </w:t>
      </w:r>
      <w:r>
        <w:rPr>
          <w:i/>
        </w:rPr>
        <w:t>Fire Ecology</w:t>
      </w:r>
      <w:r>
        <w:t xml:space="preserve"> 7.3 (2011): 26-57.</w:t>
      </w:r>
      <w:r w:rsidRPr="00BE12CD">
        <w:t xml:space="preserve"> </w:t>
      </w:r>
      <w:proofErr w:type="spellStart"/>
      <w:r w:rsidRPr="00BE12CD">
        <w:rPr>
          <w:rFonts w:eastAsiaTheme="minorEastAsia" w:cs="Times"/>
          <w:iCs/>
          <w:noProof w:val="0"/>
          <w:color w:val="1D1D1D"/>
          <w:szCs w:val="24"/>
          <w:lang w:eastAsia="ja-JP"/>
        </w:rPr>
        <w:t>doi</w:t>
      </w:r>
      <w:proofErr w:type="spellEnd"/>
      <w:r w:rsidRPr="00BE12CD">
        <w:rPr>
          <w:rFonts w:eastAsiaTheme="minorEastAsia" w:cs="Times"/>
          <w:iCs/>
          <w:noProof w:val="0"/>
          <w:color w:val="1D1D1D"/>
          <w:szCs w:val="24"/>
          <w:lang w:eastAsia="ja-JP"/>
        </w:rPr>
        <w:t>: 10.4996/fireecology.0703026</w:t>
      </w:r>
      <w:r>
        <w:rPr>
          <w:rFonts w:eastAsiaTheme="minorEastAsia" w:cs="Times"/>
          <w:iCs/>
          <w:noProof w:val="0"/>
          <w:color w:val="1D1D1D"/>
          <w:szCs w:val="24"/>
          <w:lang w:eastAsia="ja-JP"/>
        </w:rPr>
        <w:t>.</w:t>
      </w:r>
    </w:p>
    <w:p w14:paraId="1C830B38" w14:textId="79B5DA6F" w:rsidR="000E5347" w:rsidRDefault="00AE575E" w:rsidP="00AE575E">
      <w:pPr>
        <w:spacing w:line="276" w:lineRule="auto"/>
        <w:ind w:left="720" w:hanging="720"/>
        <w:jc w:val="left"/>
      </w:pPr>
      <w:r>
        <w:t>Verner, Jared. “</w:t>
      </w:r>
      <w:r w:rsidR="00650375">
        <w:t>Blue Oak-Foothill Pine</w:t>
      </w:r>
      <w:r>
        <w:t xml:space="preserve"> (</w:t>
      </w:r>
      <w:r w:rsidR="00650375">
        <w:t>BOP</w:t>
      </w:r>
      <w:r>
        <w:t xml:space="preserve">).” </w:t>
      </w:r>
      <w:r>
        <w:rPr>
          <w:szCs w:val="24"/>
        </w:rPr>
        <w:t xml:space="preserve">).” </w:t>
      </w:r>
      <w:r>
        <w:rPr>
          <w:i/>
          <w:szCs w:val="24"/>
        </w:rPr>
        <w:t>A Guide to Wildlife Habitats of California</w:t>
      </w:r>
      <w:r>
        <w:rPr>
          <w:szCs w:val="24"/>
        </w:rPr>
        <w:t xml:space="preserve">, edited by Kenneth E. Mayer and William F. Laudenslayer. California Deparment of Fish and Game, 1988. </w:t>
      </w:r>
      <w:r>
        <w:t>&lt;</w:t>
      </w:r>
      <w:r w:rsidRPr="0077408A">
        <w:t>http://www.dfg.ca.gov/biogeodata/cwhr/pdfs/</w:t>
      </w:r>
      <w:r w:rsidR="00650375">
        <w:t>BOP</w:t>
      </w:r>
      <w:r w:rsidRPr="0077408A">
        <w:t>.pdf</w:t>
      </w:r>
      <w:r>
        <w:t>&gt;. Accessed 4 December 2012.</w:t>
      </w:r>
      <w:r w:rsidR="00637056">
        <w:t xml:space="preserve"> </w:t>
      </w:r>
    </w:p>
    <w:p w14:paraId="54E906D3" w14:textId="77777777" w:rsidR="000E5347" w:rsidRPr="0077408A" w:rsidRDefault="000E5347" w:rsidP="00AE575E">
      <w:pPr>
        <w:spacing w:line="276" w:lineRule="auto"/>
        <w:ind w:left="720" w:hanging="720"/>
        <w:jc w:val="left"/>
      </w:pPr>
    </w:p>
    <w:p w14:paraId="23E932DB" w14:textId="77777777" w:rsidR="00AE575E" w:rsidRPr="006D4645" w:rsidRDefault="00AE575E" w:rsidP="006D4645">
      <w:pPr>
        <w:jc w:val="left"/>
        <w:rPr>
          <w:bCs/>
        </w:rPr>
      </w:pPr>
    </w:p>
    <w:sectPr w:rsidR="00AE575E" w:rsidRPr="006D4645" w:rsidSect="00F27DC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defaultTabStop w:val="36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0CB"/>
    <w:rsid w:val="00087703"/>
    <w:rsid w:val="000D07F5"/>
    <w:rsid w:val="000E5347"/>
    <w:rsid w:val="001A50BD"/>
    <w:rsid w:val="001C36E1"/>
    <w:rsid w:val="001E5131"/>
    <w:rsid w:val="001F3AF1"/>
    <w:rsid w:val="0024711D"/>
    <w:rsid w:val="00253BC4"/>
    <w:rsid w:val="00370740"/>
    <w:rsid w:val="004308D7"/>
    <w:rsid w:val="004C6A55"/>
    <w:rsid w:val="0051022B"/>
    <w:rsid w:val="00536627"/>
    <w:rsid w:val="005924C0"/>
    <w:rsid w:val="005A53C5"/>
    <w:rsid w:val="00637056"/>
    <w:rsid w:val="00650375"/>
    <w:rsid w:val="006A2471"/>
    <w:rsid w:val="006D4645"/>
    <w:rsid w:val="007339CD"/>
    <w:rsid w:val="007570CB"/>
    <w:rsid w:val="0080700A"/>
    <w:rsid w:val="00885EDD"/>
    <w:rsid w:val="008931D5"/>
    <w:rsid w:val="008B4E73"/>
    <w:rsid w:val="00963F13"/>
    <w:rsid w:val="009C7F24"/>
    <w:rsid w:val="009E7A11"/>
    <w:rsid w:val="00A12618"/>
    <w:rsid w:val="00A80328"/>
    <w:rsid w:val="00AE575E"/>
    <w:rsid w:val="00C32D0A"/>
    <w:rsid w:val="00C8472C"/>
    <w:rsid w:val="00CC2A40"/>
    <w:rsid w:val="00CD2696"/>
    <w:rsid w:val="00DA1DE7"/>
    <w:rsid w:val="00EB1582"/>
    <w:rsid w:val="00F15C00"/>
    <w:rsid w:val="00F2706F"/>
    <w:rsid w:val="00F27DC0"/>
    <w:rsid w:val="00F34A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32E61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0CB"/>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7570CB"/>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7570CB"/>
    <w:pPr>
      <w:keepNext/>
      <w:widowControl w:val="0"/>
      <w:spacing w:before="240" w:after="120"/>
      <w:jc w:val="left"/>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7570CB"/>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7570CB"/>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7570CB"/>
    <w:pPr>
      <w:numPr>
        <w:numId w:val="2"/>
      </w:numPr>
      <w:contextualSpacing/>
      <w:jc w:val="left"/>
    </w:pPr>
  </w:style>
  <w:style w:type="paragraph" w:customStyle="1" w:styleId="Table">
    <w:name w:val="Table"/>
    <w:basedOn w:val="Normal"/>
    <w:uiPriority w:val="99"/>
    <w:rsid w:val="001F3AF1"/>
    <w:pPr>
      <w:keepLines/>
      <w:spacing w:before="120"/>
      <w:jc w:val="center"/>
    </w:pPr>
  </w:style>
  <w:style w:type="paragraph" w:styleId="BalloonText">
    <w:name w:val="Balloon Text"/>
    <w:basedOn w:val="Normal"/>
    <w:link w:val="BalloonTextChar"/>
    <w:uiPriority w:val="99"/>
    <w:semiHidden/>
    <w:unhideWhenUsed/>
    <w:rsid w:val="002471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711D"/>
    <w:rPr>
      <w:rFonts w:ascii="Lucida Grande" w:eastAsia="Times New Roman" w:hAnsi="Lucida Grande" w:cs="Lucida Grande"/>
      <w:noProof/>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0CB"/>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7570CB"/>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7570CB"/>
    <w:pPr>
      <w:keepNext/>
      <w:widowControl w:val="0"/>
      <w:spacing w:before="240" w:after="120"/>
      <w:jc w:val="left"/>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7570CB"/>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7570CB"/>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7570CB"/>
    <w:pPr>
      <w:numPr>
        <w:numId w:val="2"/>
      </w:numPr>
      <w:contextualSpacing/>
      <w:jc w:val="left"/>
    </w:pPr>
  </w:style>
  <w:style w:type="paragraph" w:customStyle="1" w:styleId="Table">
    <w:name w:val="Table"/>
    <w:basedOn w:val="Normal"/>
    <w:uiPriority w:val="99"/>
    <w:rsid w:val="001F3AF1"/>
    <w:pPr>
      <w:keepLines/>
      <w:spacing w:before="120"/>
      <w:jc w:val="center"/>
    </w:pPr>
  </w:style>
  <w:style w:type="paragraph" w:styleId="BalloonText">
    <w:name w:val="Balloon Text"/>
    <w:basedOn w:val="Normal"/>
    <w:link w:val="BalloonTextChar"/>
    <w:uiPriority w:val="99"/>
    <w:semiHidden/>
    <w:unhideWhenUsed/>
    <w:rsid w:val="002471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711D"/>
    <w:rPr>
      <w:rFonts w:ascii="Lucida Grande" w:eastAsia="Times New Roman" w:hAnsi="Lucida Grande" w:cs="Lucida Grande"/>
      <w:noProof/>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578240">
      <w:bodyDiv w:val="1"/>
      <w:marLeft w:val="0"/>
      <w:marRight w:val="0"/>
      <w:marTop w:val="0"/>
      <w:marBottom w:val="0"/>
      <w:divBdr>
        <w:top w:val="none" w:sz="0" w:space="0" w:color="auto"/>
        <w:left w:val="none" w:sz="0" w:space="0" w:color="auto"/>
        <w:bottom w:val="none" w:sz="0" w:space="0" w:color="auto"/>
        <w:right w:val="none" w:sz="0" w:space="0" w:color="auto"/>
      </w:divBdr>
    </w:div>
    <w:div w:id="995498927">
      <w:bodyDiv w:val="1"/>
      <w:marLeft w:val="0"/>
      <w:marRight w:val="0"/>
      <w:marTop w:val="0"/>
      <w:marBottom w:val="0"/>
      <w:divBdr>
        <w:top w:val="none" w:sz="0" w:space="0" w:color="auto"/>
        <w:left w:val="none" w:sz="0" w:space="0" w:color="auto"/>
        <w:bottom w:val="none" w:sz="0" w:space="0" w:color="auto"/>
        <w:right w:val="none" w:sz="0" w:space="0" w:color="auto"/>
      </w:divBdr>
    </w:div>
    <w:div w:id="1341469986">
      <w:bodyDiv w:val="1"/>
      <w:marLeft w:val="0"/>
      <w:marRight w:val="0"/>
      <w:marTop w:val="0"/>
      <w:marBottom w:val="0"/>
      <w:divBdr>
        <w:top w:val="none" w:sz="0" w:space="0" w:color="auto"/>
        <w:left w:val="none" w:sz="0" w:space="0" w:color="auto"/>
        <w:bottom w:val="none" w:sz="0" w:space="0" w:color="auto"/>
        <w:right w:val="none" w:sz="0" w:space="0" w:color="auto"/>
      </w:divBdr>
    </w:div>
    <w:div w:id="21001745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7</Pages>
  <Words>2397</Words>
  <Characters>13667</Characters>
  <Application>Microsoft Macintosh Word</Application>
  <DocSecurity>0</DocSecurity>
  <Lines>113</Lines>
  <Paragraphs>32</Paragraphs>
  <ScaleCrop>false</ScaleCrop>
  <Company/>
  <LinksUpToDate>false</LinksUpToDate>
  <CharactersWithSpaces>16032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9</cp:revision>
  <dcterms:created xsi:type="dcterms:W3CDTF">2013-06-12T14:02:00Z</dcterms:created>
  <dcterms:modified xsi:type="dcterms:W3CDTF">2013-06-13T20:53:00Z</dcterms:modified>
</cp:coreProperties>
</file>