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35E" w14:textId="1651A081" w:rsidR="00FD30C4" w:rsidRPr="006C5D4E" w:rsidRDefault="00FD30C4" w:rsidP="006C5D4E">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0608977" w14:textId="77777777" w:rsidR="005F0D11" w:rsidRDefault="005F0D11" w:rsidP="005F0D11">
      <w:pPr>
        <w:pStyle w:val="ListParagraph"/>
        <w:numPr>
          <w:ilvl w:val="2"/>
          <w:numId w:val="1"/>
        </w:numPr>
      </w:pPr>
      <w:r w:rsidRPr="006F682A">
        <w:t>BpS Model: 0610</w:t>
      </w:r>
      <w:r>
        <w:t>322</w:t>
      </w:r>
      <w:r w:rsidRPr="006F682A">
        <w:t xml:space="preserve"> Mediterranean California </w:t>
      </w:r>
      <w:r>
        <w:t>Red Fir Forest – Southern Sierra</w:t>
      </w:r>
    </w:p>
    <w:p w14:paraId="54E5B536" w14:textId="3DD3E5A6" w:rsidR="00E22CC8" w:rsidRDefault="00872A24" w:rsidP="00E22CC8">
      <w:pPr>
        <w:pStyle w:val="ListParagraph"/>
        <w:numPr>
          <w:ilvl w:val="1"/>
          <w:numId w:val="1"/>
        </w:numPr>
      </w:pPr>
      <w:r>
        <w:t>Xeric</w:t>
      </w:r>
    </w:p>
    <w:p w14:paraId="20752A30" w14:textId="77777777" w:rsidR="00853C5B" w:rsidRDefault="00853C5B" w:rsidP="00853C5B">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83C9B82" w14:textId="77777777" w:rsidR="00E22CC8" w:rsidRDefault="00E22CC8" w:rsidP="00E22CC8">
      <w:pPr>
        <w:pStyle w:val="ListParagraph"/>
        <w:numPr>
          <w:ilvl w:val="1"/>
          <w:numId w:val="1"/>
        </w:numPr>
      </w:pPr>
      <w:r>
        <w:t>Ultramafic</w:t>
      </w:r>
    </w:p>
    <w:p w14:paraId="2826C26A" w14:textId="0927EC9E" w:rsidR="00E22CC8" w:rsidRPr="00853C5B" w:rsidRDefault="00E22CC8" w:rsidP="00853C5B">
      <w:pPr>
        <w:pStyle w:val="ListParagraph"/>
        <w:numPr>
          <w:ilvl w:val="2"/>
          <w:numId w:val="1"/>
        </w:numPr>
      </w:pPr>
      <w:r w:rsidRPr="0025300D">
        <w:t xml:space="preserve">This type is created by intersecting an ultramafic geology layer with the existing vegetation layer. Where cells intersect with </w:t>
      </w:r>
      <w:r w:rsidR="00734F1D">
        <w:t>RFR</w:t>
      </w:r>
      <w:r w:rsidRPr="0025300D">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5828758B" w14:textId="233ECDE4" w:rsidR="006C5D4E" w:rsidRDefault="00C6737B" w:rsidP="00695419">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r w:rsidR="00695419">
        <w:rPr>
          <w:rFonts w:eastAsia="Times New Roman"/>
          <w:noProof/>
        </w:rPr>
        <w:t xml:space="preserve"> </w:t>
      </w:r>
      <w:r w:rsidR="006C5D4E" w:rsidRPr="0064263D">
        <w:rPr>
          <w:rFonts w:eastAsia="Times New Roman"/>
          <w:noProof/>
        </w:rPr>
        <w:t xml:space="preserve">Mature </w:t>
      </w:r>
      <w:r w:rsidR="006C5D4E">
        <w:rPr>
          <w:rFonts w:eastAsia="Times New Roman"/>
          <w:i/>
          <w:noProof/>
        </w:rPr>
        <w:t xml:space="preserve">A. magnifica </w:t>
      </w:r>
      <w:r w:rsidR="006C5D4E" w:rsidRPr="0064263D">
        <w:rPr>
          <w:rFonts w:eastAsia="Times New Roman"/>
          <w:noProof/>
        </w:rPr>
        <w:t xml:space="preserve">stands are </w:t>
      </w:r>
      <w:r w:rsidR="006C5D4E">
        <w:rPr>
          <w:rFonts w:eastAsia="Times New Roman"/>
          <w:noProof/>
        </w:rPr>
        <w:t xml:space="preserve">frequently </w:t>
      </w:r>
      <w:r w:rsidR="006C5D4E" w:rsidRPr="0064263D">
        <w:rPr>
          <w:rFonts w:eastAsia="Times New Roman"/>
          <w:noProof/>
        </w:rPr>
        <w:t>monotypic, with very few other plant species in any layer. Heavy shade and a thick layer of duff tends to inhibit understory vegetat</w:t>
      </w:r>
      <w:r w:rsidR="006C5D4E">
        <w:rPr>
          <w:rFonts w:eastAsia="Times New Roman"/>
          <w:noProof/>
        </w:rPr>
        <w:t>ion, especially in dense stands</w:t>
      </w:r>
      <w:r w:rsidR="006C5D4E" w:rsidRPr="0064263D">
        <w:rPr>
          <w:rFonts w:eastAsia="Times New Roman"/>
          <w:noProof/>
        </w:rPr>
        <w:t xml:space="preserve"> (</w:t>
      </w:r>
      <w:r w:rsidR="006C5D4E">
        <w:rPr>
          <w:rFonts w:eastAsia="Times New Roman"/>
          <w:noProof/>
        </w:rPr>
        <w:t>Barrett 1988</w:t>
      </w:r>
      <w:r w:rsidR="006C5D4E" w:rsidRPr="0064263D">
        <w:rPr>
          <w:rFonts w:eastAsia="Times New Roman"/>
          <w:noProof/>
        </w:rPr>
        <w:t>)</w:t>
      </w:r>
      <w:r w:rsidR="006C5D4E">
        <w:rPr>
          <w:rFonts w:eastAsia="Times New Roman"/>
          <w:noProof/>
        </w:rPr>
        <w:t>.</w:t>
      </w:r>
    </w:p>
    <w:p w14:paraId="48D4DAAF" w14:textId="7FA6E7B0"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522A49">
        <w:rPr>
          <w:rFonts w:eastAsia="Times New Roman"/>
          <w:noProof/>
        </w:rPr>
        <w:t>Barrett 198</w:t>
      </w:r>
      <w:r w:rsidR="00302235">
        <w:rPr>
          <w:rFonts w:eastAsia="Times New Roman"/>
          <w:noProof/>
        </w:rPr>
        <w:t>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670EA03F" w14:textId="7730D612" w:rsidR="00367487" w:rsidRPr="00367487" w:rsidRDefault="00367487" w:rsidP="00367487">
      <w:pPr>
        <w:ind w:firstLine="360"/>
        <w:rPr>
          <w:rFonts w:eastAsia="Times New Roman"/>
          <w:i/>
          <w:noProof/>
        </w:rPr>
      </w:pPr>
      <w:r w:rsidRPr="0064263D">
        <w:rPr>
          <w:rFonts w:eastAsia="Times New Roman"/>
          <w:noProof/>
        </w:rPr>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w:t>
      </w:r>
      <w:r w:rsidRPr="0064263D">
        <w:rPr>
          <w:rFonts w:eastAsia="Times New Roman"/>
          <w:noProof/>
        </w:rPr>
        <w:lastRenderedPageBreak/>
        <w:t xml:space="preserve">resident rodent population, however, reforestation can be </w:t>
      </w:r>
      <w:r w:rsidR="007938BA">
        <w:rPr>
          <w:rFonts w:eastAsia="Times New Roman"/>
          <w:noProof/>
        </w:rPr>
        <w:t>effectively delayed for decades</w:t>
      </w:r>
      <w:r w:rsidRPr="0064263D">
        <w:rPr>
          <w:rFonts w:eastAsia="Times New Roman"/>
          <w:noProof/>
        </w:rPr>
        <w:t xml:space="preserve"> (</w:t>
      </w:r>
      <w:r w:rsidR="007938BA">
        <w:t>Laacke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4BBF4E02"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Red Fir 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48E7A8E7" w:rsidR="00E179B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5BAD129C" w14:textId="77777777" w:rsidR="00853C5B" w:rsidRPr="008C1966" w:rsidRDefault="00853C5B" w:rsidP="00853C5B"/>
    <w:p w14:paraId="14224C47" w14:textId="3C773A8A"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853C5B">
        <w:t>.</w:t>
      </w:r>
      <w:r w:rsidR="00C71E49">
        <w:t xml:space="preserve"> </w:t>
      </w:r>
      <w:r w:rsidR="00853C5B">
        <w:t xml:space="preserve">Often, a dramatic landscape shift occurs across abrupt discontinuities between ultramafics and other rock types. For example, regional stands of dense conifer forests are replaced by stunted and open stands of other conifers, by chaparral or even by barrens on which woody vegetation is absent </w:t>
      </w:r>
      <w:r w:rsidR="00265A62">
        <w:t>(“CalVeg Zone 1” 2011</w:t>
      </w:r>
      <w:r>
        <w:t>)</w:t>
      </w:r>
      <w:r w:rsidR="00AE61A8">
        <w:t>.</w:t>
      </w:r>
    </w:p>
    <w:p w14:paraId="73C8A80B" w14:textId="77777777" w:rsidR="00013EFF" w:rsidRDefault="00013EFF" w:rsidP="00013EFF">
      <w:pPr>
        <w:rPr>
          <w:b/>
        </w:rPr>
      </w:pPr>
    </w:p>
    <w:p w14:paraId="04A2CBA5" w14:textId="6E737FD6"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w:t>
      </w:r>
      <w:r w:rsidR="007F2D02">
        <w:t>RFR</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r w:rsidR="007938BA">
        <w:t>Verner</w:t>
      </w:r>
      <w:r w:rsidR="003158B2">
        <w:t xml:space="preserve"> 198</w:t>
      </w:r>
      <w:r w:rsidR="00522A49">
        <w:t>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r w:rsidRPr="006F1EDF">
        <w:rPr>
          <w:rFonts w:eastAsia="Times New Roman"/>
          <w:b/>
          <w:bCs/>
          <w:noProof/>
          <w:sz w:val="32"/>
        </w:rPr>
        <w:t>Distribution</w:t>
      </w:r>
    </w:p>
    <w:p w14:paraId="19D01398" w14:textId="1677CB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 xml:space="preserve">may grade into the Subalpine Conifer, Western White Pine, or Lodgepole Pine </w:t>
      </w:r>
      <w:r w:rsidR="0098490B">
        <w:rPr>
          <w:rFonts w:eastAsia="Times New Roman"/>
          <w:noProof/>
        </w:rPr>
        <w:t>land</w:t>
      </w:r>
      <w:r w:rsidR="00847368">
        <w:rPr>
          <w:rFonts w:eastAsia="Times New Roman"/>
          <w:noProof/>
        </w:rPr>
        <w:t>cover</w:t>
      </w:r>
      <w:r w:rsidR="0098490B">
        <w:rPr>
          <w:rFonts w:eastAsia="Times New Roman"/>
          <w:noProof/>
        </w:rPr>
        <w:t xml:space="preserve"> </w:t>
      </w:r>
      <w:r w:rsidR="00847368">
        <w:rPr>
          <w:rFonts w:eastAsia="Times New Roman"/>
          <w:noProof/>
        </w:rPr>
        <w:t>types</w:t>
      </w:r>
      <w:r>
        <w:rPr>
          <w:rFonts w:eastAsia="Times New Roman"/>
          <w:noProof/>
        </w:rPr>
        <w:t xml:space="preserve"> </w:t>
      </w:r>
      <w:r w:rsidR="00E500F9">
        <w:rPr>
          <w:rFonts w:eastAsia="Times New Roman"/>
          <w:noProof/>
        </w:rPr>
        <w:t>(</w:t>
      </w:r>
      <w:r w:rsidR="00522A49">
        <w:rPr>
          <w:rFonts w:eastAsia="Times New Roman"/>
          <w:noProof/>
        </w:rPr>
        <w:t>Barrett 198</w:t>
      </w:r>
      <w:r w:rsidR="00302235">
        <w:rPr>
          <w:rFonts w:eastAsia="Times New Roman"/>
          <w:noProof/>
        </w:rPr>
        <w:t>8</w:t>
      </w:r>
      <w:r w:rsidR="00E500F9">
        <w:rPr>
          <w:rFonts w:eastAsia="Times New Roman"/>
          <w:noProof/>
        </w:rPr>
        <w:t>)</w:t>
      </w:r>
      <w:r w:rsidR="00302235">
        <w:rPr>
          <w:rFonts w:eastAsia="Times New Roman"/>
          <w:noProof/>
        </w:rPr>
        <w:t>.</w:t>
      </w:r>
    </w:p>
    <w:p w14:paraId="580EE42E" w14:textId="33633374" w:rsidR="0098490B" w:rsidRPr="006F682A" w:rsidRDefault="0098490B" w:rsidP="0098490B">
      <w:r>
        <w:tab/>
        <w:t>A xeric-mesic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853C5B">
        <w:t xml:space="preserve">egative end of the range up to </w:t>
      </w:r>
      <w:r>
        <w:t>¼ standard deviation below the mean (zero) and mesic occupying the remaining portion of the spectrum.</w:t>
      </w:r>
    </w:p>
    <w:p w14:paraId="7E0C9795" w14:textId="77777777" w:rsidR="006F1EDF" w:rsidRDefault="006F1EDF" w:rsidP="006F1EDF">
      <w:pPr>
        <w:rPr>
          <w:rFonts w:eastAsia="Times New Roman"/>
          <w:noProof/>
        </w:rPr>
      </w:pPr>
    </w:p>
    <w:p w14:paraId="51F22141" w14:textId="38CBFFE3"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w:t>
      </w:r>
      <w:r w:rsidR="00B811AE">
        <w:t>o occupy the highest elevations and north-facing aspects.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6900DFA9"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3158B2">
        <w:t>Red Fir</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06415BEE"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w:t>
      </w:r>
      <w:r w:rsidR="003158B2">
        <w:t xml:space="preserve">found throughout the RFR zone, </w:t>
      </w:r>
      <w:r w:rsidR="00052255" w:rsidRPr="006F682A">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420E86">
        <w:t>LandFire</w:t>
      </w:r>
      <w:r w:rsidR="00FF60BB">
        <w:t xml:space="preserv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755E68C6"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 xml:space="preserve">these </w:t>
      </w:r>
      <w:r w:rsidR="0098490B">
        <w:rPr>
          <w:rFonts w:cs="Times"/>
          <w:lang w:eastAsia="ja-JP"/>
        </w:rPr>
        <w:t xml:space="preserve">pioneering </w:t>
      </w:r>
      <w:r w:rsidR="007938BA">
        <w:rPr>
          <w:rFonts w:cs="Times"/>
          <w:lang w:eastAsia="ja-JP"/>
        </w:rPr>
        <w:t>types</w:t>
      </w:r>
      <w:r w:rsidR="007938BA" w:rsidRPr="002B5F0D">
        <w:rPr>
          <w:rFonts w:cs="Times"/>
          <w:lang w:eastAsia="ja-JP"/>
        </w:rPr>
        <w:t xml:space="preserve"> occurs under a</w:t>
      </w:r>
      <w:r w:rsidR="003B1DFF">
        <w:rPr>
          <w:rFonts w:cs="Times"/>
          <w:lang w:eastAsia="ja-JP"/>
        </w:rPr>
        <w:t>n</w:t>
      </w:r>
      <w:r w:rsidR="007938BA" w:rsidRPr="002B5F0D">
        <w:rPr>
          <w:rFonts w:cs="Times"/>
          <w:lang w:eastAsia="ja-JP"/>
        </w:rPr>
        <w:t xml:space="preserve"> </w:t>
      </w:r>
      <w:r w:rsidR="0098490B">
        <w:rPr>
          <w:rFonts w:cs="Times"/>
          <w:i/>
          <w:lang w:eastAsia="ja-JP"/>
        </w:rPr>
        <w:t>A. magnifica</w:t>
      </w:r>
      <w:r w:rsidR="007938BA" w:rsidRPr="002B5F0D">
        <w:rPr>
          <w:rFonts w:cs="Times"/>
          <w:lang w:eastAsia="ja-JP"/>
        </w:rPr>
        <w:t xml:space="preserve"> canopy, </w:t>
      </w:r>
      <w:r w:rsidR="007938BA">
        <w:rPr>
          <w:rFonts w:cs="Times"/>
          <w:lang w:eastAsia="ja-JP"/>
        </w:rPr>
        <w:t xml:space="preserve">they </w:t>
      </w:r>
      <w:r w:rsidR="0098490B">
        <w:rPr>
          <w:rFonts w:cs="Times"/>
          <w:lang w:eastAsia="ja-JP"/>
        </w:rPr>
        <w:t>will not outcompete it over the long term</w:t>
      </w:r>
      <w:r w:rsidR="007938BA" w:rsidRPr="007938BA">
        <w:rPr>
          <w:lang w:eastAsia="ja-JP"/>
        </w:rPr>
        <w:t xml:space="preserve"> </w:t>
      </w:r>
      <w:r w:rsidR="007938BA">
        <w:rPr>
          <w:lang w:eastAsia="ja-JP"/>
        </w:rPr>
        <w:t>(</w:t>
      </w:r>
      <w:r w:rsidR="007938BA">
        <w:rPr>
          <w:rFonts w:eastAsia="Times New Roman"/>
          <w:noProof/>
        </w:rPr>
        <w:t>Cope 1993).</w:t>
      </w:r>
    </w:p>
    <w:p w14:paraId="36CFAF77" w14:textId="2698FA62"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w:t>
      </w:r>
      <w:r w:rsidR="003B1DFF">
        <w:t>overall</w:t>
      </w:r>
      <w:r>
        <w:t xml:space="preserve"> data. Van de Water and Safford’s 2011 review paper aggregates hundreds of articles, conference proceedings, and LandFire data on fire return intervals, with an emphasis on Californian sources. We also include here data from the pertinent </w:t>
      </w:r>
      <w:r w:rsidR="00B27CF4">
        <w:t xml:space="preserve">individual </w:t>
      </w:r>
      <w:r>
        <w:t>LandFire BpS models (2007a, 2007b, 2007c, 2007d, 2007e).</w:t>
      </w:r>
    </w:p>
    <w:p w14:paraId="5ED6EF29" w14:textId="5C4C24CB" w:rsidR="00F1687F" w:rsidRPr="002B5F0D" w:rsidRDefault="002B5F0D" w:rsidP="00F1687F">
      <w:pPr>
        <w:ind w:firstLine="360"/>
      </w:pPr>
      <w:r w:rsidRPr="002B5F0D">
        <w:rPr>
          <w:lang w:eastAsia="ja-JP"/>
        </w:rPr>
        <w:t xml:space="preserve">The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w:t>
      </w:r>
      <w:r w:rsidR="003B1DFF">
        <w:rPr>
          <w:i/>
          <w:lang w:eastAsia="ja-JP"/>
        </w:rPr>
        <w:t>A. magnifica</w:t>
      </w:r>
      <w:r>
        <w:rPr>
          <w:lang w:eastAsia="ja-JP"/>
        </w:rPr>
        <w:t xml:space="preserve">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w:t>
      </w:r>
      <w:r w:rsidR="002C42F1">
        <w:rPr>
          <w:lang w:eastAsia="ja-JP"/>
        </w:rPr>
        <w:t>2007d</w:t>
      </w:r>
      <w:r w:rsidR="00F1687F">
        <w:rPr>
          <w:lang w:eastAsia="ja-JP"/>
        </w:rPr>
        <w:t xml:space="preserve">) estimated fire intervals of 140 years for replacement fire, 90 years for mixed fire, and 50 years for surface fire, with an overall interval of 26 years. </w:t>
      </w:r>
      <w:r w:rsidR="00F1687F">
        <w:t xml:space="preserve">We recalculated these numbers using condition-specific information and using only high and low mortality fire categories, which resulted in </w:t>
      </w:r>
      <w:r w:rsidR="00B93BAC">
        <w:t>a mean FRI</w:t>
      </w:r>
      <w:r w:rsidR="00F1687F">
        <w:t xml:space="preserve">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71CDEA85"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r w:rsidR="00420E86">
        <w:rPr>
          <w:lang w:eastAsia="ja-JP"/>
        </w:rPr>
        <w:t>LandFire</w:t>
      </w:r>
      <w:r w:rsidRPr="005A28A0">
        <w:rPr>
          <w:lang w:eastAsia="ja-JP"/>
        </w:rPr>
        <w:t xml:space="preserv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w:t>
      </w:r>
      <w:r w:rsidR="002C42F1">
        <w:rPr>
          <w:lang w:eastAsia="ja-JP"/>
        </w:rPr>
        <w:t>2007d</w:t>
      </w:r>
      <w:r w:rsidR="00C85C54">
        <w:rPr>
          <w:lang w:eastAsia="ja-JP"/>
        </w:rPr>
        <w:t>)</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48BE88A3" w14:textId="7549A98D" w:rsidR="002B5F0D" w:rsidRPr="003B1DFF" w:rsidRDefault="009B5475" w:rsidP="002B5F0D">
      <w:pPr>
        <w:pStyle w:val="ListParagraph"/>
        <w:rPr>
          <w:b/>
        </w:rPr>
      </w:pPr>
      <w:r w:rsidRPr="003B1DFF">
        <w:rPr>
          <w:b/>
        </w:rPr>
        <w:t xml:space="preserve">Mesic </w:t>
      </w:r>
      <w:r w:rsidR="002B5F0D" w:rsidRPr="003B1DFF">
        <w:rPr>
          <w:b/>
        </w:rPr>
        <w:t>Modifier</w:t>
      </w:r>
      <w:r w:rsidR="002B5F0D" w:rsidRPr="003B1DFF">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w:t>
      </w:r>
      <w:r w:rsidR="00123F4B">
        <w:rPr>
          <w:lang w:eastAsia="ja-JP"/>
        </w:rPr>
        <w:t>b</w:t>
      </w:r>
      <w:r w:rsidR="00300084">
        <w:rPr>
          <w:lang w:eastAsia="ja-JP"/>
        </w:rPr>
        <w:t>).</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150 years for high mortality fire, 32 years for low mortality fire, and 26 years for any fire.</w:t>
      </w:r>
    </w:p>
    <w:p w14:paraId="3429621C" w14:textId="77777777" w:rsidR="003B1DFF" w:rsidRPr="003B1DFF" w:rsidRDefault="003B1DFF" w:rsidP="003B1DFF">
      <w:pPr>
        <w:pStyle w:val="ListParagraph"/>
        <w:numPr>
          <w:ilvl w:val="0"/>
          <w:numId w:val="0"/>
        </w:numPr>
        <w:ind w:left="360"/>
        <w:rPr>
          <w:b/>
        </w:rPr>
      </w:pPr>
    </w:p>
    <w:p w14:paraId="173C71D5" w14:textId="15D8E2CC"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140 years for high mortality fire, 36 years for low mortality fire, and 29 years for any fire.</w:t>
      </w:r>
    </w:p>
    <w:p w14:paraId="1493889E" w14:textId="77777777" w:rsidR="002B5F0D" w:rsidRDefault="002B5F0D" w:rsidP="002B5F0D">
      <w:pPr>
        <w:pStyle w:val="ListParagraph"/>
        <w:numPr>
          <w:ilvl w:val="0"/>
          <w:numId w:val="0"/>
        </w:numPr>
        <w:ind w:left="360"/>
      </w:pPr>
    </w:p>
    <w:p w14:paraId="71F4ACD4" w14:textId="4C33D888" w:rsidR="002C42F1" w:rsidRPr="002F3C5F" w:rsidRDefault="002C42F1" w:rsidP="002C42F1">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somewhat longer (due to lower productivity) and more variable than on adjacent non-ultramafic sites. Van de Water and Safford (2011) predict the same fire intervals on ultramafic sites as described above for mesic sites. The LandFire model for </w:t>
      </w:r>
      <w:r w:rsidRPr="007D4AD1">
        <w:rPr>
          <w:bCs/>
        </w:rPr>
        <w:t>Klamath-Siskiyou Upper Montane Serpentine Mixed Conifer Woodland</w:t>
      </w:r>
      <w:r>
        <w:rPr>
          <w:bCs/>
        </w:rPr>
        <w:t xml:space="preserve"> (2007e) gave an overall mean FRI of 10 years, which is likely too short. Most fires are predicted to be low mortality surface fires occurring frequently, about every 12 years ranging from 3-35 years. High mortality fires were modeled to recur between 100 and 400 years, with a mean FRI of 250 years. </w:t>
      </w:r>
      <w:r>
        <w:t xml:space="preserve">We recalculated these numbers using condition-specific information, and using only high and low mortality fire categories. This resulted in </w:t>
      </w:r>
      <w:r w:rsidR="00B93BAC">
        <w:t>a mean FRI</w:t>
      </w:r>
      <w:r>
        <w:t xml:space="preserve"> of 50 years for high mortality fire, 11 years for low mortality fire, and 9 years for any fire. Safford (pers. comm. 2013) suggested that the value for mean high mortality FRI was too low; in the table below mean FRI for high mortality fire is 180 years.</w:t>
      </w:r>
      <w:r w:rsidRPr="000A7894">
        <w:t xml:space="preserve"> </w:t>
      </w:r>
      <w:r>
        <w:t>Safford (pers. comm. 2013) suggested that these values were too low; in the table below mean FRI for high mortality fire is 250 years, mean FRI for low mortality fire is 40 years, mean FRI for all fires is 30 years, and the relative proportion of high mortality to low mortality fire assigned to 5:95.</w:t>
      </w:r>
    </w:p>
    <w:p w14:paraId="765B5F07" w14:textId="77777777" w:rsidR="001253A1" w:rsidRPr="001253A1" w:rsidRDefault="001253A1" w:rsidP="001253A1">
      <w:pPr>
        <w:rPr>
          <w:b/>
        </w:rPr>
      </w:pPr>
    </w:p>
    <w:p w14:paraId="37DE5888" w14:textId="438727FD"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w:t>
      </w:r>
      <w:r w:rsidR="003158B2" w:rsidRPr="006F682A">
        <w:t xml:space="preserve">Upland clones are impaired or </w:t>
      </w:r>
      <w:r w:rsidR="003158B2">
        <w:t>suppressed</w:t>
      </w:r>
      <w:r w:rsidR="003158B2" w:rsidRPr="006F682A">
        <w:t xml:space="preserve"> by conifer ingrowth and overtopping and </w:t>
      </w:r>
      <w:r w:rsidR="003158B2">
        <w:t>intensive g</w:t>
      </w:r>
      <w:r w:rsidR="003158B2" w:rsidRPr="006F682A">
        <w:t>razing</w:t>
      </w:r>
      <w:r w:rsidR="003158B2">
        <w:t xml:space="preserve"> that inhibits growth</w:t>
      </w:r>
      <w:r w:rsidRPr="006F682A">
        <w:t>.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420E86">
        <w:t>LandFire</w:t>
      </w:r>
      <w:r w:rsidR="00FF60BB">
        <w:t xml:space="preserve"> 2007c</w:t>
      </w:r>
      <w:r w:rsidR="003158B2">
        <w:t>, Verner 1988</w:t>
      </w:r>
      <w:r w:rsidRPr="006F682A">
        <w:t>)</w:t>
      </w:r>
      <w:r w:rsidR="005737A4">
        <w:t>.</w:t>
      </w:r>
    </w:p>
    <w:p w14:paraId="0C022E21" w14:textId="6462D936" w:rsidR="0082610F" w:rsidRDefault="0082610F" w:rsidP="0082610F">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w:t>
      </w:r>
      <w:r w:rsidR="00123D46">
        <w:t>2</w:t>
      </w:r>
      <w:r>
        <w:t xml:space="preserve"> years for high mortality fire, </w:t>
      </w:r>
      <w:r w:rsidR="00123D46">
        <w:t>91</w:t>
      </w:r>
      <w:r>
        <w:t xml:space="preserve"> years for low mortality fire, and </w:t>
      </w:r>
      <w:r w:rsidR="00123D46">
        <w:t>46</w:t>
      </w:r>
      <w:r>
        <w:t xml:space="preserve"> years for any fire.</w:t>
      </w:r>
    </w:p>
    <w:p w14:paraId="75720156" w14:textId="10A4175F" w:rsidR="003A42A6" w:rsidRDefault="003A42A6" w:rsidP="003A42A6"/>
    <w:p w14:paraId="2F2D7AAA" w14:textId="07DCCDD1" w:rsidR="00B773B3" w:rsidRDefault="004E14E7" w:rsidP="0098490B">
      <w:pPr>
        <w:rPr>
          <w:sz w:val="22"/>
        </w:rPr>
      </w:pPr>
      <w:r w:rsidRPr="00B773B3">
        <w:rPr>
          <w:sz w:val="22"/>
        </w:rPr>
        <w:t xml:space="preserve">Table 1. Fire return intervals (years) and percentage of high versus low mortality fires in relation to soil type modifier and the presence of </w:t>
      </w:r>
      <w:r w:rsidRPr="00B773B3">
        <w:rPr>
          <w:i/>
          <w:sz w:val="22"/>
        </w:rPr>
        <w:t>Populus tremuloides</w:t>
      </w:r>
      <w:r w:rsidRPr="00B773B3">
        <w:rPr>
          <w:sz w:val="22"/>
        </w:rPr>
        <w:t xml:space="preserve">. Numbers for RFR on </w:t>
      </w:r>
      <w:r w:rsidR="00D26AD8">
        <w:rPr>
          <w:sz w:val="22"/>
        </w:rPr>
        <w:t>mesic sites</w:t>
      </w:r>
      <w:r w:rsidRPr="00B773B3">
        <w:rPr>
          <w:sz w:val="22"/>
        </w:rPr>
        <w:t xml:space="preserve"> were derived from BpS model 0610322 </w:t>
      </w:r>
      <w:r w:rsidR="00123F4B">
        <w:rPr>
          <w:sz w:val="22"/>
        </w:rPr>
        <w:t xml:space="preserve">(2007b) </w:t>
      </w:r>
      <w:r w:rsidRPr="00B773B3">
        <w:rPr>
          <w:sz w:val="22"/>
        </w:rPr>
        <w:t xml:space="preserve">and Skinner and Chang (1996). Numbers for RFR on </w:t>
      </w:r>
      <w:r w:rsidR="00D26AD8">
        <w:rPr>
          <w:sz w:val="22"/>
        </w:rPr>
        <w:t>xeric sites</w:t>
      </w:r>
      <w:r w:rsidRPr="00B773B3">
        <w:rPr>
          <w:sz w:val="22"/>
        </w:rPr>
        <w:t xml:space="preserve"> were derived from BpS model 0610321 </w:t>
      </w:r>
      <w:r w:rsidR="00123F4B">
        <w:rPr>
          <w:sz w:val="22"/>
        </w:rPr>
        <w:t>(2007a</w:t>
      </w:r>
      <w:r w:rsidRPr="00B773B3">
        <w:rPr>
          <w:sz w:val="22"/>
        </w:rPr>
        <w:t xml:space="preserve">and Skinner and Chang (1996). Numbers for RFR on </w:t>
      </w:r>
      <w:r w:rsidR="00D26AD8">
        <w:rPr>
          <w:sz w:val="22"/>
        </w:rPr>
        <w:t>ultramafic sites</w:t>
      </w:r>
      <w:r w:rsidR="002C42F1">
        <w:rPr>
          <w:sz w:val="22"/>
        </w:rPr>
        <w:t xml:space="preserve"> were derived from BpS model 071022</w:t>
      </w:r>
      <w:r w:rsidRPr="00B773B3">
        <w:rPr>
          <w:sz w:val="22"/>
        </w:rPr>
        <w:t>0. Numbers for RFR-ASP were</w:t>
      </w:r>
      <w:r w:rsidR="00123F4B">
        <w:rPr>
          <w:sz w:val="22"/>
        </w:rPr>
        <w:t xml:space="preserve"> derived </w:t>
      </w:r>
      <w:r w:rsidR="00135209">
        <w:rPr>
          <w:sz w:val="22"/>
        </w:rPr>
        <w:t xml:space="preserve">from BpS model 0610610 (2007c) </w:t>
      </w:r>
      <w:r w:rsidR="00123F4B">
        <w:rPr>
          <w:sz w:val="22"/>
        </w:rPr>
        <w:t>and Safford (pers. comm. 2013)</w:t>
      </w:r>
      <w:r w:rsidRPr="00B773B3">
        <w:rPr>
          <w:sz w:val="22"/>
        </w:rPr>
        <w:t xml:space="preserve">. </w:t>
      </w:r>
    </w:p>
    <w:p w14:paraId="577BED67" w14:textId="77777777" w:rsidR="0098490B" w:rsidRPr="0098490B" w:rsidRDefault="0098490B" w:rsidP="0098490B">
      <w:pPr>
        <w:rPr>
          <w:rFonts w:eastAsia="Times New Roman"/>
          <w:noProof/>
          <w:sz w:val="22"/>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474EA7">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474EA7">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474EA7">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023267B5" w:rsidR="00420E86" w:rsidRPr="00EC5F24" w:rsidRDefault="00420E86" w:rsidP="00123F4B">
            <w:pPr>
              <w:keepNext/>
              <w:keepLines/>
              <w:jc w:val="center"/>
              <w:outlineLvl w:val="8"/>
              <w:rPr>
                <w:b/>
                <w:color w:val="000000"/>
              </w:rPr>
            </w:pPr>
            <w:r w:rsidRPr="00EC5F24">
              <w:rPr>
                <w:b/>
                <w:color w:val="000000"/>
              </w:rPr>
              <w:t xml:space="preserve">Fire </w:t>
            </w:r>
            <w:r w:rsidR="00123F4B">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0BC9B47D" w:rsidR="00420E86" w:rsidRPr="00EC5F24" w:rsidRDefault="00604248" w:rsidP="00474EA7">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474EA7">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474EA7">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474EA7">
            <w:pPr>
              <w:jc w:val="center"/>
              <w:rPr>
                <w:b/>
                <w:color w:val="000000"/>
              </w:rPr>
            </w:pPr>
            <w:r w:rsidRPr="00EC5F24">
              <w:rPr>
                <w:b/>
                <w:color w:val="000000"/>
              </w:rPr>
              <w:t>% of Fires</w:t>
            </w:r>
          </w:p>
        </w:tc>
      </w:tr>
      <w:tr w:rsidR="00420E86" w:rsidRPr="00571334" w14:paraId="1D4CEF13" w14:textId="77777777" w:rsidTr="00474EA7">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474EA7">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474EA7">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474EA7">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3723BABF" w:rsidR="00420E86" w:rsidRPr="007D4AD1" w:rsidRDefault="00420BA2" w:rsidP="00474EA7">
            <w:pPr>
              <w:jc w:val="center"/>
              <w:rPr>
                <w:color w:val="000000"/>
              </w:rPr>
            </w:pPr>
            <w:r>
              <w:rPr>
                <w:color w:val="000000"/>
              </w:rPr>
              <w:t>140</w:t>
            </w:r>
          </w:p>
        </w:tc>
        <w:tc>
          <w:tcPr>
            <w:tcW w:w="1300" w:type="dxa"/>
            <w:tcBorders>
              <w:top w:val="nil"/>
              <w:left w:val="nil"/>
              <w:bottom w:val="nil"/>
              <w:right w:val="nil"/>
            </w:tcBorders>
            <w:shd w:val="clear" w:color="auto" w:fill="auto"/>
            <w:vAlign w:val="center"/>
            <w:hideMark/>
          </w:tcPr>
          <w:p w14:paraId="1AA341B1" w14:textId="5F32C6B5"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41BD4C2" w14:textId="0CE9AE0E"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BDC575" w14:textId="3FD1E814" w:rsidR="00420E86" w:rsidRPr="007D4AD1" w:rsidRDefault="00420E86" w:rsidP="00474EA7">
            <w:pPr>
              <w:jc w:val="center"/>
              <w:rPr>
                <w:color w:val="000000"/>
              </w:rPr>
            </w:pPr>
            <w:r w:rsidRPr="00571334">
              <w:rPr>
                <w:color w:val="000000"/>
              </w:rPr>
              <w:t>1</w:t>
            </w:r>
            <w:r>
              <w:rPr>
                <w:color w:val="000000"/>
              </w:rPr>
              <w:t>8</w:t>
            </w:r>
          </w:p>
        </w:tc>
      </w:tr>
      <w:tr w:rsidR="00420E86" w:rsidRPr="00571334" w14:paraId="244384B3" w14:textId="77777777" w:rsidTr="00474EA7">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1247C413" w:rsidR="00420E86" w:rsidRPr="007D4AD1" w:rsidRDefault="00420BA2" w:rsidP="00474EA7">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F58F7F5" w14:textId="608197A9"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32D42C7" w14:textId="7AAAFE46"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A679EC9" w14:textId="73BB9606" w:rsidR="00420E86" w:rsidRPr="007D4AD1" w:rsidRDefault="00420E86" w:rsidP="00474EA7">
            <w:pPr>
              <w:jc w:val="center"/>
              <w:rPr>
                <w:color w:val="000000"/>
              </w:rPr>
            </w:pPr>
            <w:r w:rsidRPr="00571334">
              <w:rPr>
                <w:color w:val="000000"/>
              </w:rPr>
              <w:t>8</w:t>
            </w:r>
            <w:r>
              <w:rPr>
                <w:color w:val="000000"/>
              </w:rPr>
              <w:t>2</w:t>
            </w:r>
          </w:p>
        </w:tc>
      </w:tr>
      <w:tr w:rsidR="00420E86" w:rsidRPr="00571334" w14:paraId="42305CB0" w14:textId="77777777" w:rsidTr="00474EA7">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0BA03D63" w:rsidR="00420E86" w:rsidRPr="007D4AD1" w:rsidRDefault="00420BA2" w:rsidP="00474EA7">
            <w:pPr>
              <w:jc w:val="center"/>
              <w:rPr>
                <w:color w:val="000000"/>
              </w:rPr>
            </w:pPr>
            <w:r>
              <w:rPr>
                <w:color w:val="000000"/>
              </w:rPr>
              <w:t>29</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474EA7">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474EA7">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BC714D7" w:rsidR="00420E86" w:rsidRPr="007D4AD1" w:rsidRDefault="00E4789B" w:rsidP="00474EA7">
            <w:pPr>
              <w:jc w:val="center"/>
              <w:rPr>
                <w:color w:val="000000"/>
              </w:rPr>
            </w:pPr>
            <w:r>
              <w:rPr>
                <w:color w:val="000000"/>
              </w:rPr>
              <w:t>100</w:t>
            </w:r>
          </w:p>
        </w:tc>
      </w:tr>
      <w:tr w:rsidR="00420E86" w:rsidRPr="00571334" w14:paraId="489B832A" w14:textId="77777777" w:rsidTr="00474EA7">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474EA7">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7D0DD68B" w:rsidR="00420E86" w:rsidRPr="007D4AD1" w:rsidRDefault="00420BA2" w:rsidP="00474EA7">
            <w:pPr>
              <w:jc w:val="center"/>
              <w:rPr>
                <w:color w:val="000000"/>
              </w:rPr>
            </w:pPr>
            <w:r>
              <w:rPr>
                <w:color w:val="000000"/>
              </w:rPr>
              <w:t>151</w:t>
            </w:r>
          </w:p>
        </w:tc>
        <w:tc>
          <w:tcPr>
            <w:tcW w:w="1300" w:type="dxa"/>
            <w:tcBorders>
              <w:top w:val="single" w:sz="4" w:space="0" w:color="auto"/>
              <w:left w:val="nil"/>
              <w:bottom w:val="nil"/>
              <w:right w:val="nil"/>
            </w:tcBorders>
            <w:shd w:val="clear" w:color="auto" w:fill="auto"/>
            <w:noWrap/>
            <w:vAlign w:val="center"/>
            <w:hideMark/>
          </w:tcPr>
          <w:p w14:paraId="6C265573" w14:textId="66A411D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5A906BB" w14:textId="47EA1817"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073E16B" w14:textId="35A3478D" w:rsidR="00420E86" w:rsidRPr="007D4AD1" w:rsidRDefault="00420E86" w:rsidP="00474EA7">
            <w:pPr>
              <w:jc w:val="center"/>
              <w:rPr>
                <w:color w:val="000000"/>
              </w:rPr>
            </w:pPr>
            <w:r>
              <w:rPr>
                <w:color w:val="000000"/>
              </w:rPr>
              <w:t>21</w:t>
            </w:r>
          </w:p>
        </w:tc>
      </w:tr>
      <w:tr w:rsidR="00420E86" w:rsidRPr="00571334" w14:paraId="34AFC4EA" w14:textId="77777777" w:rsidTr="00474EA7">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44E69163" w:rsidR="00420E86" w:rsidRPr="007D4AD1" w:rsidRDefault="00420BA2" w:rsidP="00474EA7">
            <w:pPr>
              <w:jc w:val="center"/>
              <w:rPr>
                <w:color w:val="000000"/>
              </w:rPr>
            </w:pPr>
            <w:r>
              <w:rPr>
                <w:color w:val="000000"/>
              </w:rPr>
              <w:t>32</w:t>
            </w:r>
          </w:p>
        </w:tc>
        <w:tc>
          <w:tcPr>
            <w:tcW w:w="1300" w:type="dxa"/>
            <w:tcBorders>
              <w:top w:val="nil"/>
              <w:left w:val="nil"/>
              <w:bottom w:val="nil"/>
              <w:right w:val="nil"/>
            </w:tcBorders>
            <w:shd w:val="clear" w:color="auto" w:fill="auto"/>
            <w:noWrap/>
            <w:vAlign w:val="center"/>
            <w:hideMark/>
          </w:tcPr>
          <w:p w14:paraId="623AE524" w14:textId="3F4CA6E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875862D" w14:textId="03A40F42"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FA915A3" w14:textId="225E4FF6" w:rsidR="00420E86" w:rsidRPr="007D4AD1" w:rsidRDefault="00420E86" w:rsidP="00474EA7">
            <w:pPr>
              <w:jc w:val="center"/>
              <w:rPr>
                <w:color w:val="000000"/>
              </w:rPr>
            </w:pPr>
            <w:r>
              <w:rPr>
                <w:color w:val="000000"/>
              </w:rPr>
              <w:t>79</w:t>
            </w:r>
          </w:p>
        </w:tc>
      </w:tr>
      <w:tr w:rsidR="00420E86" w:rsidRPr="00571334" w14:paraId="3FC83D4A" w14:textId="77777777" w:rsidTr="00474EA7">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6088E70C" w:rsidR="00420E86" w:rsidRPr="007D4AD1" w:rsidRDefault="00420BA2" w:rsidP="00474EA7">
            <w:pPr>
              <w:jc w:val="center"/>
              <w:rPr>
                <w:color w:val="000000"/>
              </w:rPr>
            </w:pPr>
            <w:r>
              <w:rPr>
                <w:color w:val="000000"/>
              </w:rPr>
              <w:t>26</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474EA7">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474EA7">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1F77806E" w:rsidR="00420E86" w:rsidRPr="007D4AD1" w:rsidRDefault="00E4789B" w:rsidP="00474EA7">
            <w:pPr>
              <w:jc w:val="center"/>
              <w:rPr>
                <w:color w:val="000000"/>
              </w:rPr>
            </w:pPr>
            <w:r>
              <w:rPr>
                <w:color w:val="000000"/>
              </w:rPr>
              <w:t>100</w:t>
            </w:r>
          </w:p>
        </w:tc>
      </w:tr>
      <w:tr w:rsidR="00420E86" w:rsidRPr="00571334" w14:paraId="093B2B50" w14:textId="77777777" w:rsidTr="00474EA7">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474EA7">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5D0A802" w:rsidR="00420E86" w:rsidRPr="007D4AD1" w:rsidRDefault="00420E86" w:rsidP="00474EA7">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0D2EBD27" w14:textId="7AAC41FC"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551B2B20" w14:textId="6AA98018"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474EA7">
            <w:pPr>
              <w:jc w:val="center"/>
              <w:rPr>
                <w:color w:val="000000"/>
              </w:rPr>
            </w:pPr>
            <w:r>
              <w:rPr>
                <w:color w:val="000000"/>
              </w:rPr>
              <w:t>18</w:t>
            </w:r>
          </w:p>
        </w:tc>
      </w:tr>
      <w:tr w:rsidR="00420E86" w:rsidRPr="00571334" w14:paraId="5A4359BB" w14:textId="77777777" w:rsidTr="00474EA7">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649FACA3"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CAEE8BE" w14:textId="630DF486" w:rsidR="00420E86" w:rsidRPr="007D4AD1" w:rsidRDefault="00420E86" w:rsidP="00474EA7">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3D23A0B5" w14:textId="3D6C5EB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AD917DF" w14:textId="332D447F"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57590DE" w14:textId="77777777" w:rsidR="00420E86" w:rsidRPr="007D4AD1" w:rsidRDefault="00420E86" w:rsidP="00474EA7">
            <w:pPr>
              <w:jc w:val="center"/>
              <w:rPr>
                <w:color w:val="000000"/>
              </w:rPr>
            </w:pPr>
            <w:r>
              <w:rPr>
                <w:color w:val="000000"/>
              </w:rPr>
              <w:t>82</w:t>
            </w:r>
          </w:p>
        </w:tc>
      </w:tr>
      <w:tr w:rsidR="00420E86" w:rsidRPr="00571334" w14:paraId="479D130A" w14:textId="77777777" w:rsidTr="00474EA7">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7C5AE938" w:rsidR="00420E86" w:rsidRPr="007D4AD1" w:rsidRDefault="00420E86" w:rsidP="00474EA7">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474EA7">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474EA7">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4686CD68" w:rsidR="00420E86" w:rsidRPr="007D4AD1" w:rsidRDefault="00E4789B" w:rsidP="00474EA7">
            <w:pPr>
              <w:jc w:val="center"/>
              <w:rPr>
                <w:color w:val="000000"/>
              </w:rPr>
            </w:pPr>
            <w:r>
              <w:rPr>
                <w:color w:val="000000"/>
              </w:rPr>
              <w:t>100</w:t>
            </w:r>
          </w:p>
        </w:tc>
      </w:tr>
      <w:tr w:rsidR="00420E86" w:rsidRPr="00571334" w14:paraId="7FE05240" w14:textId="77777777" w:rsidTr="00474EA7">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474EA7">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474EA7">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14621BDB" w:rsidR="00420E86" w:rsidRPr="007D4AD1" w:rsidRDefault="00A6231D" w:rsidP="00474EA7">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29477437" w14:textId="017ADAEB"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542396C" w14:textId="25C5DFF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8A1BD19" w14:textId="03FBA50A" w:rsidR="00420E86" w:rsidRPr="007D4AD1" w:rsidRDefault="000B6A27" w:rsidP="00474EA7">
            <w:pPr>
              <w:jc w:val="center"/>
              <w:rPr>
                <w:color w:val="000000"/>
              </w:rPr>
            </w:pPr>
            <w:r>
              <w:rPr>
                <w:color w:val="000000"/>
              </w:rPr>
              <w:t>50</w:t>
            </w:r>
          </w:p>
        </w:tc>
      </w:tr>
      <w:tr w:rsidR="00420E86" w:rsidRPr="00571334" w14:paraId="4876F8DF"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4F03FDAF" w:rsidR="00420E86" w:rsidRPr="007D4AD1" w:rsidRDefault="00A6231D" w:rsidP="00474EA7">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51DF518E" w14:textId="612D1893"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7F48A62C" w14:textId="1A14A9E1"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11BF447" w14:textId="0C797725" w:rsidR="00420E86" w:rsidRPr="007D4AD1" w:rsidRDefault="000B6A27" w:rsidP="00474EA7">
            <w:pPr>
              <w:jc w:val="center"/>
              <w:rPr>
                <w:color w:val="000000"/>
              </w:rPr>
            </w:pPr>
            <w:r>
              <w:rPr>
                <w:color w:val="000000"/>
              </w:rPr>
              <w:t>50</w:t>
            </w:r>
          </w:p>
        </w:tc>
      </w:tr>
      <w:tr w:rsidR="00420E86" w:rsidRPr="00571334" w14:paraId="0F41494B"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474EA7">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056430AA" w:rsidR="00420E86" w:rsidRPr="007D4AD1" w:rsidRDefault="00A6231D" w:rsidP="00474EA7">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1526E2E1" w14:textId="264B9201" w:rsidR="00420E86" w:rsidRPr="007D4AD1" w:rsidRDefault="00A6231D" w:rsidP="00474EA7">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0FDA9D0B" w14:textId="24B9D7EA" w:rsidR="00420E86" w:rsidRPr="007D4AD1" w:rsidRDefault="00A6231D" w:rsidP="00474EA7">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50C77787" w14:textId="3C82F9A1" w:rsidR="00420E86" w:rsidRPr="007D4AD1" w:rsidRDefault="00E4789B" w:rsidP="00474EA7">
            <w:pPr>
              <w:jc w:val="center"/>
              <w:rPr>
                <w:color w:val="000000"/>
              </w:rPr>
            </w:pPr>
            <w:r>
              <w:rPr>
                <w:color w:val="000000"/>
              </w:rPr>
              <w:t>100</w:t>
            </w: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51F03C42"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FE475A">
        <w:t>condition classes</w:t>
      </w:r>
      <w:r w:rsidRPr="006F682A">
        <w:t xml:space="preserve">, or shift/accelerate succession to a more open </w:t>
      </w:r>
      <w:r w:rsidR="00FE475A">
        <w:t>condition</w:t>
      </w:r>
      <w:r w:rsidRPr="006F682A">
        <w:t xml:space="preserv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Vegetation Condition Classes</w:t>
      </w:r>
    </w:p>
    <w:p w14:paraId="332447D6" w14:textId="43907976" w:rsidR="00E4789B" w:rsidRDefault="00E4789B" w:rsidP="00E4789B">
      <w:r>
        <w:t xml:space="preserve">We recognize five separate condition classes for RFR and RFR-ASP.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F28F933" w14:textId="051D1BF7" w:rsidR="00E4789B" w:rsidRPr="00CB7995" w:rsidRDefault="00E4789B" w:rsidP="00E4789B">
      <w:r>
        <w:tab/>
        <w:t xml:space="preserve"> The RFR variant is assigned to five separate condition classes: Early Development (ED), Mid Development Open (MDO), Mid Development Closed (MDC), Late Development Open (LDO, and Late Development Closed (LDC). The RFR-ASP variant is also assigned to five condition classes: Early Development – Aspen (ED-A), Mid Development – Aspen (MD-A), Mid Development – Aspen with Conifer (MD-AC), Late Development Closed (LDC), and Late Development – Conifer with Aspen (LD-CA).</w:t>
      </w:r>
    </w:p>
    <w:p w14:paraId="222B0E79" w14:textId="77777777" w:rsidR="00FC2DE6" w:rsidRDefault="00FC2DE6" w:rsidP="001C3308">
      <w:pPr>
        <w:autoSpaceDE w:val="0"/>
        <w:autoSpaceDN w:val="0"/>
        <w:adjustRightInd w:val="0"/>
        <w:spacing w:before="120" w:after="120"/>
        <w:outlineLvl w:val="2"/>
        <w:rPr>
          <w:rFonts w:eastAsia="Times New Roman"/>
          <w:b/>
          <w:bCs/>
          <w:noProof/>
          <w:sz w:val="32"/>
        </w:rPr>
      </w:pPr>
    </w:p>
    <w:p w14:paraId="164A6D1A" w14:textId="68D06A43"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0EDCF5A4" w:rsidR="00871B02" w:rsidRPr="00871B02" w:rsidRDefault="001C3308" w:rsidP="00871B02">
      <w:pPr>
        <w:rPr>
          <w:rFonts w:eastAsia="Times New Roman"/>
          <w:b/>
        </w:rPr>
      </w:pPr>
      <w:r w:rsidRPr="0098490B">
        <w:rPr>
          <w:b/>
          <w:bCs/>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522A49">
        <w:rPr>
          <w:noProof/>
        </w:rPr>
        <w:t>Barrett 198</w:t>
      </w:r>
      <w:r w:rsidR="00302235">
        <w:rPr>
          <w:noProof/>
        </w:rPr>
        <w:t>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w:t>
      </w:r>
      <w:r w:rsidR="00420E86">
        <w:t>LandFire</w:t>
      </w:r>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cover varies. Herbs are often sparse due to competition for soil moisture on light soils (</w:t>
      </w:r>
      <w:r w:rsidR="00420E86">
        <w:t>LandFire</w:t>
      </w:r>
      <w:r w:rsidR="00871B02">
        <w:t xml:space="preserv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are relatively more common</w:t>
      </w:r>
      <w:r w:rsidR="00A36310">
        <w:rPr>
          <w:bCs/>
        </w:rPr>
        <w:t>.</w:t>
      </w:r>
      <w:r w:rsidR="00871B02" w:rsidRPr="00871B02">
        <w:rPr>
          <w:bCs/>
        </w:rPr>
        <w:t xml:space="preserve"> </w:t>
      </w:r>
      <w:r w:rsidR="00A36310">
        <w:t>Shrubs and herbs are sparse</w:t>
      </w:r>
      <w:r w:rsidR="00871B02">
        <w:t xml:space="preserve"> </w:t>
      </w:r>
      <w:r w:rsidR="00871B02" w:rsidRPr="00871B02">
        <w:rPr>
          <w:bCs/>
        </w:rPr>
        <w:t>(</w:t>
      </w:r>
      <w:r w:rsidR="001E13F0">
        <w:rPr>
          <w:bCs/>
        </w:rPr>
        <w:t>O’Geen</w:t>
      </w:r>
      <w:r w:rsidR="00871B02" w:rsidRPr="00871B02">
        <w:rPr>
          <w:bCs/>
        </w:rPr>
        <w:t xml:space="preserve"> et al. 2007).</w:t>
      </w:r>
    </w:p>
    <w:p w14:paraId="06229DEE" w14:textId="5BADC97F" w:rsidR="00871B02" w:rsidRDefault="00871B02" w:rsidP="00871B02"/>
    <w:p w14:paraId="1ECEA12F" w14:textId="3517F4FD" w:rsidR="00581A8B" w:rsidRPr="00E91FDC" w:rsidRDefault="00695419" w:rsidP="00581A8B">
      <w:pPr>
        <w:pStyle w:val="Heading5"/>
        <w:keepNext w:val="0"/>
        <w:spacing w:before="0"/>
        <w:rPr>
          <w:rFonts w:ascii="Garamond" w:hAnsi="Garamond"/>
          <w:b/>
          <w:i/>
          <w:color w:val="auto"/>
          <w:sz w:val="28"/>
        </w:rPr>
      </w:pPr>
      <w:r>
        <w:rPr>
          <w:rFonts w:ascii="Garamond" w:hAnsi="Garamond"/>
          <w:b/>
          <w:i/>
          <w:noProof/>
          <w:color w:val="auto"/>
          <w:sz w:val="28"/>
        </w:rPr>
        <w:drawing>
          <wp:anchor distT="0" distB="0" distL="114300" distR="114300" simplePos="0" relativeHeight="251673600" behindDoc="0" locked="0" layoutInCell="1" allowOverlap="1" wp14:anchorId="0F615C6B" wp14:editId="229ED0A4">
            <wp:simplePos x="0" y="0"/>
            <wp:positionH relativeFrom="column">
              <wp:posOffset>3035935</wp:posOffset>
            </wp:positionH>
            <wp:positionV relativeFrom="paragraph">
              <wp:posOffset>171450</wp:posOffset>
            </wp:positionV>
            <wp:extent cx="2890520" cy="2286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9">
                      <a:extLst>
                        <a:ext uri="{28A0092B-C50C-407E-A947-70E740481C1C}">
                          <a14:useLocalDpi xmlns:a14="http://schemas.microsoft.com/office/drawing/2010/main" val="0"/>
                        </a:ext>
                      </a:extLst>
                    </a:blip>
                    <a:srcRect l="4945" t="5617" r="7500" b="2052"/>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A8B" w:rsidRPr="0098490B">
        <w:rPr>
          <w:rFonts w:ascii="Garamond" w:hAnsi="Garamond"/>
          <w:b/>
          <w:color w:val="auto"/>
        </w:rPr>
        <w:t>Succession Transition</w:t>
      </w:r>
      <w:r w:rsidR="00581A8B" w:rsidRPr="00E91FDC">
        <w:rPr>
          <w:rFonts w:ascii="Garamond" w:hAnsi="Garamond"/>
          <w:b/>
          <w:i/>
          <w:color w:val="auto"/>
          <w:sz w:val="28"/>
        </w:rPr>
        <w:tab/>
      </w:r>
    </w:p>
    <w:p w14:paraId="780A5566" w14:textId="5FD3D147" w:rsidR="00581A8B" w:rsidRDefault="00DD5B54" w:rsidP="00581A8B">
      <w:pPr>
        <w:pStyle w:val="ListParagraph"/>
      </w:pPr>
      <w:r w:rsidRPr="00695419">
        <w:rPr>
          <w:b/>
        </w:rPr>
        <w:t>Mesic</w:t>
      </w:r>
      <w:r w:rsidR="00581A8B" w:rsidRPr="00695419">
        <w:rPr>
          <w:b/>
        </w:rPr>
        <w:t xml:space="preserve"> Modifier</w:t>
      </w:r>
      <w:r w:rsidR="00581A8B" w:rsidRPr="006F682A">
        <w:tab/>
        <w:t xml:space="preserve">In the absence of disturbance, this </w:t>
      </w:r>
      <w:r w:rsidR="009F6CCB">
        <w:t>condition</w:t>
      </w:r>
      <w:r w:rsidR="00BA3DA6">
        <w:t xml:space="preserve"> will begin transitioning to</w:t>
      </w:r>
      <w:r w:rsidR="00581A8B" w:rsidRPr="006F682A">
        <w:t xml:space="preserve"> </w:t>
      </w:r>
      <w:r w:rsidR="00871B02">
        <w:t>MDC</w:t>
      </w:r>
      <w:r w:rsidR="00581A8B">
        <w:t xml:space="preserve"> </w:t>
      </w:r>
      <w:r w:rsidR="00E91FDC">
        <w:t>at age</w:t>
      </w:r>
      <w:r w:rsidR="00581A8B">
        <w:t xml:space="preserve"> 30</w:t>
      </w:r>
      <w:r w:rsidR="00BA3DA6">
        <w:t xml:space="preserve"> </w:t>
      </w:r>
      <w:r w:rsidR="00A36310">
        <w:t>at a rate</w:t>
      </w:r>
      <w:r w:rsidR="00BA3DA6">
        <w:t xml:space="preserve"> of 0</w:t>
      </w:r>
      <w:r w:rsidR="00BA3DA6" w:rsidRPr="00695419">
        <w:t>.</w:t>
      </w:r>
      <w:r w:rsidR="005A557D" w:rsidRPr="00695419">
        <w:t>6</w:t>
      </w:r>
      <w:r w:rsidR="00BA3DA6" w:rsidRPr="00695419">
        <w:t xml:space="preserve"> </w:t>
      </w:r>
      <w:r w:rsidR="00A36310">
        <w:t>per timestep</w:t>
      </w:r>
      <w:r w:rsidR="00581A8B">
        <w:t xml:space="preserve">. </w:t>
      </w:r>
      <w:r w:rsidR="00581A8B" w:rsidRPr="006F682A">
        <w:t xml:space="preserve">After </w:t>
      </w:r>
      <w:r w:rsidR="00581A8B">
        <w:t>70</w:t>
      </w:r>
      <w:r w:rsidR="00581A8B" w:rsidRPr="006F682A">
        <w:t xml:space="preserve"> years, all stands will have succeeded to </w:t>
      </w:r>
      <w:r w:rsidR="00581A8B">
        <w:t>MDC</w:t>
      </w:r>
      <w:r w:rsidR="00BA3DA6">
        <w:t>.</w:t>
      </w:r>
    </w:p>
    <w:p w14:paraId="5B61F958" w14:textId="21BA959D" w:rsidR="00DD5B54" w:rsidRPr="006F682A" w:rsidRDefault="00DD5B54" w:rsidP="00DD5B54">
      <w:pPr>
        <w:pStyle w:val="ListParagraph"/>
        <w:numPr>
          <w:ilvl w:val="0"/>
          <w:numId w:val="0"/>
        </w:numPr>
        <w:ind w:left="360"/>
      </w:pPr>
    </w:p>
    <w:p w14:paraId="3F7B1547" w14:textId="4C36A2D7" w:rsidR="00581A8B" w:rsidRDefault="00581A8B" w:rsidP="00581A8B">
      <w:pPr>
        <w:pStyle w:val="ListParagraph"/>
      </w:pPr>
      <w:r w:rsidRPr="007D4AD1">
        <w:rPr>
          <w:b/>
        </w:rPr>
        <w:t>Xeric Modifier</w:t>
      </w:r>
      <w:r w:rsidRPr="006F682A">
        <w:tab/>
      </w:r>
      <w:r>
        <w:t>T</w:t>
      </w:r>
      <w:r w:rsidRPr="002F3C5F">
        <w:t xml:space="preserve">ransition to </w:t>
      </w:r>
      <w:r w:rsidR="00FE475A">
        <w:t>mid development</w:t>
      </w:r>
      <w:r w:rsidRPr="002F3C5F">
        <w:t xml:space="preserve">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w:t>
      </w:r>
      <w:r w:rsidR="00FE475A">
        <w:t>condition class</w:t>
      </w:r>
      <w:r w:rsidRPr="007D4AD1">
        <w:t xml:space="preserve"> for as long as 150 years. </w:t>
      </w:r>
      <w:r>
        <w:t xml:space="preserve">A stand in this condition </w:t>
      </w:r>
      <w:r w:rsidR="00A36310">
        <w:t xml:space="preserve">succeeds at a rate of </w:t>
      </w:r>
      <w:r>
        <w:t>0.</w:t>
      </w:r>
      <w:r w:rsidR="005A557D">
        <w:t>3</w:t>
      </w:r>
      <w:r>
        <w:t xml:space="preserve"> </w:t>
      </w:r>
      <w:r w:rsidR="00A36310">
        <w:t>per timestep</w:t>
      </w:r>
      <w:r>
        <w:t xml:space="preserve">. </w:t>
      </w:r>
    </w:p>
    <w:p w14:paraId="2F61DE39" w14:textId="77777777" w:rsidR="00DD5B54" w:rsidRPr="007D4AD1" w:rsidRDefault="00DD5B54" w:rsidP="00DD5B54"/>
    <w:p w14:paraId="6FEC1BEF" w14:textId="38DE09ED" w:rsidR="00581A8B" w:rsidRDefault="00581A8B" w:rsidP="00FE475A">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w:t>
      </w:r>
      <w:r w:rsidR="00FE475A">
        <w:t>mid development</w:t>
      </w:r>
      <w:r w:rsidRPr="006027C4">
        <w:t xml:space="preserve"> condition</w:t>
      </w:r>
      <w:r w:rsidR="00FE475A">
        <w:t>s</w:t>
      </w:r>
      <w:r w:rsidRPr="006027C4">
        <w:t xml:space="preserve"> may be substantially delayed. Thus, in the absence of disturbance, this </w:t>
      </w:r>
      <w:r w:rsidR="009F6CCB">
        <w:t>condition</w:t>
      </w:r>
      <w:r w:rsidRPr="006027C4">
        <w:t xml:space="preserve"> </w:t>
      </w:r>
      <w:r w:rsidR="00FE475A">
        <w:t xml:space="preserve">class </w:t>
      </w:r>
      <w:r w:rsidRPr="006027C4">
        <w:t xml:space="preserve">will begin transitioning to MDO after 80 years and may be delayed in the ED </w:t>
      </w:r>
      <w:r w:rsidR="00FE475A">
        <w:t>condition</w:t>
      </w:r>
      <w:r w:rsidRPr="006027C4">
        <w:t xml:space="preserve"> for as long as 150 years. </w:t>
      </w:r>
      <w:r>
        <w:t xml:space="preserve">A stand in this condition </w:t>
      </w:r>
      <w:r w:rsidR="00FE475A">
        <w:t xml:space="preserve">class </w:t>
      </w:r>
      <w:r w:rsidR="00801C2F">
        <w:t xml:space="preserve">succeeds at a rate </w:t>
      </w:r>
      <w:r>
        <w:t xml:space="preserve">of 0.2 </w:t>
      </w:r>
      <w:r w:rsidR="00801C2F">
        <w:t>per timestep</w:t>
      </w:r>
      <w:r>
        <w:t>.</w:t>
      </w:r>
      <w:r w:rsidRPr="006027C4">
        <w:t xml:space="preserve"> </w:t>
      </w:r>
    </w:p>
    <w:p w14:paraId="26DE6E78" w14:textId="77777777" w:rsidR="00771244" w:rsidRDefault="00771244" w:rsidP="00771244"/>
    <w:p w14:paraId="55670320" w14:textId="54AD7A50" w:rsidR="00771244" w:rsidRDefault="00771244" w:rsidP="00771244">
      <w:pPr>
        <w:pBdr>
          <w:bottom w:val="single" w:sz="4" w:space="1" w:color="auto"/>
        </w:pBdr>
      </w:pPr>
      <w:r w:rsidRPr="0098490B">
        <w:rPr>
          <w:b/>
        </w:rPr>
        <w:t>Wildfire Transition</w:t>
      </w:r>
      <w:r w:rsidRPr="006F682A">
        <w:tab/>
        <w:t>High mortality wildfire (</w:t>
      </w:r>
      <w:r w:rsidR="00C04A43">
        <w:t>100% of fires in this condition</w:t>
      </w:r>
      <w:r w:rsidRPr="006F682A">
        <w:t xml:space="preserve">) recycles the </w:t>
      </w:r>
      <w:r w:rsidR="00FE475A">
        <w:t>condition</w:t>
      </w:r>
      <w:r w:rsidRPr="006F682A">
        <w:t xml:space="preserve"> through the Early Development </w:t>
      </w:r>
      <w:r w:rsidR="00FE475A">
        <w:t>condition class</w:t>
      </w:r>
      <w:r w:rsidRPr="006F682A">
        <w:t xml:space="preserve">. Low mortality wildfire is not modeled for this </w:t>
      </w:r>
      <w:r w:rsidR="00FE475A">
        <w:t>condition class</w:t>
      </w:r>
      <w:r w:rsidRPr="006F682A">
        <w:t>.</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388AB43A" w:rsidR="00752354" w:rsidRDefault="00752354" w:rsidP="00752354">
      <w:pPr>
        <w:autoSpaceDE w:val="0"/>
        <w:autoSpaceDN w:val="0"/>
        <w:adjustRightInd w:val="0"/>
        <w:outlineLvl w:val="4"/>
        <w:rPr>
          <w:rFonts w:eastAsia="Times New Roman"/>
          <w:noProof/>
          <w:szCs w:val="20"/>
        </w:rPr>
      </w:pPr>
      <w:r w:rsidRPr="0098490B">
        <w:rPr>
          <w:rFonts w:eastAsia="Times New Roman"/>
          <w:b/>
          <w:bCs/>
          <w:noProof/>
        </w:rPr>
        <w:t>Description</w:t>
      </w:r>
      <w:r w:rsidRPr="002D4630">
        <w:rPr>
          <w:rFonts w:eastAsia="Times New Roman"/>
          <w:b/>
          <w:bCs/>
          <w:noProof/>
        </w:rPr>
        <w:tab/>
      </w:r>
      <w:r w:rsidRPr="00771244">
        <w:rPr>
          <w:rFonts w:eastAsia="Times New Roman"/>
          <w:noProof/>
          <w:szCs w:val="20"/>
        </w:rPr>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p>
    <w:p w14:paraId="364A5B98" w14:textId="50C2F7A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1E13F0">
        <w:t>O’Geen</w:t>
      </w:r>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7DD18A9A"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Succession Transition</w:t>
      </w:r>
      <w:r w:rsidRPr="0098490B">
        <w:rPr>
          <w:rFonts w:eastAsia="Times New Roman"/>
          <w:b/>
          <w:bCs/>
          <w:noProof/>
        </w:rPr>
        <w:tab/>
      </w:r>
    </w:p>
    <w:p w14:paraId="61B291BA" w14:textId="17B223D2" w:rsidR="00752354" w:rsidRPr="002D4630" w:rsidRDefault="00752354" w:rsidP="00752354">
      <w:pPr>
        <w:autoSpaceDE w:val="0"/>
        <w:autoSpaceDN w:val="0"/>
        <w:adjustRightInd w:val="0"/>
        <w:ind w:left="360"/>
        <w:outlineLvl w:val="4"/>
        <w:rPr>
          <w:rFonts w:eastAsia="Times New Roman"/>
          <w:b/>
          <w:bCs/>
          <w:noProof/>
        </w:rPr>
      </w:pPr>
    </w:p>
    <w:p w14:paraId="1A8D73AD" w14:textId="3D69A562" w:rsidR="00752354" w:rsidRPr="002D4630" w:rsidRDefault="00343BF1" w:rsidP="00752354">
      <w:pPr>
        <w:pStyle w:val="ListParagraph"/>
      </w:pPr>
      <w:r>
        <w:rPr>
          <w:b/>
          <w:bCs/>
        </w:rPr>
        <w:drawing>
          <wp:anchor distT="0" distB="0" distL="114300" distR="114300" simplePos="0" relativeHeight="251674624" behindDoc="0" locked="0" layoutInCell="1" allowOverlap="1" wp14:anchorId="2C5B0EA7" wp14:editId="655B9A91">
            <wp:simplePos x="0" y="0"/>
            <wp:positionH relativeFrom="column">
              <wp:posOffset>3036570</wp:posOffset>
            </wp:positionH>
            <wp:positionV relativeFrom="paragraph">
              <wp:posOffset>58420</wp:posOffset>
            </wp:positionV>
            <wp:extent cx="2890520" cy="2286000"/>
            <wp:effectExtent l="0" t="0" r="5080" b="0"/>
            <wp:wrapTight wrapText="bothSides">
              <wp:wrapPolygon edited="0">
                <wp:start x="0" y="0"/>
                <wp:lineTo x="0" y="21360"/>
                <wp:lineTo x="21448" y="21360"/>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png"/>
                    <pic:cNvPicPr/>
                  </pic:nvPicPr>
                  <pic:blipFill rotWithShape="1">
                    <a:blip r:embed="rId10">
                      <a:extLst>
                        <a:ext uri="{28A0092B-C50C-407E-A947-70E740481C1C}">
                          <a14:useLocalDpi xmlns:a14="http://schemas.microsoft.com/office/drawing/2010/main" val="0"/>
                        </a:ext>
                      </a:extLst>
                    </a:blip>
                    <a:srcRect l="4945" t="5373" r="7498" b="2294"/>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2D4630">
        <w:rPr>
          <w:b/>
        </w:rPr>
        <w:t xml:space="preserve">Mesic Modifier </w:t>
      </w:r>
      <w:r w:rsidR="00752354" w:rsidRPr="002D4630">
        <w:tab/>
        <w:t xml:space="preserve">In the absence of low mortality disturbance, MDO will begin transitioning to MDC after </w:t>
      </w:r>
      <w:r w:rsidR="00752354">
        <w:t>2</w:t>
      </w:r>
      <w:r w:rsidR="00752354" w:rsidRPr="002D4630">
        <w:t xml:space="preserve">0 years at a rate of </w:t>
      </w:r>
      <w:r w:rsidR="00801C2F">
        <w:t>0.9 per timestep</w:t>
      </w:r>
      <w:r w:rsidR="00752354" w:rsidRPr="002D4630">
        <w:t xml:space="preserve">. Succession to LDO takes place after </w:t>
      </w:r>
      <w:r w:rsidR="00752354">
        <w:t>8</w:t>
      </w:r>
      <w:r w:rsidR="00752354" w:rsidRPr="002D4630">
        <w:t xml:space="preserve">0 years since entering a middle development </w:t>
      </w:r>
      <w:r w:rsidR="00FE475A">
        <w:t>condition</w:t>
      </w:r>
      <w:r w:rsidR="00752354" w:rsidRPr="002D4630">
        <w:t xml:space="preserve">. </w:t>
      </w:r>
    </w:p>
    <w:p w14:paraId="3F9B64ED" w14:textId="659DA40D" w:rsidR="00752354" w:rsidRPr="002D4630" w:rsidRDefault="00752354" w:rsidP="00752354">
      <w:pPr>
        <w:autoSpaceDE w:val="0"/>
        <w:autoSpaceDN w:val="0"/>
        <w:adjustRightInd w:val="0"/>
        <w:ind w:left="360"/>
        <w:contextualSpacing/>
        <w:rPr>
          <w:rFonts w:eastAsia="Times New Roman"/>
          <w:noProof/>
          <w:szCs w:val="20"/>
        </w:rPr>
      </w:pPr>
    </w:p>
    <w:p w14:paraId="477BB0F6" w14:textId="6F082BF2"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w:t>
      </w:r>
      <w:r w:rsidR="00801C2F">
        <w:t>0.3 per timestep</w:t>
      </w:r>
      <w:r w:rsidRPr="002D4630">
        <w:t xml:space="preserve">. Succession to LDO takes place variably beginning at </w:t>
      </w:r>
      <w:r>
        <w:t>8</w:t>
      </w:r>
      <w:r w:rsidRPr="002D4630">
        <w:t>0 years since transition to middle development</w:t>
      </w:r>
      <w:r>
        <w:t xml:space="preserve"> </w:t>
      </w:r>
      <w:r w:rsidR="00995B6C">
        <w:t>at a rate</w:t>
      </w:r>
      <w:r>
        <w:t xml:space="preserve"> of 0.6 per timestep. A</w:t>
      </w:r>
      <w:r w:rsidRPr="002D4630">
        <w:t xml:space="preserve">ll patches succeed </w:t>
      </w:r>
      <w:r>
        <w:t xml:space="preserve">to </w:t>
      </w:r>
      <w:r w:rsidR="00FE475A">
        <w:t>a</w:t>
      </w:r>
      <w:r>
        <w:t xml:space="preserve"> late condition </w:t>
      </w:r>
      <w:r w:rsidR="00FE475A">
        <w:t xml:space="preserve">class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4416F15"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since transition to middle development</w:t>
      </w:r>
      <w:r w:rsidR="00801C2F">
        <w:t xml:space="preserve"> at a rate of 0.6 per timestep</w:t>
      </w:r>
      <w:r w:rsidRPr="002D4630">
        <w: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Wildfire Transition</w:t>
      </w:r>
      <w:r w:rsidRPr="0098490B">
        <w:rPr>
          <w:rFonts w:eastAsia="Times New Roman"/>
          <w:b/>
          <w:bCs/>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1E0DFEB1" w:rsidR="00752354" w:rsidRPr="002D4630" w:rsidRDefault="00752354" w:rsidP="00752354">
      <w:pPr>
        <w:pStyle w:val="ListParagraph"/>
      </w:pPr>
      <w:r w:rsidRPr="002D4630">
        <w:rPr>
          <w:b/>
        </w:rPr>
        <w:t>Mesic Modifier</w:t>
      </w:r>
      <w:r>
        <w:tab/>
      </w:r>
      <w:r w:rsidRPr="002D4630">
        <w:t>High mortality wildfire (</w:t>
      </w:r>
      <w:r>
        <w:t>17.4</w:t>
      </w:r>
      <w:r w:rsidR="00C04A43">
        <w:t>% of fires in this condition</w:t>
      </w:r>
      <w:r w:rsidRPr="002D4630">
        <w:t>)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3BBBB772" w:rsidR="00752354" w:rsidRPr="002D4630" w:rsidRDefault="00752354" w:rsidP="00752354">
      <w:pPr>
        <w:pStyle w:val="ListParagraph"/>
      </w:pPr>
      <w:r w:rsidRPr="002D4630">
        <w:rPr>
          <w:b/>
        </w:rPr>
        <w:t>Xeric Modifier</w:t>
      </w:r>
      <w:r w:rsidRPr="002D4630">
        <w:tab/>
        <w:t>High mortality wildfire (</w:t>
      </w:r>
      <w:r>
        <w:t>11.8</w:t>
      </w:r>
      <w:r w:rsidR="00C04A43">
        <w:t>% of fires in this condition</w:t>
      </w:r>
      <w:r w:rsidRPr="002D4630">
        <w:t>)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6C7DCAD1" w:rsidR="00752354" w:rsidRPr="002D4630" w:rsidRDefault="00752354" w:rsidP="00752354">
      <w:pPr>
        <w:pStyle w:val="ListParagraph"/>
      </w:pPr>
      <w:r w:rsidRPr="002D4630">
        <w:rPr>
          <w:b/>
        </w:rPr>
        <w:t>Ultramafic Modifier</w:t>
      </w:r>
      <w:r w:rsidRPr="002D4630">
        <w:rPr>
          <w:b/>
        </w:rPr>
        <w:tab/>
        <w:t xml:space="preserve"> </w:t>
      </w:r>
      <w:r w:rsidRPr="002D4630">
        <w:t>High mortality wildfire (5.6</w:t>
      </w:r>
      <w:r w:rsidR="00C04A43">
        <w:t>% of fires in this condition</w:t>
      </w:r>
      <w:r w:rsidRPr="002D4630">
        <w:t>)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2DDFBC72" w:rsidR="00EF43AC" w:rsidRPr="005B211F" w:rsidRDefault="00771244" w:rsidP="0003511E">
      <w:pPr>
        <w:rPr>
          <w:rFonts w:eastAsia="Times New Roman"/>
          <w:noProof/>
          <w:szCs w:val="20"/>
        </w:rPr>
      </w:pPr>
      <w:r w:rsidRPr="0098490B">
        <w:rPr>
          <w:rFonts w:eastAsia="Times New Roman"/>
          <w:b/>
          <w:noProof/>
          <w:szCs w:val="20"/>
        </w:rPr>
        <w:t>Description</w:t>
      </w:r>
      <w:r w:rsidRPr="00771244">
        <w:rPr>
          <w:rFonts w:eastAsia="Times New Roman"/>
          <w:noProof/>
          <w:szCs w:val="20"/>
        </w:rPr>
        <w:tab/>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w:t>
      </w:r>
      <w:r w:rsidR="00343BF1">
        <w:rPr>
          <w:rFonts w:eastAsia="Times New Roman"/>
          <w:noProof/>
          <w:szCs w:val="20"/>
        </w:rPr>
        <w:t xml:space="preserve"> (LandFire 2007a, LandFire 2007b)</w:t>
      </w:r>
      <w:r w:rsidR="0003511E">
        <w:rPr>
          <w:rFonts w:eastAsia="Times New Roman"/>
          <w:noProof/>
          <w:szCs w:val="20"/>
        </w:rPr>
        <w:t xml:space="preserve">.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343BF1">
        <w:rPr>
          <w:rFonts w:eastAsia="Times New Roman"/>
          <w:noProof/>
          <w:szCs w:val="20"/>
        </w:rPr>
        <w:t xml:space="preserve"> (O’Geen et al. 2007)</w:t>
      </w:r>
      <w:r w:rsidR="008C1966">
        <w:rPr>
          <w:rFonts w:eastAsia="Times New Roman"/>
          <w:noProof/>
          <w:szCs w:val="20"/>
        </w:rPr>
        <w:t>.</w:t>
      </w:r>
    </w:p>
    <w:p w14:paraId="3FE07B52" w14:textId="77777777" w:rsidR="00EF43AC" w:rsidRDefault="00EF43AC" w:rsidP="0003511E">
      <w:pPr>
        <w:rPr>
          <w:b/>
          <w:bCs/>
        </w:rPr>
      </w:pPr>
    </w:p>
    <w:p w14:paraId="0784A4FA" w14:textId="0DF1CFD3" w:rsidR="0003511E" w:rsidRPr="0098490B" w:rsidRDefault="0003511E" w:rsidP="0003511E">
      <w:pPr>
        <w:rPr>
          <w:b/>
          <w:bCs/>
        </w:rPr>
      </w:pPr>
      <w:r w:rsidRPr="0098490B">
        <w:rPr>
          <w:b/>
          <w:bCs/>
        </w:rPr>
        <w:t>Succession Transition</w:t>
      </w:r>
      <w:r w:rsidRPr="0098490B">
        <w:rPr>
          <w:b/>
          <w:bCs/>
        </w:rPr>
        <w:tab/>
      </w:r>
    </w:p>
    <w:p w14:paraId="06B9BA7B" w14:textId="3102A234" w:rsidR="0003511E" w:rsidRPr="0003511E" w:rsidRDefault="0003511E" w:rsidP="0003511E">
      <w:pPr>
        <w:rPr>
          <w:b/>
          <w:bCs/>
        </w:rPr>
      </w:pPr>
    </w:p>
    <w:p w14:paraId="1E33A1E1" w14:textId="50A38A56" w:rsidR="0003511E" w:rsidRPr="0003511E" w:rsidRDefault="00F77AF0" w:rsidP="00722413">
      <w:pPr>
        <w:pStyle w:val="ListParagraph"/>
        <w:numPr>
          <w:ilvl w:val="0"/>
          <w:numId w:val="2"/>
        </w:numPr>
        <w:ind w:left="360"/>
      </w:pPr>
      <w:r>
        <w:rPr>
          <w:b/>
          <w:bCs/>
        </w:rPr>
        <w:drawing>
          <wp:anchor distT="0" distB="0" distL="114300" distR="114300" simplePos="0" relativeHeight="251675648" behindDoc="0" locked="0" layoutInCell="1" allowOverlap="1" wp14:anchorId="254E3533" wp14:editId="317BFD28">
            <wp:simplePos x="0" y="0"/>
            <wp:positionH relativeFrom="column">
              <wp:posOffset>3025775</wp:posOffset>
            </wp:positionH>
            <wp:positionV relativeFrom="paragraph">
              <wp:posOffset>25400</wp:posOffset>
            </wp:positionV>
            <wp:extent cx="2902585" cy="2286000"/>
            <wp:effectExtent l="0" t="0" r="0" b="0"/>
            <wp:wrapTight wrapText="bothSides">
              <wp:wrapPolygon edited="0">
                <wp:start x="0" y="0"/>
                <wp:lineTo x="0" y="21360"/>
                <wp:lineTo x="21359" y="21360"/>
                <wp:lineTo x="213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1">
                      <a:extLst>
                        <a:ext uri="{28A0092B-C50C-407E-A947-70E740481C1C}">
                          <a14:useLocalDpi xmlns:a14="http://schemas.microsoft.com/office/drawing/2010/main" val="0"/>
                        </a:ext>
                      </a:extLst>
                    </a:blip>
                    <a:srcRect l="4395" t="5129" r="7687" b="2544"/>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04248">
        <w:t xml:space="preserve">The </w:t>
      </w:r>
      <w:r w:rsidR="006431B1">
        <w:t>MDC</w:t>
      </w:r>
      <w:r w:rsidR="00604248">
        <w:t xml:space="preserve"> condition</w:t>
      </w:r>
      <w:r w:rsidR="006431B1">
        <w:t xml:space="preserve"> persists for</w:t>
      </w:r>
      <w:r w:rsidR="0003511E">
        <w:t xml:space="preserve"> 8</w:t>
      </w:r>
      <w:r w:rsidR="0003511E" w:rsidRPr="0003511E">
        <w:t xml:space="preserve">0 years in the absence of fire, at which point all </w:t>
      </w:r>
      <w:r w:rsidR="00C671F5">
        <w:t>patches</w:t>
      </w:r>
      <w:r w:rsidR="0003511E" w:rsidRPr="0003511E">
        <w:t xml:space="preserve"> transition to LDC. Stands that transitioned to MDC from MDO transition to LDC once</w:t>
      </w:r>
      <w:r w:rsidR="00604248">
        <w:t xml:space="preserve"> the time since transition to an MD condition</w:t>
      </w:r>
      <w:r w:rsidR="0003511E" w:rsidRPr="0003511E">
        <w:t xml:space="preserve">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73FEC947"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 xml:space="preserve">0 years </w:t>
      </w:r>
      <w:r w:rsidR="00604248">
        <w:t xml:space="preserve">in MD </w:t>
      </w:r>
      <w:r w:rsidRPr="0003511E">
        <w:t xml:space="preserve">at a rate of </w:t>
      </w:r>
      <w:r w:rsidR="00343BF1">
        <w:t>0.7 per time</w:t>
      </w:r>
      <w:r w:rsidRPr="0003511E">
        <w:t xml:space="preserve">step and may be delayed in the MDC </w:t>
      </w:r>
      <w:r w:rsidR="00FE475A">
        <w:t>condition</w:t>
      </w:r>
      <w:r w:rsidRPr="0003511E">
        <w:t xml:space="preserve"> for up to 100 years.</w:t>
      </w:r>
    </w:p>
    <w:p w14:paraId="16FE56EE" w14:textId="77777777" w:rsidR="0003511E" w:rsidRPr="0003511E" w:rsidRDefault="0003511E" w:rsidP="00722413">
      <w:pPr>
        <w:ind w:left="360"/>
        <w:rPr>
          <w:b/>
        </w:rPr>
      </w:pPr>
    </w:p>
    <w:p w14:paraId="36599D23" w14:textId="0C4532B7"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rsidR="00343BF1">
        <w:t>0.3</w:t>
      </w:r>
      <w:r w:rsidRPr="0003511E">
        <w:t xml:space="preserve"> per time step and may be delayed in the MDC </w:t>
      </w:r>
      <w:r w:rsidR="00FE475A">
        <w:t>condition</w:t>
      </w:r>
      <w:r w:rsidRPr="0003511E">
        <w:t xml:space="preserv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7A5C6F" w:rsidRDefault="0003511E" w:rsidP="0003511E">
      <w:pPr>
        <w:rPr>
          <w:rFonts w:eastAsia="Times New Roman"/>
          <w:b/>
          <w:noProof/>
          <w:szCs w:val="20"/>
        </w:rPr>
      </w:pPr>
      <w:r w:rsidRPr="007A5C6F">
        <w:rPr>
          <w:rFonts w:eastAsia="Times New Roman"/>
          <w:b/>
          <w:noProof/>
          <w:szCs w:val="20"/>
        </w:rPr>
        <w:t>Wildfire Transition</w:t>
      </w:r>
    </w:p>
    <w:p w14:paraId="46DBC077" w14:textId="77777777" w:rsidR="0003511E" w:rsidRPr="0003511E" w:rsidRDefault="0003511E" w:rsidP="0003511E">
      <w:pPr>
        <w:rPr>
          <w:b/>
        </w:rPr>
      </w:pPr>
    </w:p>
    <w:p w14:paraId="037E5DDF" w14:textId="4F09C115"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00C04A43">
        <w:t>% of fires in this condition</w:t>
      </w:r>
      <w:r w:rsidRPr="006F682A">
        <w:t>)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12388A65"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C04A43">
        <w:t>% of fires in this condition</w:t>
      </w:r>
      <w:r w:rsidR="00A535AC" w:rsidRPr="006F682A">
        <w:t>)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BE09144"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00C04A43">
        <w:t>% of fires in this condition</w:t>
      </w:r>
      <w:r w:rsidRPr="006F682A">
        <w:t>)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09BD4E6A" w:rsidR="00752354" w:rsidRDefault="00752354" w:rsidP="00752354">
      <w:pPr>
        <w:pStyle w:val="Heading5"/>
        <w:rPr>
          <w:rFonts w:ascii="Garamond" w:hAnsi="Garamond"/>
          <w:color w:val="auto"/>
        </w:rPr>
      </w:pPr>
      <w:r w:rsidRPr="00FE475A">
        <w:rPr>
          <w:rFonts w:ascii="Garamond" w:hAnsi="Garamond"/>
          <w:b/>
          <w:color w:val="auto"/>
        </w:rPr>
        <w:t>Description</w:t>
      </w:r>
      <w:r w:rsidRPr="0036446A">
        <w:rPr>
          <w:rFonts w:ascii="Garamond" w:hAnsi="Garamond"/>
          <w:color w:val="auto"/>
        </w:rPr>
        <w:tab/>
        <w:t xml:space="preserve">In the large tree </w:t>
      </w:r>
      <w:r w:rsidR="00FE475A">
        <w:rPr>
          <w:rFonts w:ascii="Garamond" w:hAnsi="Garamond"/>
          <w:color w:val="auto"/>
        </w:rPr>
        <w:t>condition class</w:t>
      </w:r>
      <w:r w:rsidRPr="0036446A">
        <w:rPr>
          <w:rFonts w:ascii="Garamond" w:hAnsi="Garamond"/>
          <w:color w:val="auto"/>
        </w:rPr>
        <w:t xml:space="preserve">, subdominant trees die and add to a growing layer of duff and downed woody material, and dominant trees continue to grow for several hundred years. Old growth stands </w:t>
      </w:r>
      <w:r w:rsidR="00FE475A">
        <w:rPr>
          <w:rFonts w:ascii="Garamond" w:hAnsi="Garamond"/>
          <w:color w:val="auto"/>
        </w:rPr>
        <w:t xml:space="preserve">even </w:t>
      </w:r>
      <w:r w:rsidRPr="0036446A">
        <w:rPr>
          <w:rFonts w:ascii="Garamond" w:hAnsi="Garamond"/>
          <w:color w:val="auto"/>
        </w:rPr>
        <w:t xml:space="preserve">on poor sites may average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T</w:t>
      </w:r>
      <w:r w:rsidR="00FE475A">
        <w:rPr>
          <w:rFonts w:ascii="Garamond" w:hAnsi="Garamond"/>
          <w:color w:val="auto"/>
        </w:rPr>
        <w:t xml:space="preserve">his condition develops when low </w:t>
      </w:r>
      <w:r w:rsidRPr="0036446A">
        <w:rPr>
          <w:rFonts w:ascii="Garamond" w:hAnsi="Garamond"/>
          <w:color w:val="auto"/>
        </w:rPr>
        <w:t>mortality disturbance is fairly frequ</w:t>
      </w:r>
      <w:r w:rsidR="00FE475A">
        <w:rPr>
          <w:rFonts w:ascii="Garamond" w:hAnsi="Garamond"/>
          <w:color w:val="auto"/>
        </w:rPr>
        <w:t xml:space="preserve">ent; it persists as long as low </w:t>
      </w:r>
      <w:r w:rsidRPr="0036446A">
        <w:rPr>
          <w:rFonts w:ascii="Garamond" w:hAnsi="Garamond"/>
          <w:color w:val="auto"/>
        </w:rPr>
        <w:t xml:space="preserve">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w:t>
      </w:r>
      <w:r w:rsidR="00BF4009">
        <w:rPr>
          <w:rFonts w:ascii="Garamond" w:hAnsi="Garamond"/>
          <w:color w:val="auto"/>
        </w:rPr>
        <w:t>late disturbance-generated gaps</w:t>
      </w:r>
      <w:r>
        <w:rPr>
          <w:rFonts w:ascii="Garamond" w:hAnsi="Garamond"/>
          <w:color w:val="auto"/>
        </w:rPr>
        <w:t xml:space="preserve"> </w:t>
      </w:r>
      <w:r w:rsidRPr="0036446A">
        <w:rPr>
          <w:rFonts w:ascii="Garamond" w:hAnsi="Garamond"/>
          <w:color w:val="auto"/>
        </w:rPr>
        <w:t>(</w:t>
      </w:r>
      <w:r w:rsidR="00420E86">
        <w:rPr>
          <w:rFonts w:ascii="Garamond" w:hAnsi="Garamond"/>
          <w:color w:val="auto"/>
        </w:rPr>
        <w:t>LandFire</w:t>
      </w:r>
      <w:r w:rsidR="008C1966" w:rsidRPr="008C1966">
        <w:rPr>
          <w:rFonts w:ascii="Garamond" w:hAnsi="Garamond"/>
          <w:color w:val="auto"/>
        </w:rPr>
        <w:t xml:space="preserve"> 2007a, </w:t>
      </w:r>
      <w:r w:rsidR="00420E86">
        <w:rPr>
          <w:rFonts w:ascii="Garamond" w:hAnsi="Garamond"/>
          <w:color w:val="auto"/>
        </w:rPr>
        <w:t>LandFire</w:t>
      </w:r>
      <w:r w:rsidR="008C1966" w:rsidRPr="008C1966">
        <w:rPr>
          <w:rFonts w:ascii="Garamond" w:hAnsi="Garamond"/>
          <w:color w:val="auto"/>
        </w:rPr>
        <w:t xml:space="preserve"> 2007b</w:t>
      </w:r>
      <w:r w:rsidRPr="0036446A">
        <w:rPr>
          <w:rFonts w:ascii="Garamond" w:hAnsi="Garamond"/>
          <w:color w:val="auto"/>
        </w:rPr>
        <w:t>)</w:t>
      </w:r>
      <w:r w:rsidR="00BF4009">
        <w:rPr>
          <w:rFonts w:ascii="Garamond" w:hAnsi="Garamond"/>
          <w:color w:val="auto"/>
        </w:rPr>
        <w:t>.</w:t>
      </w:r>
    </w:p>
    <w:p w14:paraId="6CE97823" w14:textId="34F050C5"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 xml:space="preserve">Barrett </w:t>
      </w:r>
      <w:r w:rsidR="00522A49">
        <w:rPr>
          <w:rFonts w:eastAsia="Times New Roman"/>
          <w:noProof/>
        </w:rPr>
        <w:t>1988</w:t>
      </w:r>
      <w:r w:rsidR="00302235">
        <w:t xml:space="preserve">, </w:t>
      </w:r>
      <w:r w:rsidR="00420E86">
        <w:t>LandFire</w:t>
      </w:r>
      <w:r w:rsidR="00FF60BB">
        <w:t xml:space="preserve"> 2007a, </w:t>
      </w:r>
      <w:r w:rsidR="00420E86">
        <w:t>LandFire</w:t>
      </w:r>
      <w:r w:rsidR="00FF60BB">
        <w:t xml:space="preserve"> 2007b</w:t>
      </w:r>
      <w:r w:rsidR="00302235">
        <w:t xml:space="preserve">). </w:t>
      </w:r>
      <w:r w:rsidRPr="0036446A">
        <w:t xml:space="preserve">Ultramafic sites will have similar species composition, especially at edges, but </w:t>
      </w:r>
      <w:r w:rsidRPr="0036446A">
        <w:rPr>
          <w:i/>
        </w:rPr>
        <w:t>P. jeffreyi</w:t>
      </w:r>
      <w:r>
        <w:t xml:space="preserve"> is</w:t>
      </w:r>
      <w:r w:rsidR="00BF4009">
        <w:t xml:space="preserve"> relatively more common</w:t>
      </w:r>
      <w:r w:rsidRPr="0036446A">
        <w:t xml:space="preserve"> (</w:t>
      </w:r>
      <w:r w:rsidR="001E13F0">
        <w:t>O’Geen</w:t>
      </w:r>
      <w:r w:rsidR="00FF60BB">
        <w:t xml:space="preserve"> et al. 2007</w:t>
      </w:r>
      <w:r w:rsidRPr="0036446A">
        <w:t>)</w:t>
      </w:r>
      <w:r w:rsidR="00BF4009">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40F6E8DB" w:rsidR="00752354" w:rsidRPr="00FE475A" w:rsidRDefault="00752354" w:rsidP="00752354">
      <w:pPr>
        <w:pStyle w:val="Heading5"/>
        <w:keepNext w:val="0"/>
        <w:spacing w:before="0"/>
        <w:rPr>
          <w:rFonts w:ascii="Garamond" w:hAnsi="Garamond"/>
          <w:b/>
          <w:color w:val="auto"/>
        </w:rPr>
      </w:pPr>
      <w:r w:rsidRPr="00FE475A">
        <w:rPr>
          <w:rFonts w:ascii="Garamond" w:hAnsi="Garamond"/>
          <w:b/>
          <w:color w:val="auto"/>
        </w:rPr>
        <w:t>Succession Transition</w:t>
      </w:r>
      <w:r w:rsidRPr="00FE475A">
        <w:rPr>
          <w:rFonts w:ascii="Garamond" w:hAnsi="Garamond"/>
          <w:b/>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025777BA" w:rsidR="00752354" w:rsidRPr="0036446A" w:rsidRDefault="00AA4130" w:rsidP="00752354">
      <w:pPr>
        <w:pStyle w:val="ListParagraph"/>
      </w:pPr>
      <w:r>
        <w:rPr>
          <w:b/>
        </w:rPr>
        <w:drawing>
          <wp:anchor distT="0" distB="0" distL="114300" distR="114300" simplePos="0" relativeHeight="251676672" behindDoc="0" locked="0" layoutInCell="1" allowOverlap="1" wp14:anchorId="263FC780" wp14:editId="7098CC18">
            <wp:simplePos x="0" y="0"/>
            <wp:positionH relativeFrom="column">
              <wp:posOffset>3036570</wp:posOffset>
            </wp:positionH>
            <wp:positionV relativeFrom="paragraph">
              <wp:posOffset>60960</wp:posOffset>
            </wp:positionV>
            <wp:extent cx="2896235" cy="2286000"/>
            <wp:effectExtent l="0" t="0" r="0" b="0"/>
            <wp:wrapTight wrapText="bothSides">
              <wp:wrapPolygon edited="0">
                <wp:start x="0" y="0"/>
                <wp:lineTo x="0" y="21360"/>
                <wp:lineTo x="21406" y="21360"/>
                <wp:lineTo x="214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2">
                      <a:extLst>
                        <a:ext uri="{28A0092B-C50C-407E-A947-70E740481C1C}">
                          <a14:useLocalDpi xmlns:a14="http://schemas.microsoft.com/office/drawing/2010/main" val="0"/>
                        </a:ext>
                      </a:extLst>
                    </a:blip>
                    <a:srcRect l="4579" t="5617" r="7683" b="2052"/>
                    <a:stretch/>
                  </pic:blipFill>
                  <pic:spPr bwMode="auto">
                    <a:xfrm>
                      <a:off x="0" y="0"/>
                      <a:ext cx="28962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36446A">
        <w:rPr>
          <w:b/>
        </w:rPr>
        <w:t xml:space="preserve">Mesic Modifier </w:t>
      </w:r>
      <w:r w:rsidR="00752354" w:rsidRPr="0036446A">
        <w:tab/>
        <w:t xml:space="preserve">In the presence of low mortality disturbance, this </w:t>
      </w:r>
      <w:r w:rsidR="00BF4009">
        <w:t xml:space="preserve">patches in this </w:t>
      </w:r>
      <w:r w:rsidR="00752354" w:rsidRPr="0036446A">
        <w:t xml:space="preserve">condition </w:t>
      </w:r>
      <w:r w:rsidR="00752354">
        <w:t>can self-perpetuate, but after 2</w:t>
      </w:r>
      <w:r w:rsidR="00752354" w:rsidRPr="0036446A">
        <w:t xml:space="preserve">0 years with no fire, patches in this condition will begin </w:t>
      </w:r>
      <w:r w:rsidR="00FE475A">
        <w:t xml:space="preserve">transitioning to LDC at a rate of </w:t>
      </w:r>
      <w:r w:rsidR="00752354" w:rsidRPr="0036446A">
        <w:t>0.9</w:t>
      </w:r>
      <w:r w:rsidR="00FE475A">
        <w:t xml:space="preserve"> per timestep</w:t>
      </w:r>
      <w:r w:rsidR="00752354" w:rsidRPr="0036446A">
        <w:t>.</w:t>
      </w:r>
    </w:p>
    <w:p w14:paraId="7BAEFA80" w14:textId="77777777" w:rsidR="00752354" w:rsidRPr="0036446A" w:rsidRDefault="00752354" w:rsidP="00752354">
      <w:pPr>
        <w:pStyle w:val="ListParagraph"/>
        <w:numPr>
          <w:ilvl w:val="0"/>
          <w:numId w:val="0"/>
        </w:numPr>
        <w:ind w:left="360"/>
      </w:pPr>
    </w:p>
    <w:p w14:paraId="02CCF578" w14:textId="3B5EF826" w:rsidR="00752354" w:rsidRPr="0036446A" w:rsidRDefault="00752354" w:rsidP="00752354">
      <w:pPr>
        <w:pStyle w:val="ListParagraph"/>
      </w:pPr>
      <w:r w:rsidRPr="0036446A">
        <w:rPr>
          <w:b/>
        </w:rPr>
        <w:t>Xeric Modifier</w:t>
      </w:r>
      <w:r w:rsidRPr="0036446A">
        <w:tab/>
        <w:t xml:space="preserve">Patches occurring on low productivity </w:t>
      </w:r>
      <w:r>
        <w:t>soils may succeed to LDC after 5</w:t>
      </w:r>
      <w:r w:rsidRPr="0036446A">
        <w:t xml:space="preserve">0 years with no fire; the </w:t>
      </w:r>
      <w:r w:rsidR="00FE475A">
        <w:t>rate is 0.6 per time</w:t>
      </w:r>
      <w:r w:rsidRPr="0036446A">
        <w:t xml:space="preserve">step. </w:t>
      </w:r>
    </w:p>
    <w:p w14:paraId="0BF19E8A" w14:textId="77777777" w:rsidR="00752354" w:rsidRPr="0036446A" w:rsidRDefault="00752354" w:rsidP="00752354">
      <w:pPr>
        <w:pStyle w:val="ListParagraph"/>
        <w:numPr>
          <w:ilvl w:val="0"/>
          <w:numId w:val="0"/>
        </w:numPr>
        <w:ind w:left="360"/>
      </w:pPr>
    </w:p>
    <w:p w14:paraId="4F5BD27A" w14:textId="76EC5490"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 xml:space="preserve">0 years with no fire, but the </w:t>
      </w:r>
      <w:r w:rsidR="00FE475A">
        <w:t>rate is just 0.2 per time</w:t>
      </w:r>
      <w:r w:rsidRPr="0036446A">
        <w:t>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FE475A" w:rsidRDefault="00752354" w:rsidP="00752354">
      <w:pPr>
        <w:pStyle w:val="Heading5"/>
        <w:keepNext w:val="0"/>
        <w:spacing w:before="0"/>
        <w:rPr>
          <w:rFonts w:ascii="Garamond" w:hAnsi="Garamond"/>
          <w:color w:val="auto"/>
        </w:rPr>
      </w:pPr>
      <w:r w:rsidRPr="00FE475A">
        <w:rPr>
          <w:rFonts w:ascii="Garamond" w:hAnsi="Garamond"/>
          <w:b/>
          <w:color w:val="auto"/>
        </w:rPr>
        <w:t>Wildfire Transition</w:t>
      </w:r>
      <w:r w:rsidRPr="00FE475A">
        <w:rPr>
          <w:rFonts w:ascii="Garamond" w:hAnsi="Garamond"/>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360B7E5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00C04A43">
        <w:t>% of fires in this condition</w:t>
      </w:r>
      <w:r w:rsidRPr="0036446A">
        <w:t>)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371B3968" w:rsidR="00752354" w:rsidRPr="0036446A" w:rsidRDefault="00752354" w:rsidP="00752354">
      <w:pPr>
        <w:pStyle w:val="ListParagraph"/>
      </w:pPr>
      <w:r w:rsidRPr="0036446A">
        <w:rPr>
          <w:b/>
        </w:rPr>
        <w:t>Xeric Modifier</w:t>
      </w:r>
      <w:r w:rsidRPr="0036446A">
        <w:tab/>
        <w:t>High mortality wildfire (2.5</w:t>
      </w:r>
      <w:r w:rsidR="00C04A43">
        <w:t>% of fires in this condition</w:t>
      </w:r>
      <w:r w:rsidRPr="0036446A">
        <w:t xml:space="preserve">)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11B835D1" w:rsidR="00752354" w:rsidRPr="0036446A" w:rsidRDefault="00752354" w:rsidP="00752354">
      <w:pPr>
        <w:pStyle w:val="ListParagraph"/>
      </w:pPr>
      <w:r w:rsidRPr="0036446A">
        <w:rPr>
          <w:b/>
        </w:rPr>
        <w:t>Ultramafic Modifier</w:t>
      </w:r>
      <w:r w:rsidRPr="0036446A">
        <w:rPr>
          <w:b/>
        </w:rPr>
        <w:tab/>
      </w:r>
      <w:r w:rsidRPr="0036446A">
        <w:t>High mortality wildfire (2.3</w:t>
      </w:r>
      <w:r w:rsidR="00C04A43">
        <w:t>% of fires in this condition</w:t>
      </w:r>
      <w:r w:rsidRPr="0036446A">
        <w:t>)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BBBD4BA" w:rsidR="001E2FD4" w:rsidRDefault="00B00C4A" w:rsidP="00140236">
      <w:pPr>
        <w:autoSpaceDE w:val="0"/>
        <w:autoSpaceDN w:val="0"/>
        <w:adjustRightInd w:val="0"/>
        <w:rPr>
          <w:rFonts w:eastAsia="Times New Roman"/>
          <w:noProof/>
          <w:szCs w:val="20"/>
        </w:rPr>
      </w:pPr>
      <w:r w:rsidRPr="00BF4009">
        <w:rPr>
          <w:rFonts w:eastAsia="Times New Roman"/>
          <w:b/>
          <w:noProof/>
          <w:szCs w:val="20"/>
        </w:rPr>
        <w:t>Description</w:t>
      </w:r>
      <w:r w:rsidRPr="00B00C4A">
        <w:rPr>
          <w:rFonts w:eastAsia="Times New Roman"/>
          <w:noProof/>
          <w:szCs w:val="20"/>
        </w:rPr>
        <w:tab/>
        <w:t xml:space="preserve">In the large tree </w:t>
      </w:r>
      <w:r w:rsidR="00FE475A">
        <w:rPr>
          <w:rFonts w:eastAsia="Times New Roman"/>
          <w:noProof/>
          <w:szCs w:val="20"/>
        </w:rPr>
        <w:t>condition class</w:t>
      </w:r>
      <w:r w:rsidRPr="00B00C4A">
        <w:rPr>
          <w:rFonts w:eastAsia="Times New Roman"/>
          <w:noProof/>
          <w:szCs w:val="20"/>
        </w:rPr>
        <w:t xml:space="preserv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w:t>
      </w:r>
      <w:r w:rsidR="00AA4130">
        <w:rPr>
          <w:rFonts w:eastAsia="Times New Roman"/>
          <w:noProof/>
          <w:szCs w:val="20"/>
        </w:rPr>
        <w:t xml:space="preserve">even </w:t>
      </w:r>
      <w:r w:rsidRPr="00B00C4A">
        <w:rPr>
          <w:rFonts w:eastAsia="Times New Roman"/>
          <w:noProof/>
          <w:szCs w:val="20"/>
        </w:rPr>
        <w:t xml:space="preserve">on poor sites may average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32D33E8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 xml:space="preserve">Barrett </w:t>
      </w:r>
      <w:r w:rsidR="00522A49">
        <w:rPr>
          <w:rFonts w:eastAsia="Times New Roman"/>
          <w:noProof/>
        </w:rPr>
        <w:t>1988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1E13F0">
        <w:t>O’Geen</w:t>
      </w:r>
      <w:r w:rsidR="00FF60BB">
        <w:t xml:space="preserve"> et al. 2007</w:t>
      </w:r>
      <w:r w:rsidRPr="00B00C4A">
        <w:rPr>
          <w:rFonts w:eastAsia="Times New Roman"/>
          <w:bCs/>
          <w:noProof/>
        </w:rPr>
        <w:t>)</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5B7D305" w:rsidR="00B00C4A" w:rsidRPr="00B00C4A" w:rsidRDefault="00B00C4A" w:rsidP="00B00C4A">
      <w:pPr>
        <w:autoSpaceDE w:val="0"/>
        <w:autoSpaceDN w:val="0"/>
        <w:adjustRightInd w:val="0"/>
        <w:outlineLvl w:val="4"/>
        <w:rPr>
          <w:rFonts w:eastAsia="Times New Roman"/>
          <w:b/>
          <w:bCs/>
          <w:noProof/>
        </w:rPr>
      </w:pPr>
      <w:r w:rsidRPr="00BF4009">
        <w:rPr>
          <w:rFonts w:eastAsia="Times New Roman"/>
          <w:b/>
          <w:bCs/>
          <w:noProof/>
        </w:rPr>
        <w:t>Succession Transition</w:t>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BF4009" w:rsidRDefault="00B00C4A" w:rsidP="00B00C4A">
      <w:pPr>
        <w:autoSpaceDE w:val="0"/>
        <w:autoSpaceDN w:val="0"/>
        <w:adjustRightInd w:val="0"/>
        <w:outlineLvl w:val="4"/>
        <w:rPr>
          <w:rFonts w:eastAsia="Times New Roman"/>
          <w:b/>
          <w:bCs/>
          <w:noProof/>
        </w:rPr>
      </w:pPr>
      <w:r w:rsidRPr="00BF4009">
        <w:rPr>
          <w:rFonts w:eastAsia="Times New Roman"/>
          <w:b/>
          <w:bCs/>
          <w:noProof/>
        </w:rPr>
        <w:t>Wildfire Transition</w:t>
      </w:r>
      <w:r w:rsidRPr="00BF4009">
        <w:rPr>
          <w:rFonts w:eastAsia="Times New Roman"/>
          <w:b/>
          <w:bCs/>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67DF061"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00C04A43">
        <w:t>% of fires in this condition</w:t>
      </w:r>
      <w:r w:rsidRPr="00B00C4A">
        <w:t>)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1DE1F1A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C04A43">
        <w:t>% of fires in this condition</w:t>
      </w:r>
      <w:r w:rsidR="00B00C4A" w:rsidRPr="00B00C4A">
        <w:t>)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356B9330"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w:t>
      </w:r>
      <w:r w:rsidR="00C04A43">
        <w:t>% of fires in this condition</w:t>
      </w:r>
      <w:r w:rsidR="00B00C4A" w:rsidRPr="00B00C4A">
        <w:t>)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0AECEA98"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 xml:space="preserve">Barrett </w:t>
      </w:r>
      <w:r w:rsidR="00522A49">
        <w:rPr>
          <w:rFonts w:eastAsia="Times New Roman"/>
          <w:noProof/>
        </w:rPr>
        <w:t>1988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6CB28185"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noProof/>
        </w:rPr>
        <w:tab/>
        <w:t xml:space="preserve">Unless it burns, a patch in </w:t>
      </w:r>
      <w:r w:rsidR="00FE475A">
        <w:rPr>
          <w:rFonts w:eastAsia="Times New Roman"/>
          <w:noProof/>
        </w:rPr>
        <w:t>ED–A</w:t>
      </w:r>
      <w:r w:rsidRPr="00A45378">
        <w:rPr>
          <w:rFonts w:eastAsia="Times New Roman"/>
          <w:noProof/>
        </w:rPr>
        <w:t xml:space="preserv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432713B1" w:rsidR="00A45378" w:rsidRPr="00A45378" w:rsidRDefault="00A45378" w:rsidP="00A45378">
      <w:pPr>
        <w:pBdr>
          <w:bottom w:val="single" w:sz="4" w:space="1" w:color="auto"/>
        </w:pBdr>
        <w:autoSpaceDE w:val="0"/>
        <w:autoSpaceDN w:val="0"/>
        <w:adjustRightInd w:val="0"/>
        <w:rPr>
          <w:rFonts w:eastAsia="Times New Roman"/>
          <w:noProof/>
        </w:rPr>
      </w:pPr>
      <w:r w:rsidRPr="00BF4009">
        <w:rPr>
          <w:rFonts w:eastAsia="Times New Roman"/>
          <w:b/>
          <w:noProof/>
        </w:rPr>
        <w:t>Wildfire Transition</w:t>
      </w:r>
      <w:r w:rsidRPr="00A45378">
        <w:rPr>
          <w:rFonts w:eastAsia="Times New Roman"/>
          <w:noProof/>
        </w:rPr>
        <w:tab/>
        <w:t>High mortality wildfire (</w:t>
      </w:r>
      <w:r w:rsidR="00C04A43">
        <w:rPr>
          <w:rFonts w:eastAsia="Times New Roman"/>
          <w:noProof/>
        </w:rPr>
        <w:t>100% of fires in this condition</w:t>
      </w:r>
      <w:r w:rsidRPr="00A45378">
        <w:rPr>
          <w:rFonts w:eastAsia="Times New Roman"/>
          <w:noProof/>
        </w:rPr>
        <w:t xml:space="preserve">) recycles the patch through the </w:t>
      </w:r>
      <w:r w:rsidR="00AF68A5" w:rsidRPr="00226EF9">
        <w:t>ED–A</w:t>
      </w:r>
      <w:r w:rsidR="00AF68A5">
        <w:rPr>
          <w:rFonts w:eastAsia="Times New Roman"/>
          <w:noProof/>
        </w:rPr>
        <w:t xml:space="preserve"> </w:t>
      </w:r>
      <w:r w:rsidR="00FE475A">
        <w:rPr>
          <w:rFonts w:eastAsia="Times New Roman"/>
          <w:noProof/>
        </w:rPr>
        <w:t>condition</w:t>
      </w:r>
      <w:r w:rsidRPr="00A45378">
        <w:rPr>
          <w:rFonts w:eastAsia="Times New Roman"/>
          <w:noProof/>
        </w:rPr>
        <w:t xml:space="preserve">. Low mortality wildfire is not modeled for this </w:t>
      </w:r>
      <w:r w:rsidR="00FE475A">
        <w:rPr>
          <w:rFonts w:eastAsia="Times New Roman"/>
          <w:noProof/>
        </w:rPr>
        <w:t>condition</w:t>
      </w:r>
      <w:r w:rsidRPr="00A45378">
        <w:rPr>
          <w:rFonts w:eastAsia="Times New Roman"/>
          <w:noProof/>
        </w:rPr>
        <w:t>.</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68BB07D1"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1D481557" w:rsidR="00A45378" w:rsidRPr="00A45378" w:rsidRDefault="00C84F44" w:rsidP="00A45378">
      <w:pPr>
        <w:autoSpaceDE w:val="0"/>
        <w:autoSpaceDN w:val="0"/>
        <w:adjustRightInd w:val="0"/>
        <w:outlineLvl w:val="4"/>
        <w:rPr>
          <w:rFonts w:eastAsia="Times New Roman"/>
          <w:bCs/>
          <w:noProof/>
        </w:rPr>
      </w:pPr>
      <w:r>
        <w:rPr>
          <w:rFonts w:eastAsia="Times New Roman"/>
          <w:b/>
          <w:bCs/>
          <w:noProof/>
          <w:sz w:val="28"/>
        </w:rPr>
        <w:drawing>
          <wp:anchor distT="0" distB="0" distL="114300" distR="114300" simplePos="0" relativeHeight="251677696" behindDoc="0" locked="0" layoutInCell="1" allowOverlap="1" wp14:anchorId="12845F19" wp14:editId="7A475A5A">
            <wp:simplePos x="0" y="0"/>
            <wp:positionH relativeFrom="column">
              <wp:posOffset>3004185</wp:posOffset>
            </wp:positionH>
            <wp:positionV relativeFrom="paragraph">
              <wp:posOffset>47625</wp:posOffset>
            </wp:positionV>
            <wp:extent cx="2921000" cy="2286000"/>
            <wp:effectExtent l="0" t="0" r="0" b="0"/>
            <wp:wrapTight wrapText="bothSides">
              <wp:wrapPolygon edited="0">
                <wp:start x="0" y="0"/>
                <wp:lineTo x="0" y="21360"/>
                <wp:lineTo x="21412" y="21360"/>
                <wp:lineTo x="214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029" t="5128" r="7501" b="2541"/>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5378" w:rsidRPr="00BF4009">
        <w:rPr>
          <w:rFonts w:eastAsia="Times New Roman"/>
          <w:b/>
          <w:bCs/>
          <w:noProof/>
        </w:rPr>
        <w:t>Description</w:t>
      </w:r>
      <w:r w:rsidR="00A45378" w:rsidRPr="00A45378">
        <w:rPr>
          <w:rFonts w:eastAsia="Times New Roman"/>
          <w:b/>
          <w:bCs/>
          <w:noProof/>
        </w:rPr>
        <w:tab/>
      </w:r>
      <w:r w:rsidR="00A45378" w:rsidRPr="00A45378">
        <w:rPr>
          <w:rFonts w:eastAsia="Times New Roman"/>
          <w:bCs/>
          <w:i/>
          <w:iCs/>
          <w:noProof/>
        </w:rPr>
        <w:t>P. tremuloides</w:t>
      </w:r>
      <w:r w:rsidR="00A45378" w:rsidRPr="00A45378">
        <w:rPr>
          <w:rFonts w:eastAsia="Times New Roman"/>
          <w:bCs/>
          <w:noProof/>
        </w:rPr>
        <w:t xml:space="preserve"> trees 5-16</w:t>
      </w:r>
      <w:r w:rsidR="001A033D">
        <w:rPr>
          <w:rFonts w:eastAsia="Times New Roman"/>
          <w:bCs/>
          <w:noProof/>
        </w:rPr>
        <w:t>”</w:t>
      </w:r>
      <w:r w:rsidR="00A45378" w:rsidRPr="00A45378">
        <w:rPr>
          <w:rFonts w:eastAsia="Times New Roman"/>
          <w:bCs/>
          <w:noProof/>
        </w:rPr>
        <w:t xml:space="preserve"> DBH. Canopy cover is highly variable, and can range from 40-100%. These patches range in age from 10 to 1</w:t>
      </w:r>
      <w:r w:rsidR="001A2C6F">
        <w:rPr>
          <w:rFonts w:eastAsia="Times New Roman"/>
          <w:bCs/>
          <w:noProof/>
        </w:rPr>
        <w:t>1</w:t>
      </w:r>
      <w:r w:rsidR="00A45378" w:rsidRPr="00A45378">
        <w:rPr>
          <w:rFonts w:eastAsia="Times New Roman"/>
          <w:bCs/>
          <w:noProof/>
        </w:rPr>
        <w:t>0 years</w:t>
      </w:r>
      <w:bookmarkStart w:id="0" w:name="_GoBack"/>
      <w:bookmarkEnd w:id="0"/>
      <w:r w:rsidR="00A45378" w:rsidRPr="00A45378">
        <w:rPr>
          <w:rFonts w:eastAsia="Times New Roman"/>
          <w:bCs/>
          <w:noProof/>
        </w:rPr>
        <w:t xml:space="preserve">. Some understory conifers, including </w:t>
      </w:r>
      <w:r w:rsidR="00A45378">
        <w:rPr>
          <w:rFonts w:eastAsia="Times New Roman"/>
          <w:bCs/>
          <w:i/>
          <w:iCs/>
          <w:noProof/>
        </w:rPr>
        <w:t>P. contorta</w:t>
      </w:r>
      <w:r w:rsidR="00A45378" w:rsidRPr="00A45378">
        <w:rPr>
          <w:rFonts w:eastAsia="Times New Roman"/>
          <w:bCs/>
          <w:noProof/>
        </w:rPr>
        <w:t xml:space="preserve"> </w:t>
      </w:r>
      <w:r w:rsidR="00A45378">
        <w:rPr>
          <w:rFonts w:eastAsia="Times New Roman"/>
          <w:bCs/>
          <w:noProof/>
        </w:rPr>
        <w:t xml:space="preserve">ssp. </w:t>
      </w:r>
      <w:r w:rsidR="00A45378">
        <w:rPr>
          <w:rFonts w:eastAsia="Times New Roman"/>
          <w:bCs/>
          <w:i/>
          <w:noProof/>
        </w:rPr>
        <w:t xml:space="preserve">murrayana, </w:t>
      </w:r>
      <w:r w:rsidR="00A45378">
        <w:rPr>
          <w:rFonts w:eastAsia="Times New Roman"/>
          <w:bCs/>
          <w:i/>
          <w:iCs/>
          <w:noProof/>
        </w:rPr>
        <w:t>A.</w:t>
      </w:r>
      <w:r w:rsidR="00A45378" w:rsidRPr="00A45378">
        <w:rPr>
          <w:rFonts w:eastAsia="Times New Roman"/>
          <w:bCs/>
          <w:i/>
          <w:iCs/>
          <w:noProof/>
        </w:rPr>
        <w:t xml:space="preserve"> concolor</w:t>
      </w:r>
      <w:r w:rsidR="00A45378">
        <w:rPr>
          <w:rFonts w:eastAsia="Times New Roman"/>
          <w:bCs/>
          <w:noProof/>
        </w:rPr>
        <w:t xml:space="preserve">, and </w:t>
      </w:r>
      <w:r w:rsidR="00A45378">
        <w:rPr>
          <w:rFonts w:eastAsia="Times New Roman"/>
          <w:bCs/>
          <w:i/>
          <w:noProof/>
        </w:rPr>
        <w:t xml:space="preserve">A. magnifica </w:t>
      </w:r>
      <w:r w:rsidR="00A45378" w:rsidRPr="00A45378">
        <w:rPr>
          <w:rFonts w:eastAsia="Times New Roman"/>
          <w:bCs/>
          <w:noProof/>
        </w:rPr>
        <w:t xml:space="preserve">are encroaching, but </w:t>
      </w:r>
      <w:r w:rsidR="00A45378" w:rsidRPr="00A45378">
        <w:rPr>
          <w:rFonts w:eastAsia="Times New Roman"/>
          <w:bCs/>
          <w:i/>
          <w:iCs/>
          <w:noProof/>
        </w:rPr>
        <w:t>P. tremuloides</w:t>
      </w:r>
      <w:r w:rsidR="00A45378" w:rsidRPr="00A45378">
        <w:rPr>
          <w:rFonts w:eastAsia="Times New Roman"/>
          <w:bCs/>
          <w:noProof/>
        </w:rPr>
        <w:t xml:space="preserve"> is still the dominant component of the stand</w:t>
      </w:r>
      <w:r w:rsidR="001E2FD4">
        <w:rPr>
          <w:rFonts w:eastAsia="Times New Roman"/>
          <w:bCs/>
          <w:noProof/>
        </w:rPr>
        <w:t xml:space="preserve"> (LandFire 2007c)</w:t>
      </w:r>
      <w:r w:rsidR="00A45378"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540316F8"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Succession Transition</w:t>
      </w:r>
      <w:r w:rsidR="00E91FDC">
        <w:rPr>
          <w:rFonts w:eastAsia="Times New Roman"/>
          <w:b/>
          <w:bCs/>
          <w:noProof/>
        </w:rPr>
        <w:tab/>
      </w:r>
      <w:r w:rsidR="007F6624" w:rsidRPr="007F6624">
        <w:t>MD-A persists for at least 50 years in the absence of fire, after which stands begin transitioning to MD-AC at a rate of 0.6 per timestep. After 100 years since entering MD-A, any remaining patches transition to MD-AC.</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10F8DA62"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BF4009">
        <w:rPr>
          <w:rFonts w:eastAsia="Times New Roman"/>
          <w:b/>
          <w:bCs/>
          <w:noProof/>
        </w:rPr>
        <w:t>Wildfire</w:t>
      </w:r>
      <w:r w:rsidRPr="00BF4009">
        <w:rPr>
          <w:rFonts w:eastAsia="Times New Roman"/>
          <w:bCs/>
          <w:noProof/>
        </w:rPr>
        <w:t xml:space="preserve"> </w:t>
      </w:r>
      <w:r w:rsidRPr="00BF4009">
        <w:rPr>
          <w:rFonts w:eastAsia="Times New Roman"/>
          <w:b/>
          <w:bCs/>
          <w:noProof/>
        </w:rPr>
        <w:t>Transition</w:t>
      </w:r>
      <w:r w:rsidRPr="00A45378">
        <w:rPr>
          <w:rFonts w:eastAsia="Times New Roman"/>
          <w:b/>
          <w:bCs/>
          <w:noProof/>
        </w:rPr>
        <w:tab/>
      </w:r>
      <w:r w:rsidRPr="00A45378">
        <w:rPr>
          <w:rFonts w:eastAsia="Times New Roman"/>
          <w:bCs/>
          <w:noProof/>
        </w:rPr>
        <w:t>High mortality wildfire (</w:t>
      </w:r>
      <w:r w:rsidR="00C04A43">
        <w:rPr>
          <w:rFonts w:eastAsia="Times New Roman"/>
          <w:bCs/>
          <w:noProof/>
        </w:rPr>
        <w:t>100% of fires in this condition</w:t>
      </w:r>
      <w:r w:rsidRPr="00A45378">
        <w:rPr>
          <w:rFonts w:eastAsia="Times New Roman"/>
          <w:bCs/>
          <w:noProof/>
        </w:rPr>
        <w:t xml:space="preserve">) recycles the patch through the </w:t>
      </w:r>
      <w:r w:rsidR="00AF68A5" w:rsidRPr="00226EF9">
        <w:t>ED–A</w:t>
      </w:r>
      <w:r w:rsidRPr="00A45378">
        <w:rPr>
          <w:rFonts w:eastAsia="Times New Roman"/>
          <w:bCs/>
          <w:noProof/>
        </w:rPr>
        <w:t xml:space="preserve"> </w:t>
      </w:r>
      <w:r w:rsidR="00FE475A">
        <w:rPr>
          <w:rFonts w:eastAsia="Times New Roman"/>
          <w:bCs/>
          <w:noProof/>
        </w:rPr>
        <w:t>condition class</w:t>
      </w:r>
      <w:r w:rsidRPr="00A45378">
        <w:rPr>
          <w:rFonts w:eastAsia="Times New Roman"/>
          <w:bCs/>
          <w:noProof/>
        </w:rPr>
        <w:t xml:space="preserve">. Low mortality wildfire is not modeled for this </w:t>
      </w:r>
      <w:r w:rsidR="00FE475A">
        <w:rPr>
          <w:rFonts w:eastAsia="Times New Roman"/>
          <w:bCs/>
          <w:noProof/>
        </w:rPr>
        <w:t>condition class</w:t>
      </w:r>
      <w:r w:rsidRPr="00A45378">
        <w:rPr>
          <w:rFonts w:eastAsia="Times New Roman"/>
          <w:bCs/>
          <w:noProof/>
        </w:rPr>
        <w:t>.</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561B19B6" w14:textId="7F215AF3" w:rsidR="00A45378" w:rsidRDefault="00A45378" w:rsidP="00A45378">
      <w:pPr>
        <w:autoSpaceDE w:val="0"/>
        <w:autoSpaceDN w:val="0"/>
        <w:adjustRightInd w:val="0"/>
      </w:pPr>
      <w:r w:rsidRPr="00BF4009">
        <w:rPr>
          <w:rFonts w:eastAsia="Times New Roman"/>
          <w:b/>
          <w:noProof/>
        </w:rPr>
        <w:t>Description</w:t>
      </w:r>
      <w:r w:rsidRPr="00A45378">
        <w:rPr>
          <w:rFonts w:eastAsia="Times New Roman"/>
          <w:b/>
          <w:noProof/>
        </w:rPr>
        <w:tab/>
      </w:r>
      <w:r w:rsidR="007F6624" w:rsidRPr="006F682A">
        <w:t xml:space="preserve">These stands have been protected from fire </w:t>
      </w:r>
      <w:r w:rsidR="004D5203">
        <w:t>since the last stand-replacing disturbance</w:t>
      </w:r>
      <w:r w:rsidR="007F6624" w:rsidRPr="006F682A">
        <w:t xml:space="preserve">. </w:t>
      </w:r>
      <w:r w:rsidR="007F6624" w:rsidRPr="006F682A">
        <w:rPr>
          <w:i/>
          <w:iCs/>
        </w:rPr>
        <w:t>P. tremuloides</w:t>
      </w:r>
      <w:r w:rsidR="007F6624" w:rsidRPr="006F682A">
        <w:t xml:space="preserve"> trees are predominantly 16in DBH and greater. Conifers are present and overtopping the </w:t>
      </w:r>
      <w:r w:rsidR="007F6624" w:rsidRPr="006F682A">
        <w:rPr>
          <w:i/>
          <w:iCs/>
        </w:rPr>
        <w:t>P. tremuloides</w:t>
      </w:r>
      <w:r w:rsidR="007F6624" w:rsidRPr="006F682A">
        <w:t xml:space="preserve">. </w:t>
      </w:r>
      <w:r w:rsidR="007F6624">
        <w:rPr>
          <w:i/>
          <w:iCs/>
        </w:rPr>
        <w:t>A.</w:t>
      </w:r>
      <w:r w:rsidR="007F6624" w:rsidRPr="006F682A">
        <w:rPr>
          <w:i/>
          <w:iCs/>
        </w:rPr>
        <w:t xml:space="preserve"> concolor</w:t>
      </w:r>
      <w:r w:rsidR="007F6624" w:rsidRPr="006F682A">
        <w:t xml:space="preserve"> is a typical conifer that is successional to </w:t>
      </w:r>
      <w:r w:rsidR="007F6624" w:rsidRPr="006F682A">
        <w:rPr>
          <w:i/>
          <w:iCs/>
        </w:rPr>
        <w:t>P. tremuloides</w:t>
      </w:r>
      <w:r w:rsidR="007F6624" w:rsidRPr="006F682A">
        <w:t xml:space="preserve">, and is depicted here, but other conifers including </w:t>
      </w:r>
      <w:r w:rsidR="007F6624">
        <w:rPr>
          <w:i/>
          <w:iCs/>
        </w:rPr>
        <w:t>P.</w:t>
      </w:r>
      <w:r w:rsidR="007F6624" w:rsidRPr="006F682A">
        <w:rPr>
          <w:i/>
          <w:iCs/>
        </w:rPr>
        <w:t xml:space="preserve"> ponderosa</w:t>
      </w:r>
      <w:r w:rsidR="007F6624" w:rsidRPr="006F682A">
        <w:t xml:space="preserve"> and </w:t>
      </w:r>
      <w:r w:rsidR="007F6624">
        <w:rPr>
          <w:i/>
          <w:iCs/>
        </w:rPr>
        <w:t>P.</w:t>
      </w:r>
      <w:r w:rsidR="007F6624" w:rsidRPr="006F682A">
        <w:rPr>
          <w:i/>
          <w:iCs/>
        </w:rPr>
        <w:t xml:space="preserve"> lambertiana</w:t>
      </w:r>
      <w:r w:rsidR="007F6624" w:rsidRPr="006F682A">
        <w:t xml:space="preserve"> are also possible. Conifers are pole to medium-sized, and conifer cover is at least 40%</w:t>
      </w:r>
      <w:r w:rsidR="007F6624">
        <w:t xml:space="preserve"> (LandFire 2007c)</w:t>
      </w:r>
      <w:r w:rsidR="007F6624" w:rsidRPr="006F682A">
        <w:t>.</w:t>
      </w:r>
    </w:p>
    <w:p w14:paraId="5EDCC129" w14:textId="77777777" w:rsidR="007F6624" w:rsidRPr="00A45378" w:rsidRDefault="007F6624" w:rsidP="00A45378">
      <w:pPr>
        <w:autoSpaceDE w:val="0"/>
        <w:autoSpaceDN w:val="0"/>
        <w:adjustRightInd w:val="0"/>
        <w:rPr>
          <w:rFonts w:eastAsia="Times New Roman"/>
          <w:noProof/>
          <w:szCs w:val="20"/>
        </w:rPr>
      </w:pPr>
    </w:p>
    <w:p w14:paraId="68B63421" w14:textId="74390628"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653FC7">
      <w:pPr>
        <w:autoSpaceDE w:val="0"/>
        <w:autoSpaceDN w:val="0"/>
        <w:adjustRightInd w:val="0"/>
        <w:jc w:val="center"/>
        <w:rPr>
          <w:rFonts w:eastAsia="Times New Roman"/>
          <w:noProof/>
          <w:szCs w:val="20"/>
        </w:rPr>
      </w:pPr>
    </w:p>
    <w:p w14:paraId="20C17571" w14:textId="7A634C0A" w:rsidR="00A45378" w:rsidRPr="00FA253F" w:rsidRDefault="00A45378" w:rsidP="00FA253F">
      <w:r w:rsidRPr="00BF4009">
        <w:rPr>
          <w:rFonts w:eastAsia="Times New Roman"/>
          <w:b/>
          <w:noProof/>
        </w:rPr>
        <w:t>Wildfire Transition</w:t>
      </w:r>
      <w:r w:rsidRPr="00A45378">
        <w:rPr>
          <w:rFonts w:eastAsia="Times New Roman"/>
          <w:b/>
          <w:noProof/>
        </w:rPr>
        <w:tab/>
      </w:r>
      <w:r w:rsidR="00A6231D" w:rsidRPr="006F682A">
        <w:t>High mortality wildfire (</w:t>
      </w:r>
      <w:r w:rsidR="00A6231D">
        <w:t>55.6</w:t>
      </w:r>
      <w:r w:rsidR="00A6231D" w:rsidRPr="006F682A">
        <w:t xml:space="preserve">% </w:t>
      </w:r>
      <w:r w:rsidR="00A6231D">
        <w:t>of fires in this condition) returns the patch to ED-A</w:t>
      </w:r>
      <w:r w:rsidR="00A6231D" w:rsidRPr="006F682A">
        <w:t>. Low mortality wildfire (</w:t>
      </w:r>
      <w:r w:rsidR="00A6231D">
        <w:t>44.4</w:t>
      </w:r>
      <w:r w:rsidR="00A6231D" w:rsidRPr="006F682A">
        <w:t xml:space="preserve">%) </w:t>
      </w:r>
      <w:r w:rsidR="00A6231D">
        <w:t>maintains the patch in MD–AC</w:t>
      </w:r>
      <w:r w:rsidR="00FA253F">
        <w:t>.</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33E9780E" w:rsidR="005B211F" w:rsidRPr="005B211F" w:rsidRDefault="005B211F" w:rsidP="005B211F">
      <w:pPr>
        <w:autoSpaceDE w:val="0"/>
        <w:autoSpaceDN w:val="0"/>
        <w:adjustRightInd w:val="0"/>
        <w:rPr>
          <w:rFonts w:eastAsia="Times New Roman"/>
          <w:noProof/>
          <w:szCs w:val="20"/>
        </w:rPr>
      </w:pPr>
      <w:r w:rsidRPr="00BF4009">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r w:rsidR="007F6624">
        <w:rPr>
          <w:rFonts w:eastAsia="Times New Roman"/>
          <w:noProof/>
          <w:szCs w:val="20"/>
        </w:rPr>
        <w:t xml:space="preserve"> </w:t>
      </w:r>
      <w:r w:rsidR="007F6624">
        <w:t>This condition class is ana</w:t>
      </w:r>
      <w:r w:rsidR="00EE7E7B">
        <w:t>lo</w:t>
      </w:r>
      <w:r w:rsidR="007F6624">
        <w:t>gous to the LDC condition for the RFR variant.</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592ADA58" w:rsidR="005B211F" w:rsidRPr="005B211F" w:rsidRDefault="005B211F" w:rsidP="005B211F">
      <w:pPr>
        <w:autoSpaceDE w:val="0"/>
        <w:autoSpaceDN w:val="0"/>
        <w:adjustRightInd w:val="0"/>
        <w:outlineLvl w:val="4"/>
        <w:rPr>
          <w:rFonts w:eastAsia="Times New Roman"/>
          <w:b/>
          <w:bCs/>
          <w:noProof/>
        </w:rPr>
      </w:pPr>
      <w:r w:rsidRPr="00BF4009">
        <w:rPr>
          <w:rFonts w:eastAsia="Times New Roman"/>
          <w:b/>
          <w:bCs/>
          <w:noProof/>
        </w:rPr>
        <w:t>Succession Transition</w:t>
      </w:r>
      <w:r w:rsidRPr="005B211F">
        <w:rPr>
          <w:rFonts w:eastAsia="Times New Roman"/>
          <w:b/>
          <w:bCs/>
          <w:noProof/>
        </w:rPr>
        <w:tab/>
      </w:r>
      <w:r w:rsidR="00BF4009" w:rsidRPr="00B00C4A">
        <w:rPr>
          <w:rFonts w:eastAsia="Times New Roman"/>
          <w:bCs/>
          <w:noProof/>
        </w:rPr>
        <w:t xml:space="preserve">In the absence of disturbance, this </w:t>
      </w:r>
      <w:r w:rsidR="00BF4009">
        <w:rPr>
          <w:rFonts w:eastAsia="Times New Roman"/>
          <w:bCs/>
          <w:noProof/>
        </w:rPr>
        <w:t>condition</w:t>
      </w:r>
      <w:r w:rsidR="00BF4009" w:rsidRPr="00B00C4A">
        <w:rPr>
          <w:rFonts w:eastAsia="Times New Roman"/>
          <w:bCs/>
          <w:noProof/>
        </w:rPr>
        <w:t xml:space="preserve"> will maintain, regardless of soil characteristics.</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4ADCCCE9" w14:textId="53D7B547" w:rsidR="00A45378" w:rsidRDefault="005B211F" w:rsidP="00A6231D">
      <w:pPr>
        <w:autoSpaceDE w:val="0"/>
        <w:autoSpaceDN w:val="0"/>
        <w:adjustRightInd w:val="0"/>
        <w:outlineLvl w:val="4"/>
        <w:rPr>
          <w:rFonts w:eastAsia="Times New Roman"/>
          <w:bCs/>
          <w:noProof/>
        </w:rPr>
      </w:pPr>
      <w:r w:rsidRPr="00BF4009">
        <w:rPr>
          <w:rFonts w:eastAsia="Times New Roman"/>
          <w:b/>
          <w:bCs/>
          <w:noProof/>
        </w:rPr>
        <w:t>Wildfire Transition</w:t>
      </w:r>
      <w:r w:rsidRPr="005B211F">
        <w:rPr>
          <w:rFonts w:eastAsia="Times New Roman"/>
          <w:b/>
          <w:bCs/>
          <w:noProof/>
        </w:rPr>
        <w:tab/>
      </w:r>
      <w:r w:rsidR="00A6231D" w:rsidRPr="00A6231D">
        <w:rPr>
          <w:rFonts w:eastAsia="Times New Roman"/>
          <w:bCs/>
          <w:noProof/>
        </w:rPr>
        <w:t>High mortality wildfire (9% of fires in this condition) will return the patch to ED–A. Low mortality wildfire (91%) usually has little effect, although 15% of the time it opens the stand up to LD-CA.</w:t>
      </w:r>
    </w:p>
    <w:p w14:paraId="212D825A" w14:textId="77777777" w:rsidR="00FA253F" w:rsidRPr="00A45378" w:rsidRDefault="00FA253F" w:rsidP="00FA253F">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16AF0968" w14:textId="3A1DEF62" w:rsidR="007F6624" w:rsidRPr="006F682A" w:rsidRDefault="00A45378" w:rsidP="007F6624">
      <w:pPr>
        <w:rPr>
          <w:sz w:val="28"/>
        </w:rPr>
      </w:pPr>
      <w:r w:rsidRPr="00A45378">
        <w:rPr>
          <w:rFonts w:eastAsia="Times New Roman"/>
          <w:b/>
          <w:noProof/>
          <w:sz w:val="28"/>
        </w:rPr>
        <w:t>Late Development –</w:t>
      </w:r>
      <w:r w:rsidR="007F6624">
        <w:rPr>
          <w:b/>
          <w:sz w:val="28"/>
        </w:rPr>
        <w:t xml:space="preserve"> Conifer</w:t>
      </w:r>
      <w:r w:rsidR="007F6624" w:rsidRPr="006F682A">
        <w:rPr>
          <w:b/>
          <w:sz w:val="28"/>
        </w:rPr>
        <w:t xml:space="preserve"> with </w:t>
      </w:r>
      <w:r w:rsidR="007F6624">
        <w:rPr>
          <w:b/>
          <w:sz w:val="28"/>
        </w:rPr>
        <w:t>Aspen</w:t>
      </w:r>
      <w:r w:rsidR="007F6624" w:rsidRPr="006F682A">
        <w:rPr>
          <w:b/>
          <w:sz w:val="28"/>
        </w:rPr>
        <w:t xml:space="preserve"> (</w:t>
      </w:r>
      <w:r w:rsidR="007F6624">
        <w:rPr>
          <w:b/>
          <w:sz w:val="28"/>
        </w:rPr>
        <w:t>L</w:t>
      </w:r>
      <w:r w:rsidR="007F6624" w:rsidRPr="006F682A">
        <w:rPr>
          <w:b/>
          <w:sz w:val="28"/>
        </w:rPr>
        <w:t>D–</w:t>
      </w:r>
      <w:r w:rsidR="007F6624">
        <w:rPr>
          <w:b/>
          <w:sz w:val="28"/>
        </w:rPr>
        <w:t>CA</w:t>
      </w:r>
      <w:r w:rsidR="007F6624" w:rsidRPr="006F682A">
        <w:rPr>
          <w:b/>
          <w:sz w:val="28"/>
        </w:rPr>
        <w:t>)</w:t>
      </w:r>
    </w:p>
    <w:p w14:paraId="54088F28" w14:textId="77777777" w:rsidR="007F6624" w:rsidRPr="006F682A" w:rsidRDefault="007F6624" w:rsidP="007F6624"/>
    <w:p w14:paraId="11D3013B" w14:textId="71A9B5C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0F71D4D0"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LD-</w:t>
      </w:r>
      <w:r w:rsidR="006E4879">
        <w:rPr>
          <w:rFonts w:eastAsia="Times New Roman"/>
          <w:noProof/>
        </w:rPr>
        <w:t>CA</w:t>
      </w:r>
      <w:r w:rsidRPr="00A45378">
        <w:rPr>
          <w:rFonts w:eastAsia="Times New Roman"/>
          <w:noProof/>
        </w:rPr>
        <w:t xml:space="preserve">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0F621B1F" w14:textId="6F3FCB12" w:rsidR="00A45378" w:rsidRDefault="00A45378" w:rsidP="007F6624">
      <w:pPr>
        <w:pBdr>
          <w:bottom w:val="single" w:sz="4" w:space="1" w:color="auto"/>
        </w:pBdr>
        <w:autoSpaceDE w:val="0"/>
        <w:autoSpaceDN w:val="0"/>
        <w:adjustRightInd w:val="0"/>
      </w:pPr>
      <w:r w:rsidRPr="00BF4009">
        <w:rPr>
          <w:rFonts w:eastAsia="Times New Roman"/>
          <w:b/>
          <w:noProof/>
        </w:rPr>
        <w:t>Wildfire Transition</w:t>
      </w:r>
      <w:r w:rsidRPr="00A45378">
        <w:rPr>
          <w:rFonts w:eastAsia="Times New Roman"/>
          <w:b/>
          <w:noProof/>
        </w:rPr>
        <w:tab/>
      </w:r>
      <w:r w:rsidR="007F6624" w:rsidRPr="006F682A">
        <w:t>High mortality wildfire (</w:t>
      </w:r>
      <w:r w:rsidR="007F6624">
        <w:t>20</w:t>
      </w:r>
      <w:r w:rsidR="007F6624" w:rsidRPr="006F682A">
        <w:t xml:space="preserve">% </w:t>
      </w:r>
      <w:r w:rsidR="007F6624">
        <w:t>of fires in this condition)</w:t>
      </w:r>
      <w:r w:rsidR="007F6624" w:rsidRPr="006F682A">
        <w:t xml:space="preserve"> returns the patch to ED</w:t>
      </w:r>
      <w:r w:rsidR="007F6624">
        <w:t>-A</w:t>
      </w:r>
      <w:r w:rsidR="007F6624" w:rsidRPr="006F682A">
        <w:t>. Low mortality wildfire (</w:t>
      </w:r>
      <w:r w:rsidR="007F6624">
        <w:t>80</w:t>
      </w:r>
      <w:r w:rsidR="007F6624" w:rsidRPr="006F682A">
        <w:t xml:space="preserve">%) </w:t>
      </w:r>
      <w:r w:rsidR="007F6624">
        <w:t>maintains the stand in LD-</w:t>
      </w:r>
      <w:r w:rsidR="006E4879">
        <w:t>CA</w:t>
      </w:r>
      <w:r w:rsidR="007F6624" w:rsidRPr="006F682A">
        <w:t>.</w:t>
      </w:r>
    </w:p>
    <w:p w14:paraId="19818E8C" w14:textId="77777777" w:rsidR="007F6624" w:rsidRPr="00A45378" w:rsidRDefault="007F6624" w:rsidP="007F6624">
      <w:pPr>
        <w:pBdr>
          <w:bottom w:val="single" w:sz="4" w:space="1" w:color="auto"/>
        </w:pBdr>
        <w:autoSpaceDE w:val="0"/>
        <w:autoSpaceDN w:val="0"/>
        <w:adjustRightInd w:val="0"/>
        <w:rPr>
          <w:rFonts w:eastAsia="Times New Roman"/>
          <w:b/>
          <w:bCs/>
          <w:noProof/>
          <w:sz w:val="28"/>
        </w:rPr>
      </w:pPr>
    </w:p>
    <w:p w14:paraId="16C0B182" w14:textId="77777777" w:rsidR="007F6624" w:rsidRDefault="007F6624">
      <w:pPr>
        <w:rPr>
          <w:b/>
          <w:sz w:val="32"/>
        </w:rPr>
      </w:pPr>
      <w:r>
        <w:rPr>
          <w:b/>
          <w:sz w:val="32"/>
        </w:rPr>
        <w:br w:type="page"/>
      </w:r>
    </w:p>
    <w:p w14:paraId="7691E9AA" w14:textId="1A4651E6"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.9”, 5-9.9”, 10-19.9”, 20-29.9”, 30”+. CFA categories are null, 0-10%, 10-20%, … , 90-100%. Each row in the table below should be read with a boolean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7166E2C6" w14:textId="1E33DC81" w:rsidR="002F028C" w:rsidRDefault="007F6624" w:rsidP="002F028C">
      <w:r>
        <w:t xml:space="preserve">Methodology for assigning condition classes to </w:t>
      </w:r>
      <w:r w:rsidR="004D5203">
        <w:t>RFR</w:t>
      </w:r>
      <w:r>
        <w:t>-ASP is still under development</w:t>
      </w:r>
      <w:r w:rsidR="004D5203">
        <w:t>.</w:t>
      </w:r>
    </w:p>
    <w:p w14:paraId="5507E148" w14:textId="77777777" w:rsidR="007F6624" w:rsidRDefault="007F6624"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78D5C465" w14:textId="77777777" w:rsidR="007F6624" w:rsidRDefault="007F6624" w:rsidP="00265A62">
      <w:pPr>
        <w:spacing w:line="276" w:lineRule="auto"/>
        <w:ind w:left="720" w:hanging="720"/>
      </w:pPr>
    </w:p>
    <w:p w14:paraId="36787B35" w14:textId="524F2BB9" w:rsidR="00302235" w:rsidRDefault="00302235" w:rsidP="00265A62">
      <w:pPr>
        <w:spacing w:line="276" w:lineRule="auto"/>
        <w:ind w:left="720" w:hanging="720"/>
      </w:pPr>
      <w:r>
        <w:t xml:space="preserve">Barrett, Reginald H. “Red Fir (RFR).”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474EA7">
        <w:t>RFR</w:t>
      </w:r>
      <w:r w:rsidRPr="0077408A">
        <w:t>.pdf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11A85C2D" w:rsidR="00302235" w:rsidRPr="004C5E60" w:rsidRDefault="00653FC7" w:rsidP="004C5E60">
      <w:pPr>
        <w:ind w:left="720" w:hanging="720"/>
      </w:pPr>
      <w:r>
        <w:t>Cope, Amy B</w:t>
      </w:r>
      <w:r w:rsidR="00302235" w:rsidRPr="004C5E60">
        <w:t xml:space="preserve">. </w:t>
      </w:r>
      <w:r w:rsidR="00302235">
        <w:t>“</w:t>
      </w:r>
      <w:r w:rsidR="00302235" w:rsidRPr="004C5E60">
        <w:t>Abies magnifica.</w:t>
      </w:r>
      <w:r w:rsidR="00302235">
        <w:t>”</w:t>
      </w:r>
      <w:r w:rsidR="00302235" w:rsidRPr="004C5E60">
        <w:t xml:space="preserve"> </w:t>
      </w:r>
      <w:r w:rsidR="00302235" w:rsidRPr="00891D38">
        <w:rPr>
          <w:i/>
        </w:rPr>
        <w:t>Fire Effects Information System</w:t>
      </w:r>
      <w:r w:rsidR="00302235" w:rsidRPr="004C5E60">
        <w:t>, U.S. Department of Agriculture, Forest Service,  Rocky Mountain Research St</w:t>
      </w:r>
      <w:r>
        <w:t xml:space="preserve">ation, Fire Sciences Laboratory, 1993. </w:t>
      </w:r>
      <w:r w:rsidR="00302235">
        <w:t>&lt;</w:t>
      </w:r>
      <w:r w:rsidR="00302235" w:rsidRPr="004C5E60">
        <w:t>http://www.fs.fed.us/database/feis/</w:t>
      </w:r>
      <w:r w:rsidR="00302235">
        <w:t>&gt;</w:t>
      </w:r>
      <w:r w:rsidR="00302235" w:rsidRPr="004C5E60">
        <w:t xml:space="preserve"> [</w:t>
      </w:r>
      <w:r w:rsidR="00302235">
        <w:t>Accessed 4 December 2012</w:t>
      </w:r>
      <w:r w:rsidR="00302235" w:rsidRPr="004C5E60">
        <w:t>].</w:t>
      </w:r>
    </w:p>
    <w:p w14:paraId="03F11EDA" w14:textId="1C341655" w:rsidR="00302235" w:rsidRPr="00065875" w:rsidRDefault="00302235" w:rsidP="00A10F52">
      <w:pPr>
        <w:ind w:left="720" w:hanging="720"/>
      </w:pPr>
      <w:r>
        <w:t xml:space="preserve">Laacke, Robert J. “California Red Fir.” </w:t>
      </w:r>
      <w:r w:rsidR="00DE64BF">
        <w:t>Russell M. Burns</w:t>
      </w:r>
      <w:r w:rsidRPr="00065875">
        <w:t xml:space="preserve"> and Barbara H. Honkala, tech. coords. Silvics of North America, vol </w:t>
      </w:r>
      <w:r>
        <w:t>1</w:t>
      </w:r>
      <w:r w:rsidRPr="00065875">
        <w:t xml:space="preserve">. </w:t>
      </w:r>
      <w:r>
        <w:t>Conifers</w:t>
      </w:r>
      <w:r w:rsidRPr="00065875">
        <w:t>; Glossary. Agriculture handbook no.</w:t>
      </w:r>
      <w:r w:rsidR="00891D38">
        <w:t xml:space="preserve"> 654. Washington, D.C.</w:t>
      </w:r>
      <w:r w:rsidRPr="00065875">
        <w:t xml:space="preserve">: U.S. Dept. of Agriculture, Forest Service, 1990. </w:t>
      </w:r>
    </w:p>
    <w:p w14:paraId="34376A38" w14:textId="424D27C8" w:rsidR="00302235" w:rsidRDefault="00302235" w:rsidP="00265A62">
      <w:pPr>
        <w:spacing w:line="276" w:lineRule="auto"/>
        <w:ind w:left="720" w:hanging="720"/>
      </w:pPr>
      <w:r>
        <w:t xml:space="preserve">LandFire. “Biophysical Setting Models.” </w:t>
      </w:r>
      <w:r w:rsidR="008C1966">
        <w:t xml:space="preserve">Biophysical Setting 0610321. </w:t>
      </w:r>
      <w:r>
        <w:t>2007a. LANDFIRE Project, U.S. Department of Agriculture, Forest Service; U.S. Department of the Interior. &lt;</w:t>
      </w:r>
      <w:r w:rsidRPr="00283D74">
        <w:t>http://www.landfire.gov/national_veg_models_op2.php</w:t>
      </w:r>
      <w:r>
        <w:t>&gt;. Accessed 9 November 2012.</w:t>
      </w:r>
    </w:p>
    <w:p w14:paraId="33C234BB" w14:textId="3CB172A3" w:rsidR="008C1966" w:rsidRDefault="008C1966" w:rsidP="008C1966">
      <w:pPr>
        <w:spacing w:line="276" w:lineRule="auto"/>
        <w:ind w:left="720" w:hanging="720"/>
      </w:pPr>
      <w:r>
        <w:t>LandFire. “Biophysical Setting Models.” Biophysical Setting 0610322. 2007b. LANDFIRE Project, U.S. Department of Agriculture, Forest Service; U.S. Department of the Interior. &lt;</w:t>
      </w:r>
      <w:r w:rsidRPr="00283D74">
        <w:t>http://www.landfire.gov/national_veg_models_op2.php</w:t>
      </w:r>
      <w:r>
        <w:t>&gt;. Accessed 9 November 2012.</w:t>
      </w:r>
    </w:p>
    <w:p w14:paraId="39F6A66B" w14:textId="4569EAA1" w:rsidR="008C1966" w:rsidRDefault="008C1966" w:rsidP="008C1966">
      <w:pPr>
        <w:spacing w:line="276" w:lineRule="auto"/>
        <w:ind w:left="720" w:hanging="720"/>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C934AD" w14:textId="073F154F" w:rsidR="008C1966" w:rsidRDefault="007938BA" w:rsidP="007938BA">
      <w:pPr>
        <w:spacing w:line="276" w:lineRule="auto"/>
        <w:ind w:left="720" w:hanging="720"/>
      </w:pPr>
      <w:r>
        <w:t xml:space="preserve">LandFire. “Biophysical Setting Models.” Biophysical Setting </w:t>
      </w:r>
      <w:r>
        <w:rPr>
          <w:bCs/>
        </w:rPr>
        <w:t>0</w:t>
      </w:r>
      <w:r w:rsidR="002C42F1">
        <w:rPr>
          <w:bCs/>
        </w:rPr>
        <w:t>7</w:t>
      </w:r>
      <w:r>
        <w:rPr>
          <w:bCs/>
        </w:rPr>
        <w:t>10</w:t>
      </w:r>
      <w:r w:rsidR="002C42F1">
        <w:rPr>
          <w:bCs/>
        </w:rPr>
        <w:t>3</w:t>
      </w:r>
      <w:r>
        <w:rPr>
          <w:bCs/>
        </w:rPr>
        <w:t xml:space="preserve">20. 2007d. </w:t>
      </w:r>
      <w:r>
        <w:t>LANDFIRE Project, U.S. Department of Agriculture, Forest Service; U.S. Department of the Interior. &lt;</w:t>
      </w:r>
      <w:r w:rsidRPr="00283D74">
        <w:t>http://www.landfire.gov/national_veg_models_op2.php</w:t>
      </w:r>
      <w:r>
        <w:t>&gt;. Accessed 30 November 2012.</w:t>
      </w:r>
    </w:p>
    <w:p w14:paraId="6736473A" w14:textId="66767506" w:rsidR="00C85C54" w:rsidRDefault="00C85C54" w:rsidP="00C85C54">
      <w:pPr>
        <w:spacing w:line="276" w:lineRule="auto"/>
        <w:ind w:left="720" w:hanging="720"/>
      </w:pPr>
      <w:r>
        <w:t xml:space="preserve">LandFire. “Biophysical Setting Models.” Biophysical Setting </w:t>
      </w:r>
      <w:r>
        <w:rPr>
          <w:bCs/>
        </w:rPr>
        <w:t>071</w:t>
      </w:r>
      <w:r w:rsidR="002C42F1">
        <w:rPr>
          <w:bCs/>
        </w:rPr>
        <w:t>022</w:t>
      </w:r>
      <w:r>
        <w:rPr>
          <w:bCs/>
        </w:rPr>
        <w:t xml:space="preserve">0. 2007e. </w:t>
      </w:r>
      <w:r>
        <w:t>LANDFIRE Project, U.S. Department of Agriculture, Forest Service; U.S. Department of the Interior. &lt;</w:t>
      </w:r>
      <w:r w:rsidRPr="00283D74">
        <w:t>http://www.landfire.gov/national_veg_models_op2.php</w:t>
      </w:r>
      <w:r>
        <w:t>&gt;. Accessed 30 November 2012.</w:t>
      </w:r>
    </w:p>
    <w:p w14:paraId="4171EB1E" w14:textId="5D74718C" w:rsidR="001E13F0" w:rsidRDefault="001E13F0" w:rsidP="001E13F0">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w:t>
      </w:r>
      <w:r w:rsidR="00891D38">
        <w:t xml:space="preserve">Michael </w:t>
      </w:r>
      <w:r>
        <w:t xml:space="preserve">Barbour, Todd Keeler-Wolf, and Allan A. Schoenherr, 71-106. Berkeley and Los Angeles: University of California Press, 2007. </w:t>
      </w:r>
    </w:p>
    <w:p w14:paraId="3CCBFDD6" w14:textId="77777777" w:rsidR="007F6624" w:rsidRDefault="007F6624"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4CF2A848" w14:textId="2114D073" w:rsidR="00302235" w:rsidRPr="00EC6359" w:rsidRDefault="00891D38"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302235">
        <w:rPr>
          <w:rFonts w:cs="Times"/>
          <w:iCs/>
          <w:color w:val="1D1D1D"/>
          <w:lang w:eastAsia="ja-JP"/>
        </w:rPr>
        <w:t xml:space="preserve">. “Fire Regimes, Past and Present.” </w:t>
      </w:r>
      <w:r w:rsidR="00302235" w:rsidRPr="00EC6359">
        <w:rPr>
          <w:rFonts w:cs="Palatino"/>
          <w:i/>
          <w:lang w:eastAsia="ja-JP"/>
        </w:rPr>
        <w:t>Sierra Nevada Ecosystem Project: Final report to Congress, vol. II, Assessments and scientific basis for management options</w:t>
      </w:r>
      <w:r w:rsidR="00302235" w:rsidRPr="00EC6359">
        <w:rPr>
          <w:rFonts w:cs="Palatino"/>
          <w:lang w:eastAsia="ja-JP"/>
        </w:rPr>
        <w:t>. Davis: University of California, Centers for Water and Wildland Resources, 1996.</w:t>
      </w:r>
    </w:p>
    <w:p w14:paraId="142EA601" w14:textId="50E5EE2D" w:rsidR="00302235" w:rsidRDefault="00891D38" w:rsidP="00265A62">
      <w:pPr>
        <w:spacing w:line="276" w:lineRule="auto"/>
        <w:ind w:left="720" w:hanging="720"/>
        <w:rPr>
          <w:rFonts w:cs="Times"/>
          <w:iCs/>
          <w:color w:val="1D1D1D"/>
          <w:lang w:eastAsia="ja-JP"/>
        </w:rPr>
      </w:pPr>
      <w:r>
        <w:t>Van de Water, Kip M. and Hugh D. Safford</w:t>
      </w:r>
      <w:r w:rsidR="00302235">
        <w:t xml:space="preserve">. “A Summary of Fire Frequency Estimates for California Vegetation Before Euro-American Settlement.” </w:t>
      </w:r>
      <w:r w:rsidR="00302235">
        <w:rPr>
          <w:i/>
        </w:rPr>
        <w:t>Fire Ecology</w:t>
      </w:r>
      <w:r w:rsidR="00302235">
        <w:t xml:space="preserve"> 7.3 (2011): 26-57.</w:t>
      </w:r>
      <w:r w:rsidR="00302235" w:rsidRPr="00BE12CD">
        <w:t xml:space="preserve"> </w:t>
      </w:r>
      <w:r w:rsidR="00302235" w:rsidRPr="00BE12CD">
        <w:rPr>
          <w:rFonts w:cs="Times"/>
          <w:iCs/>
          <w:color w:val="1D1D1D"/>
          <w:lang w:eastAsia="ja-JP"/>
        </w:rPr>
        <w:t>doi: 10.4996/fireecology.0703026</w:t>
      </w:r>
      <w:r w:rsidR="00302235">
        <w:rPr>
          <w:rFonts w:cs="Times"/>
          <w:iCs/>
          <w:color w:val="1D1D1D"/>
          <w:lang w:eastAsia="ja-JP"/>
        </w:rPr>
        <w:t>.</w:t>
      </w:r>
    </w:p>
    <w:p w14:paraId="5CA331A7" w14:textId="67E78693" w:rsidR="00302235" w:rsidRPr="0077408A" w:rsidRDefault="00302235" w:rsidP="00265A62">
      <w:pPr>
        <w:spacing w:line="276" w:lineRule="auto"/>
        <w:ind w:left="720" w:hanging="720"/>
      </w:pPr>
      <w:r>
        <w:t xml:space="preserve">Verner, Jared. “Aspen (ASP).”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713ACA">
        <w:t>ASP</w:t>
      </w:r>
      <w:r w:rsidRPr="0077408A">
        <w:t>.pdf</w:t>
      </w:r>
      <w:r>
        <w:t>&gt;. Accessed 4 December 2012.</w:t>
      </w:r>
    </w:p>
    <w:p w14:paraId="1C6905F2" w14:textId="77777777" w:rsidR="00265A62" w:rsidRPr="0036446A" w:rsidRDefault="00265A62" w:rsidP="00771244">
      <w:pPr>
        <w:rPr>
          <w:b/>
        </w:rPr>
      </w:pPr>
    </w:p>
    <w:sectPr w:rsidR="00265A62" w:rsidRPr="0036446A" w:rsidSect="00FD30C4">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A6231D" w:rsidRDefault="00A6231D" w:rsidP="00E179B6">
      <w:r>
        <w:separator/>
      </w:r>
    </w:p>
  </w:endnote>
  <w:endnote w:type="continuationSeparator" w:id="0">
    <w:p w14:paraId="4C9D3813" w14:textId="77777777" w:rsidR="00A6231D" w:rsidRDefault="00A6231D"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F1EBC" w14:textId="77777777" w:rsidR="00A6231D" w:rsidRDefault="00A6231D"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41DB0B" w14:textId="77777777" w:rsidR="00A6231D" w:rsidRDefault="00A62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AD536" w14:textId="77777777" w:rsidR="00A6231D" w:rsidRDefault="00A6231D"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5458">
      <w:rPr>
        <w:rStyle w:val="PageNumber"/>
        <w:noProof/>
      </w:rPr>
      <w:t>1</w:t>
    </w:r>
    <w:r>
      <w:rPr>
        <w:rStyle w:val="PageNumber"/>
      </w:rPr>
      <w:fldChar w:fldCharType="end"/>
    </w:r>
  </w:p>
  <w:p w14:paraId="46340D04" w14:textId="77777777" w:rsidR="00A6231D" w:rsidRDefault="00A623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A6231D" w:rsidRDefault="00A6231D" w:rsidP="00E179B6">
      <w:r>
        <w:separator/>
      </w:r>
    </w:p>
  </w:footnote>
  <w:footnote w:type="continuationSeparator" w:id="0">
    <w:p w14:paraId="5023A293" w14:textId="77777777" w:rsidR="00A6231D" w:rsidRDefault="00A6231D"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0B0121"/>
    <w:rsid w:val="000B6A27"/>
    <w:rsid w:val="001136B8"/>
    <w:rsid w:val="00123D46"/>
    <w:rsid w:val="00123F4B"/>
    <w:rsid w:val="001253A1"/>
    <w:rsid w:val="00135209"/>
    <w:rsid w:val="00140236"/>
    <w:rsid w:val="00156DF3"/>
    <w:rsid w:val="001A033D"/>
    <w:rsid w:val="001A2C6F"/>
    <w:rsid w:val="001C3308"/>
    <w:rsid w:val="001E13F0"/>
    <w:rsid w:val="001E2FD4"/>
    <w:rsid w:val="001F35D2"/>
    <w:rsid w:val="00212D6F"/>
    <w:rsid w:val="00265A62"/>
    <w:rsid w:val="00290D29"/>
    <w:rsid w:val="002B5F0D"/>
    <w:rsid w:val="002C42F1"/>
    <w:rsid w:val="002D4630"/>
    <w:rsid w:val="002F028C"/>
    <w:rsid w:val="00300084"/>
    <w:rsid w:val="00301812"/>
    <w:rsid w:val="00302235"/>
    <w:rsid w:val="003158B2"/>
    <w:rsid w:val="00325458"/>
    <w:rsid w:val="00330286"/>
    <w:rsid w:val="00340960"/>
    <w:rsid w:val="00343BF1"/>
    <w:rsid w:val="0036446A"/>
    <w:rsid w:val="00367487"/>
    <w:rsid w:val="003A42A6"/>
    <w:rsid w:val="003B1DFF"/>
    <w:rsid w:val="003B446D"/>
    <w:rsid w:val="004006DE"/>
    <w:rsid w:val="00420BA2"/>
    <w:rsid w:val="00420E86"/>
    <w:rsid w:val="00474EA7"/>
    <w:rsid w:val="004B564D"/>
    <w:rsid w:val="004C10F3"/>
    <w:rsid w:val="004C1FAC"/>
    <w:rsid w:val="004C5828"/>
    <w:rsid w:val="004C5E60"/>
    <w:rsid w:val="004D5203"/>
    <w:rsid w:val="004E14E7"/>
    <w:rsid w:val="004F6828"/>
    <w:rsid w:val="00522A49"/>
    <w:rsid w:val="00527F5C"/>
    <w:rsid w:val="00562F6C"/>
    <w:rsid w:val="005737A4"/>
    <w:rsid w:val="00581A8B"/>
    <w:rsid w:val="005A28A0"/>
    <w:rsid w:val="005A557D"/>
    <w:rsid w:val="005B211F"/>
    <w:rsid w:val="005B2225"/>
    <w:rsid w:val="005E0858"/>
    <w:rsid w:val="005F0D11"/>
    <w:rsid w:val="00604248"/>
    <w:rsid w:val="0064263D"/>
    <w:rsid w:val="006431B1"/>
    <w:rsid w:val="0065107A"/>
    <w:rsid w:val="00651361"/>
    <w:rsid w:val="00653872"/>
    <w:rsid w:val="00653FC7"/>
    <w:rsid w:val="00692C2E"/>
    <w:rsid w:val="00695419"/>
    <w:rsid w:val="006C502F"/>
    <w:rsid w:val="006C5D4E"/>
    <w:rsid w:val="006D448F"/>
    <w:rsid w:val="006E4879"/>
    <w:rsid w:val="006F1EDF"/>
    <w:rsid w:val="0070489D"/>
    <w:rsid w:val="00713ACA"/>
    <w:rsid w:val="00721536"/>
    <w:rsid w:val="00722413"/>
    <w:rsid w:val="00734F1D"/>
    <w:rsid w:val="00752354"/>
    <w:rsid w:val="00754575"/>
    <w:rsid w:val="00771244"/>
    <w:rsid w:val="007938BA"/>
    <w:rsid w:val="007A5C6F"/>
    <w:rsid w:val="007B738E"/>
    <w:rsid w:val="007C05B6"/>
    <w:rsid w:val="007E0557"/>
    <w:rsid w:val="007F0945"/>
    <w:rsid w:val="007F2D02"/>
    <w:rsid w:val="007F6624"/>
    <w:rsid w:val="00801C2F"/>
    <w:rsid w:val="0082610F"/>
    <w:rsid w:val="00847368"/>
    <w:rsid w:val="00853C5B"/>
    <w:rsid w:val="00871B02"/>
    <w:rsid w:val="00872A24"/>
    <w:rsid w:val="00891D38"/>
    <w:rsid w:val="008C1966"/>
    <w:rsid w:val="008E6DE6"/>
    <w:rsid w:val="0098490B"/>
    <w:rsid w:val="00994217"/>
    <w:rsid w:val="00995B6C"/>
    <w:rsid w:val="009B5475"/>
    <w:rsid w:val="009C6A17"/>
    <w:rsid w:val="009C7F24"/>
    <w:rsid w:val="009F6CCB"/>
    <w:rsid w:val="00A10F52"/>
    <w:rsid w:val="00A30CE7"/>
    <w:rsid w:val="00A36310"/>
    <w:rsid w:val="00A45378"/>
    <w:rsid w:val="00A535AC"/>
    <w:rsid w:val="00A6231D"/>
    <w:rsid w:val="00AA4130"/>
    <w:rsid w:val="00AE61A8"/>
    <w:rsid w:val="00AE73D3"/>
    <w:rsid w:val="00AF68A5"/>
    <w:rsid w:val="00B00C4A"/>
    <w:rsid w:val="00B05AD9"/>
    <w:rsid w:val="00B114B3"/>
    <w:rsid w:val="00B27CF4"/>
    <w:rsid w:val="00B54803"/>
    <w:rsid w:val="00B773B3"/>
    <w:rsid w:val="00B811AE"/>
    <w:rsid w:val="00B93BAC"/>
    <w:rsid w:val="00BA3DA6"/>
    <w:rsid w:val="00BF4009"/>
    <w:rsid w:val="00C04A43"/>
    <w:rsid w:val="00C64ED1"/>
    <w:rsid w:val="00C671F5"/>
    <w:rsid w:val="00C6737B"/>
    <w:rsid w:val="00C71E49"/>
    <w:rsid w:val="00C84F44"/>
    <w:rsid w:val="00C85C54"/>
    <w:rsid w:val="00CB1F30"/>
    <w:rsid w:val="00D26AD8"/>
    <w:rsid w:val="00D40676"/>
    <w:rsid w:val="00D43455"/>
    <w:rsid w:val="00D938CD"/>
    <w:rsid w:val="00DD5B54"/>
    <w:rsid w:val="00DE64BF"/>
    <w:rsid w:val="00E179B6"/>
    <w:rsid w:val="00E22CC8"/>
    <w:rsid w:val="00E4789B"/>
    <w:rsid w:val="00E500F9"/>
    <w:rsid w:val="00E64775"/>
    <w:rsid w:val="00E876E5"/>
    <w:rsid w:val="00E91FDC"/>
    <w:rsid w:val="00EA37F4"/>
    <w:rsid w:val="00EA5913"/>
    <w:rsid w:val="00EE7E7B"/>
    <w:rsid w:val="00EF43AC"/>
    <w:rsid w:val="00EF49D6"/>
    <w:rsid w:val="00F1687F"/>
    <w:rsid w:val="00F75558"/>
    <w:rsid w:val="00F77AF0"/>
    <w:rsid w:val="00FA253F"/>
    <w:rsid w:val="00FB0F1C"/>
    <w:rsid w:val="00FC2DE6"/>
    <w:rsid w:val="00FD30C4"/>
    <w:rsid w:val="00FE475A"/>
    <w:rsid w:val="00FF123F"/>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1D13E-C3EB-4D4D-A388-D4CEA413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14</Pages>
  <Words>5347</Words>
  <Characters>30482</Characters>
  <Application>Microsoft Macintosh Word</Application>
  <DocSecurity>0</DocSecurity>
  <Lines>254</Lines>
  <Paragraphs>71</Paragraphs>
  <ScaleCrop>false</ScaleCrop>
  <Company/>
  <LinksUpToDate>false</LinksUpToDate>
  <CharactersWithSpaces>35758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37</cp:revision>
  <dcterms:created xsi:type="dcterms:W3CDTF">2013-05-22T18:51:00Z</dcterms:created>
  <dcterms:modified xsi:type="dcterms:W3CDTF">2013-06-07T23:26:00Z</dcterms:modified>
</cp:coreProperties>
</file>