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35E" w14:textId="1651A081" w:rsidR="00FD30C4" w:rsidRPr="006C5D4E" w:rsidRDefault="00FD30C4" w:rsidP="006C5D4E">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75539A28" w14:textId="7F333863" w:rsidR="00AB4D6D" w:rsidRDefault="00AB4D6D" w:rsidP="00FD30C4">
      <w:pPr>
        <w:pStyle w:val="ListParagraph"/>
      </w:pPr>
      <w:r>
        <w:t>Crosswalks</w:t>
      </w:r>
    </w:p>
    <w:p w14:paraId="234DEABE" w14:textId="4E0ACB2F" w:rsidR="00AB4D6D" w:rsidRDefault="00AB4D6D" w:rsidP="00AB4D6D">
      <w:pPr>
        <w:pStyle w:val="ListParagraph"/>
        <w:numPr>
          <w:ilvl w:val="1"/>
          <w:numId w:val="1"/>
        </w:numPr>
      </w:pPr>
      <w:r>
        <w:t>EVeg: Regional Dominance Type 1 = Red Fir</w:t>
      </w:r>
    </w:p>
    <w:p w14:paraId="56E27D07" w14:textId="16E52D57" w:rsidR="00FD30C4" w:rsidRDefault="00FD30C4" w:rsidP="00AB4D6D">
      <w:pPr>
        <w:pStyle w:val="ListParagraph"/>
        <w:numPr>
          <w:ilvl w:val="1"/>
          <w:numId w:val="1"/>
        </w:numPr>
      </w:pPr>
      <w:r>
        <w:t>EVeg: Regional Dominance Type 2</w:t>
      </w:r>
      <w:r w:rsidR="00AB4D6D">
        <w:t xml:space="preserve"> = Any</w:t>
      </w:r>
    </w:p>
    <w:p w14:paraId="4D3F73DD" w14:textId="0B920A53" w:rsidR="00E22CC8" w:rsidRDefault="00E22CC8" w:rsidP="00AB4D6D">
      <w:pPr>
        <w:pStyle w:val="ListParagraph"/>
        <w:numPr>
          <w:ilvl w:val="1"/>
          <w:numId w:val="1"/>
        </w:numPr>
      </w:pPr>
      <w:r>
        <w:t>Presettlement Fire Regime Type</w:t>
      </w:r>
      <w:r w:rsidR="00AB4D6D">
        <w:t xml:space="preserve"> = </w:t>
      </w:r>
      <w:r>
        <w:t>Red Fir</w:t>
      </w:r>
    </w:p>
    <w:p w14:paraId="164CB40A" w14:textId="77777777" w:rsidR="00E22CC8" w:rsidRDefault="00E22CC8" w:rsidP="00E22CC8">
      <w:pPr>
        <w:pStyle w:val="ListParagraph"/>
      </w:pPr>
      <w:r>
        <w:t>Crosswalks for Modifiers</w:t>
      </w:r>
    </w:p>
    <w:p w14:paraId="17A39371" w14:textId="63ECB4D6" w:rsidR="00E22CC8" w:rsidRDefault="00872A24" w:rsidP="00E22CC8">
      <w:pPr>
        <w:pStyle w:val="ListParagraph"/>
        <w:numPr>
          <w:ilvl w:val="1"/>
          <w:numId w:val="1"/>
        </w:numPr>
      </w:pPr>
      <w:r>
        <w:t>Mesic</w:t>
      </w:r>
      <w:r w:rsidR="00253F84">
        <w:t xml:space="preserve"> (24,627 acres)</w:t>
      </w:r>
    </w:p>
    <w:p w14:paraId="70608977" w14:textId="77777777" w:rsidR="005F0D11" w:rsidRDefault="005F0D11" w:rsidP="005F0D11">
      <w:pPr>
        <w:pStyle w:val="ListParagraph"/>
        <w:numPr>
          <w:ilvl w:val="2"/>
          <w:numId w:val="1"/>
        </w:numPr>
      </w:pPr>
      <w:r w:rsidRPr="006F682A">
        <w:t>BpS Model: 0610</w:t>
      </w:r>
      <w:r>
        <w:t>322</w:t>
      </w:r>
      <w:r w:rsidRPr="006F682A">
        <w:t xml:space="preserve"> Mediterranean California </w:t>
      </w:r>
      <w:r>
        <w:t>Red Fir Forest – Southern Sierra</w:t>
      </w:r>
    </w:p>
    <w:p w14:paraId="54E5B536" w14:textId="0AE26FBB" w:rsidR="00E22CC8" w:rsidRDefault="00872A24" w:rsidP="00E22CC8">
      <w:pPr>
        <w:pStyle w:val="ListParagraph"/>
        <w:numPr>
          <w:ilvl w:val="1"/>
          <w:numId w:val="1"/>
        </w:numPr>
      </w:pPr>
      <w:r>
        <w:t>Xeric</w:t>
      </w:r>
      <w:r w:rsidR="00253F84">
        <w:t xml:space="preserve"> (48,492 acres)</w:t>
      </w:r>
    </w:p>
    <w:p w14:paraId="20752A30" w14:textId="77777777" w:rsidR="00853C5B" w:rsidRDefault="00853C5B" w:rsidP="00853C5B">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83C9B82" w14:textId="00CF1ED6" w:rsidR="00E22CC8" w:rsidRDefault="00E22CC8" w:rsidP="00E22CC8">
      <w:pPr>
        <w:pStyle w:val="ListParagraph"/>
        <w:numPr>
          <w:ilvl w:val="1"/>
          <w:numId w:val="1"/>
        </w:numPr>
      </w:pPr>
      <w:r>
        <w:t>Ultramafic</w:t>
      </w:r>
      <w:r w:rsidR="00D23CB5">
        <w:t xml:space="preserve"> (797 acres)</w:t>
      </w:r>
    </w:p>
    <w:p w14:paraId="2826C26A" w14:textId="0927EC9E" w:rsidR="00E22CC8" w:rsidRPr="00853C5B" w:rsidRDefault="00E22CC8" w:rsidP="00853C5B">
      <w:pPr>
        <w:pStyle w:val="ListParagraph"/>
        <w:numPr>
          <w:ilvl w:val="2"/>
          <w:numId w:val="1"/>
        </w:numPr>
      </w:pPr>
      <w:r w:rsidRPr="0025300D">
        <w:t xml:space="preserve">This type is created by intersecting an ultramafic geology layer with the existing vegetation layer. Where cells intersect with </w:t>
      </w:r>
      <w:r w:rsidR="00734F1D">
        <w:t>RFR</w:t>
      </w:r>
      <w:r w:rsidRPr="0025300D">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299AFFFF" w14:textId="69E48DCB" w:rsidR="00F332CA" w:rsidRDefault="00F332CA" w:rsidP="00C6737B">
      <w:r>
        <w:t>Reviewed by:</w:t>
      </w:r>
    </w:p>
    <w:p w14:paraId="3A5BAC0F" w14:textId="4E8B1D3B" w:rsidR="00F332CA" w:rsidRDefault="00F332CA" w:rsidP="00C6737B">
      <w:pPr>
        <w:pStyle w:val="ListParagraph"/>
      </w:pPr>
      <w:r>
        <w:t>Marc Meyer, Southern Sierra Province Ecologist, USDA Forest Service</w:t>
      </w:r>
    </w:p>
    <w:p w14:paraId="0020967E" w14:textId="77777777" w:rsidR="00F332CA" w:rsidRDefault="00F332CA"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5828758B" w14:textId="4DEDAB7A" w:rsidR="006C5D4E" w:rsidRDefault="00C6737B" w:rsidP="00011953">
      <w:pPr>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r w:rsidR="00695419">
        <w:rPr>
          <w:rFonts w:eastAsia="Times New Roman"/>
          <w:noProof/>
        </w:rPr>
        <w:t xml:space="preserve"> </w:t>
      </w:r>
      <w:r w:rsidR="006C5D4E" w:rsidRPr="0064263D">
        <w:rPr>
          <w:rFonts w:eastAsia="Times New Roman"/>
          <w:noProof/>
        </w:rPr>
        <w:t xml:space="preserve">Mature </w:t>
      </w:r>
      <w:r w:rsidR="006C5D4E">
        <w:rPr>
          <w:rFonts w:eastAsia="Times New Roman"/>
          <w:i/>
          <w:noProof/>
        </w:rPr>
        <w:t xml:space="preserve">A. magnifica </w:t>
      </w:r>
      <w:r w:rsidR="006C5D4E" w:rsidRPr="0064263D">
        <w:rPr>
          <w:rFonts w:eastAsia="Times New Roman"/>
          <w:noProof/>
        </w:rPr>
        <w:t xml:space="preserve">stands are </w:t>
      </w:r>
      <w:r w:rsidR="006C5D4E">
        <w:rPr>
          <w:rFonts w:eastAsia="Times New Roman"/>
          <w:noProof/>
        </w:rPr>
        <w:t xml:space="preserve">frequently </w:t>
      </w:r>
      <w:r w:rsidR="006C5D4E" w:rsidRPr="0064263D">
        <w:rPr>
          <w:rFonts w:eastAsia="Times New Roman"/>
          <w:noProof/>
        </w:rPr>
        <w:t>monotypic, with very few other plant species in any layer. Heavy shade and a thick layer of duff tends to inhibit understory vegetat</w:t>
      </w:r>
      <w:r w:rsidR="006C5D4E">
        <w:rPr>
          <w:rFonts w:eastAsia="Times New Roman"/>
          <w:noProof/>
        </w:rPr>
        <w:t>ion, especially in dense stands</w:t>
      </w:r>
      <w:r w:rsidR="006C5D4E" w:rsidRPr="0064263D">
        <w:rPr>
          <w:rFonts w:eastAsia="Times New Roman"/>
          <w:noProof/>
        </w:rPr>
        <w:t xml:space="preserve"> (</w:t>
      </w:r>
      <w:r w:rsidR="006C5D4E">
        <w:rPr>
          <w:rFonts w:eastAsia="Times New Roman"/>
          <w:noProof/>
        </w:rPr>
        <w:t>Barrett 1988</w:t>
      </w:r>
      <w:r w:rsidR="006C5D4E" w:rsidRPr="0064263D">
        <w:rPr>
          <w:rFonts w:eastAsia="Times New Roman"/>
          <w:noProof/>
        </w:rPr>
        <w:t>)</w:t>
      </w:r>
      <w:r w:rsidR="006C5D4E">
        <w:rPr>
          <w:rFonts w:eastAsia="Times New Roman"/>
          <w:noProof/>
        </w:rPr>
        <w:t>.</w:t>
      </w:r>
      <w:r w:rsidR="007242FC">
        <w:rPr>
          <w:rFonts w:eastAsia="Times New Roman"/>
          <w:noProof/>
        </w:rPr>
        <w:t xml:space="preserve"> However, there are many open or patchy stands on less productive soils that are not monotypic, but rather codominant with other tree species. These sites may have substantial shrub cover (Meyer pers. comm.).</w:t>
      </w:r>
    </w:p>
    <w:p w14:paraId="7E8B7424" w14:textId="461E7B63" w:rsidR="00D23CB5" w:rsidRDefault="00367487" w:rsidP="001B3D4F">
      <w:pPr>
        <w:rPr>
          <w:rFonts w:eastAsia="Times New Roman"/>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insect outbreaks</w:t>
      </w:r>
      <w:r w:rsidR="00A10D58">
        <w:rPr>
          <w:rFonts w:eastAsia="Times New Roman"/>
          <w:noProof/>
        </w:rPr>
        <w:t>, and disease</w:t>
      </w:r>
      <w:r w:rsidR="0064263D" w:rsidRPr="0064263D">
        <w:rPr>
          <w:rFonts w:eastAsia="Times New Roman"/>
          <w:noProof/>
        </w:rPr>
        <w:t xml:space="preserve"> kill groups of trees</w:t>
      </w:r>
      <w:r w:rsidR="00A10D58">
        <w:rPr>
          <w:rFonts w:eastAsia="Times New Roman"/>
          <w:noProof/>
        </w:rPr>
        <w:t xml:space="preserve"> (Barrett 1988)</w:t>
      </w:r>
      <w:r w:rsidR="0064263D" w:rsidRPr="0064263D">
        <w:rPr>
          <w:rFonts w:eastAsia="Times New Roman"/>
          <w:noProof/>
        </w:rPr>
        <w:t xml:space="preserve">. </w:t>
      </w:r>
      <w:r w:rsidR="00A10D58">
        <w:rPr>
          <w:rFonts w:eastAsia="Times New Roman"/>
          <w:noProof/>
        </w:rPr>
        <w:t xml:space="preserve">Stand structure is </w:t>
      </w:r>
      <w:r w:rsidR="007242FC">
        <w:rPr>
          <w:rFonts w:eastAsia="Times New Roman"/>
          <w:noProof/>
        </w:rPr>
        <w:t>complex. Most current (fire-supp</w:t>
      </w:r>
      <w:r w:rsidR="00A10D58">
        <w:rPr>
          <w:rFonts w:eastAsia="Times New Roman"/>
          <w:noProof/>
        </w:rPr>
        <w:t xml:space="preserve">ressed) </w:t>
      </w:r>
      <w:r w:rsidR="00A10D58">
        <w:rPr>
          <w:rFonts w:eastAsia="Times New Roman"/>
          <w:i/>
          <w:noProof/>
        </w:rPr>
        <w:t>A. magnifica</w:t>
      </w:r>
      <w:r w:rsidR="00A10D58">
        <w:rPr>
          <w:rFonts w:eastAsia="Times New Roman"/>
          <w:noProof/>
        </w:rPr>
        <w:t xml:space="preserve"> stands that were logged in the 19</w:t>
      </w:r>
      <w:r w:rsidR="00A10D58" w:rsidRPr="00A10D58">
        <w:rPr>
          <w:rFonts w:eastAsia="Times New Roman"/>
          <w:noProof/>
          <w:vertAlign w:val="superscript"/>
        </w:rPr>
        <w:t>th</w:t>
      </w:r>
      <w:r w:rsidR="00A10D58">
        <w:rPr>
          <w:rFonts w:eastAsia="Times New Roman"/>
          <w:noProof/>
        </w:rPr>
        <w:t xml:space="preserve"> century have an even-aged structure. In contrast, current unlogged and fire-suppressed stands have an uneven-aged or irregular age structure. Lastly, presettlement stands with an active fire regime had a relatively flat age-class structure that did not fit a classic even- or uneven-aged distribution (</w:t>
      </w:r>
      <w:r w:rsidR="00A03520">
        <w:rPr>
          <w:rFonts w:eastAsia="Times New Roman"/>
          <w:noProof/>
        </w:rPr>
        <w:t>Meyer pers. comm.</w:t>
      </w:r>
      <w:r w:rsidR="007242FC">
        <w:rPr>
          <w:rFonts w:eastAsia="Times New Roman"/>
          <w:noProof/>
        </w:rPr>
        <w:t xml:space="preserve"> 2013</w:t>
      </w:r>
      <w:r w:rsidR="00A10D58">
        <w:rPr>
          <w:rFonts w:eastAsia="Times New Roman"/>
          <w:noProof/>
        </w:rPr>
        <w:t>).</w:t>
      </w:r>
      <w:r w:rsidR="00BA3AD5">
        <w:rPr>
          <w:rFonts w:eastAsia="Times New Roman"/>
          <w:noProof/>
        </w:rPr>
        <w:t xml:space="preserve"> That is, frequent small-scale disturbance led to small patches of even-aged trees within the average “stand,” and most age classes in a given stand are represented by some of these small patches (Taylor and Halpern 1991).</w:t>
      </w:r>
      <w:r w:rsidR="00447A2E">
        <w:rPr>
          <w:rFonts w:eastAsia="Times New Roman"/>
          <w:noProof/>
        </w:rPr>
        <w:t xml:space="preserve"> After fire, </w:t>
      </w:r>
      <w:r w:rsidR="00447A2E">
        <w:rPr>
          <w:rFonts w:eastAsia="Times New Roman"/>
          <w:i/>
          <w:noProof/>
        </w:rPr>
        <w:t>A. magnifica</w:t>
      </w:r>
      <w:r w:rsidR="00447A2E">
        <w:rPr>
          <w:rFonts w:eastAsia="Times New Roman"/>
          <w:noProof/>
        </w:rPr>
        <w:t xml:space="preserve"> seedlings </w:t>
      </w:r>
      <w:r w:rsidR="00C609A4">
        <w:rPr>
          <w:rFonts w:eastAsia="Times New Roman"/>
          <w:noProof/>
        </w:rPr>
        <w:t xml:space="preserve">may establish in canopy gaps, especially if they are small to moderate in </w:t>
      </w:r>
      <w:r w:rsidR="00C609A4">
        <w:rPr>
          <w:rFonts w:eastAsia="Times New Roman"/>
          <w:noProof/>
        </w:rPr>
        <w:lastRenderedPageBreak/>
        <w:t xml:space="preserve">size. </w:t>
      </w:r>
      <w:r w:rsidR="00447A2E">
        <w:rPr>
          <w:rFonts w:eastAsia="Times New Roman"/>
          <w:i/>
          <w:noProof/>
        </w:rPr>
        <w:t xml:space="preserve">P. contorta </w:t>
      </w:r>
      <w:r w:rsidR="00447A2E">
        <w:rPr>
          <w:rFonts w:eastAsia="Times New Roman"/>
          <w:noProof/>
        </w:rPr>
        <w:t xml:space="preserve">ssp. </w:t>
      </w:r>
      <w:r w:rsidR="00447A2E">
        <w:rPr>
          <w:rFonts w:eastAsia="Times New Roman"/>
          <w:i/>
          <w:noProof/>
        </w:rPr>
        <w:t>murrayana</w:t>
      </w:r>
      <w:r w:rsidR="00C609A4">
        <w:rPr>
          <w:rFonts w:eastAsia="Times New Roman"/>
          <w:noProof/>
        </w:rPr>
        <w:t>, as well as</w:t>
      </w:r>
      <w:r w:rsidR="00447A2E">
        <w:rPr>
          <w:rFonts w:eastAsia="Times New Roman"/>
          <w:noProof/>
        </w:rPr>
        <w:t xml:space="preserve"> </w:t>
      </w:r>
      <w:r w:rsidR="00447A2E">
        <w:rPr>
          <w:rFonts w:eastAsia="Times New Roman"/>
          <w:i/>
          <w:noProof/>
        </w:rPr>
        <w:t>P. jeffreyi</w:t>
      </w:r>
      <w:r w:rsidR="00447A2E">
        <w:rPr>
          <w:rFonts w:eastAsia="Times New Roman"/>
          <w:noProof/>
        </w:rPr>
        <w:t xml:space="preserve"> and </w:t>
      </w:r>
      <w:r w:rsidR="00447A2E">
        <w:rPr>
          <w:rFonts w:eastAsia="Times New Roman"/>
          <w:i/>
          <w:noProof/>
        </w:rPr>
        <w:t>P. monticola</w:t>
      </w:r>
      <w:r w:rsidR="00C609A4">
        <w:rPr>
          <w:rFonts w:eastAsia="Times New Roman"/>
          <w:i/>
          <w:noProof/>
        </w:rPr>
        <w:t>,</w:t>
      </w:r>
      <w:r w:rsidR="00447A2E">
        <w:rPr>
          <w:rFonts w:eastAsia="Times New Roman"/>
          <w:i/>
          <w:noProof/>
        </w:rPr>
        <w:t xml:space="preserve"> </w:t>
      </w:r>
      <w:r w:rsidR="00447A2E">
        <w:rPr>
          <w:rFonts w:eastAsia="Times New Roman"/>
          <w:noProof/>
        </w:rPr>
        <w:t xml:space="preserve">may also function as </w:t>
      </w:r>
      <w:r w:rsidR="00C609A4">
        <w:rPr>
          <w:rFonts w:eastAsia="Times New Roman"/>
          <w:noProof/>
        </w:rPr>
        <w:t>post-fire pioneer species</w:t>
      </w:r>
      <w:r w:rsidR="00447A2E">
        <w:rPr>
          <w:rFonts w:eastAsia="Times New Roman"/>
          <w:noProof/>
        </w:rPr>
        <w:t xml:space="preserve"> (Meyer </w:t>
      </w:r>
      <w:r w:rsidR="00A03520">
        <w:rPr>
          <w:rFonts w:eastAsia="Times New Roman"/>
          <w:noProof/>
        </w:rPr>
        <w:t>pers. comm.</w:t>
      </w:r>
      <w:r w:rsidR="00447A2E">
        <w:rPr>
          <w:rFonts w:eastAsia="Times New Roman"/>
          <w:noProof/>
        </w:rPr>
        <w:t>, Chappell and Agee 1996).</w:t>
      </w:r>
      <w:r w:rsidR="001B3D4F">
        <w:rPr>
          <w:rFonts w:eastAsia="Times New Roman"/>
          <w:noProof/>
        </w:rPr>
        <w:t xml:space="preserve"> On sites </w:t>
      </w:r>
      <w:r w:rsidR="001B3D4F">
        <w:rPr>
          <w:rFonts w:cs="Times"/>
          <w:lang w:eastAsia="ja-JP"/>
        </w:rPr>
        <w:t>w</w:t>
      </w:r>
      <w:r w:rsidR="001B3D4F" w:rsidRPr="002B5F0D">
        <w:rPr>
          <w:rFonts w:cs="Times"/>
          <w:lang w:eastAsia="ja-JP"/>
        </w:rPr>
        <w:t xml:space="preserve">here </w:t>
      </w:r>
      <w:r w:rsidR="001B3D4F">
        <w:rPr>
          <w:rFonts w:cs="Times"/>
          <w:lang w:eastAsia="ja-JP"/>
        </w:rPr>
        <w:t>these pioneering types occur</w:t>
      </w:r>
      <w:r w:rsidR="001B3D4F" w:rsidRPr="002B5F0D">
        <w:rPr>
          <w:rFonts w:cs="Times"/>
          <w:lang w:eastAsia="ja-JP"/>
        </w:rPr>
        <w:t xml:space="preserve"> under a</w:t>
      </w:r>
      <w:r w:rsidR="001B3D4F">
        <w:rPr>
          <w:rFonts w:cs="Times"/>
          <w:lang w:eastAsia="ja-JP"/>
        </w:rPr>
        <w:t>n</w:t>
      </w:r>
      <w:r w:rsidR="001B3D4F" w:rsidRPr="002B5F0D">
        <w:rPr>
          <w:rFonts w:cs="Times"/>
          <w:lang w:eastAsia="ja-JP"/>
        </w:rPr>
        <w:t xml:space="preserve"> </w:t>
      </w:r>
      <w:r w:rsidR="001B3D4F">
        <w:rPr>
          <w:rFonts w:cs="Times"/>
          <w:i/>
          <w:lang w:eastAsia="ja-JP"/>
        </w:rPr>
        <w:t>A. magnifica</w:t>
      </w:r>
      <w:r w:rsidR="001B3D4F">
        <w:rPr>
          <w:rFonts w:cs="Times"/>
          <w:lang w:eastAsia="ja-JP"/>
        </w:rPr>
        <w:t xml:space="preserve"> canopy,</w:t>
      </w:r>
      <w:r w:rsidR="001B3D4F" w:rsidRPr="002B5F0D">
        <w:rPr>
          <w:rFonts w:cs="Times"/>
          <w:lang w:eastAsia="ja-JP"/>
        </w:rPr>
        <w:t xml:space="preserve"> </w:t>
      </w:r>
      <w:r w:rsidR="001B3D4F">
        <w:rPr>
          <w:rFonts w:cs="Times"/>
          <w:lang w:eastAsia="ja-JP"/>
        </w:rPr>
        <w:t xml:space="preserve">the </w:t>
      </w:r>
      <w:r w:rsidR="001B3D4F">
        <w:rPr>
          <w:rFonts w:cs="Times"/>
          <w:i/>
          <w:lang w:eastAsia="ja-JP"/>
        </w:rPr>
        <w:t>A. magnifica</w:t>
      </w:r>
      <w:r w:rsidR="001B3D4F">
        <w:rPr>
          <w:rFonts w:cs="Times"/>
          <w:lang w:eastAsia="ja-JP"/>
        </w:rPr>
        <w:t xml:space="preserve"> will dominate over the long-term</w:t>
      </w:r>
      <w:r w:rsidR="001B3D4F" w:rsidRPr="007938BA">
        <w:rPr>
          <w:lang w:eastAsia="ja-JP"/>
        </w:rPr>
        <w:t xml:space="preserve"> </w:t>
      </w:r>
      <w:r w:rsidR="001B3D4F">
        <w:rPr>
          <w:lang w:eastAsia="ja-JP"/>
        </w:rPr>
        <w:t>(</w:t>
      </w:r>
      <w:r w:rsidR="001B3D4F">
        <w:rPr>
          <w:rFonts w:eastAsia="Times New Roman"/>
          <w:noProof/>
        </w:rPr>
        <w:t>Cope 1993).</w:t>
      </w:r>
    </w:p>
    <w:p w14:paraId="6709B996" w14:textId="5441A000" w:rsidR="0064263D" w:rsidRDefault="00367487" w:rsidP="00E4676B">
      <w:pPr>
        <w:ind w:firstLine="360"/>
        <w:rPr>
          <w:rFonts w:eastAsia="Times New Roman"/>
          <w:noProof/>
        </w:rPr>
      </w:pPr>
      <w:r w:rsidRPr="0064263D">
        <w:rPr>
          <w:rFonts w:eastAsia="Times New Roman"/>
          <w:noProof/>
        </w:rPr>
        <w:t xml:space="preserve">In openings resulting from tree mortality or logging, and under open stands on poor sites, many species </w:t>
      </w:r>
      <w:r w:rsidR="007242FC">
        <w:rPr>
          <w:rFonts w:eastAsia="Times New Roman"/>
          <w:noProof/>
        </w:rPr>
        <w:t>may occur</w:t>
      </w:r>
      <w:r w:rsidRPr="0064263D">
        <w:rPr>
          <w:rFonts w:eastAsia="Times New Roman"/>
          <w:noProof/>
        </w:rPr>
        <w:t xml:space="preserve">. </w:t>
      </w:r>
      <w:r>
        <w:rPr>
          <w:rFonts w:eastAsia="Times New Roman"/>
          <w:noProof/>
        </w:rPr>
        <w:t xml:space="preserve">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t>
      </w:r>
      <w:r w:rsidR="00E4676B">
        <w:rPr>
          <w:rFonts w:eastAsia="Times New Roman"/>
          <w:noProof/>
        </w:rPr>
        <w:t xml:space="preserve">In some cases, particularly </w:t>
      </w:r>
      <w:r w:rsidR="001F508F">
        <w:rPr>
          <w:rFonts w:eastAsia="Times New Roman"/>
          <w:noProof/>
        </w:rPr>
        <w:t xml:space="preserve">on </w:t>
      </w:r>
      <w:r w:rsidR="00E4676B">
        <w:rPr>
          <w:rFonts w:eastAsia="Times New Roman"/>
          <w:noProof/>
        </w:rPr>
        <w:t xml:space="preserve">xeric sites with significant shrub cover, reforestation can be effectively delayed for decades. </w:t>
      </w:r>
      <w:r w:rsidR="001F508F">
        <w:rPr>
          <w:rFonts w:eastAsia="Times New Roman"/>
          <w:i/>
          <w:noProof/>
        </w:rPr>
        <w:t>Ribes</w:t>
      </w:r>
      <w:r w:rsidR="001F508F">
        <w:rPr>
          <w:rFonts w:eastAsia="Times New Roman"/>
          <w:noProof/>
        </w:rPr>
        <w:t xml:space="preserve">, </w:t>
      </w:r>
      <w:r w:rsidR="001F508F">
        <w:rPr>
          <w:rFonts w:eastAsia="Times New Roman"/>
          <w:i/>
          <w:noProof/>
        </w:rPr>
        <w:t>Arctostaphylos</w:t>
      </w:r>
      <w:r w:rsidR="001F508F">
        <w:rPr>
          <w:rFonts w:eastAsia="Times New Roman"/>
          <w:noProof/>
        </w:rPr>
        <w:t xml:space="preserve">, and </w:t>
      </w:r>
      <w:r w:rsidR="001F508F">
        <w:rPr>
          <w:rFonts w:eastAsia="Times New Roman"/>
          <w:i/>
          <w:noProof/>
        </w:rPr>
        <w:t>Ceanothus</w:t>
      </w:r>
      <w:r w:rsidR="001F508F">
        <w:rPr>
          <w:rFonts w:eastAsia="Times New Roman"/>
          <w:noProof/>
        </w:rPr>
        <w:t xml:space="preserve"> are the most commonly found shrubs (Laacke 1990). </w:t>
      </w:r>
      <w:r w:rsidR="00E4676B">
        <w:rPr>
          <w:rFonts w:eastAsia="Times New Roman"/>
          <w:noProof/>
        </w:rPr>
        <w:t>Other associated</w:t>
      </w:r>
      <w:r w:rsidR="0064263D" w:rsidRPr="0064263D">
        <w:rPr>
          <w:rFonts w:eastAsia="Times New Roman"/>
          <w:noProof/>
        </w:rPr>
        <w:t xml:space="preserve"> shrubs include</w:t>
      </w:r>
      <w:r w:rsidR="00E179B6">
        <w:rPr>
          <w:rFonts w:eastAsia="Times New Roman"/>
          <w:noProof/>
        </w:rPr>
        <w:t xml:space="preserve"> </w:t>
      </w:r>
      <w:r w:rsidR="00E4676B">
        <w:rPr>
          <w:rFonts w:eastAsia="Times New Roman"/>
          <w:i/>
          <w:noProof/>
        </w:rPr>
        <w:t xml:space="preserve">Symphoricarpos rotundifolius, </w:t>
      </w:r>
      <w:r w:rsidR="00E4676B" w:rsidRPr="009E4BB6">
        <w:rPr>
          <w:rFonts w:eastAsia="Times New Roman"/>
          <w:i/>
          <w:noProof/>
        </w:rPr>
        <w:t>Lonicera conjugialis</w:t>
      </w:r>
      <w:r w:rsidR="00E4676B">
        <w:rPr>
          <w:rFonts w:eastAsia="Times New Roman"/>
          <w:i/>
          <w:noProof/>
        </w:rPr>
        <w:t xml:space="preserve">, </w:t>
      </w:r>
      <w:r w:rsidR="00E4676B">
        <w:rPr>
          <w:rFonts w:eastAsia="Times New Roman"/>
          <w:noProof/>
        </w:rPr>
        <w:t>and</w:t>
      </w:r>
      <w:r w:rsidR="00E4676B">
        <w:rPr>
          <w:rFonts w:eastAsia="Times New Roman"/>
          <w:i/>
          <w:noProof/>
        </w:rPr>
        <w:t xml:space="preserve"> Quercus vaccinifolia</w:t>
      </w:r>
      <w:r w:rsidR="00E4676B">
        <w:rPr>
          <w:rFonts w:eastAsia="Times New Roman"/>
          <w:noProof/>
        </w:rPr>
        <w:t xml:space="preserve"> (Meyer </w:t>
      </w:r>
      <w:r w:rsidR="00A03520">
        <w:rPr>
          <w:rFonts w:eastAsia="Times New Roman"/>
          <w:noProof/>
        </w:rPr>
        <w:t>pers. comm.</w:t>
      </w:r>
      <w:r w:rsidR="00E4676B">
        <w:rPr>
          <w:rFonts w:eastAsia="Times New Roman"/>
          <w:noProof/>
        </w:rPr>
        <w:t>)</w:t>
      </w:r>
      <w:r w:rsidR="00E179B6">
        <w:rPr>
          <w:rFonts w:eastAsia="Times New Roman"/>
          <w:noProof/>
        </w:rPr>
        <w:t xml:space="preserve">. Associated herbaceous genera include </w:t>
      </w:r>
      <w:r w:rsidR="00E179B6">
        <w:rPr>
          <w:rFonts w:eastAsia="Times New Roman"/>
          <w:i/>
          <w:noProof/>
        </w:rPr>
        <w:t xml:space="preserve">Carex, Lupinus, Xerophyllum, </w:t>
      </w:r>
      <w:r w:rsidR="00E4676B">
        <w:rPr>
          <w:rFonts w:eastAsia="Times New Roman"/>
          <w:i/>
          <w:noProof/>
        </w:rPr>
        <w:t>Eucephalus</w:t>
      </w:r>
      <w:r w:rsidR="00E179B6">
        <w:rPr>
          <w:rFonts w:eastAsia="Times New Roman"/>
          <w:i/>
          <w:noProof/>
        </w:rPr>
        <w:t>,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0B1EB8E6"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w:t>
      </w:r>
      <w:r w:rsidR="0055541A">
        <w:t>RFR</w:t>
      </w:r>
      <w:r w:rsidR="00E179B6">
        <w:t xml:space="preserve"> </w:t>
      </w:r>
      <w:r w:rsidR="0055541A">
        <w:t>land</w:t>
      </w:r>
      <w:r w:rsidR="00E179B6">
        <w:t xml:space="preserve">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w:t>
      </w:r>
      <w:r w:rsidR="00E4676B">
        <w:t>, except at lower elevations</w:t>
      </w:r>
      <w:r w:rsidR="00D43455">
        <w:t xml:space="preserve"> </w:t>
      </w:r>
      <w:r w:rsidR="007938BA">
        <w:t>(</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03ED9CE0" w:rsidR="00E179B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E4676B">
        <w:t>,</w:t>
      </w:r>
      <w:r w:rsidR="00212D6F">
        <w:t xml:space="preserve"> </w:t>
      </w:r>
      <w:r w:rsidR="00AE61A8">
        <w:rPr>
          <w:i/>
        </w:rPr>
        <w:t>P.</w:t>
      </w:r>
      <w:r w:rsidR="00212D6F">
        <w:rPr>
          <w:i/>
        </w:rPr>
        <w:t xml:space="preserve"> jeffreyi</w:t>
      </w:r>
      <w:r w:rsidR="00212D6F">
        <w:t xml:space="preserve">, </w:t>
      </w:r>
      <w:r w:rsidR="00E4676B">
        <w:t xml:space="preserve">and </w:t>
      </w:r>
      <w:r w:rsidR="00212D6F">
        <w:rPr>
          <w:i/>
        </w:rPr>
        <w:t>P. contorta</w:t>
      </w:r>
      <w:r w:rsidR="00212D6F">
        <w:t xml:space="preserve"> ssp. </w:t>
      </w:r>
      <w:r w:rsidR="00212D6F">
        <w:rPr>
          <w:i/>
        </w:rPr>
        <w:t>marayanna</w:t>
      </w:r>
      <w:r w:rsidR="00212D6F">
        <w:t xml:space="preserve">, </w:t>
      </w:r>
      <w:r w:rsidR="00E4676B">
        <w:t>although other</w:t>
      </w:r>
      <w:r w:rsidR="00212D6F">
        <w:t xml:space="preserve"> conifer species </w:t>
      </w:r>
      <w:r w:rsidR="00E4676B">
        <w:t xml:space="preserve">(e.g. </w:t>
      </w:r>
      <w:r w:rsidR="00E4676B">
        <w:rPr>
          <w:i/>
        </w:rPr>
        <w:t xml:space="preserve">P. </w:t>
      </w:r>
      <w:r w:rsidR="00E4676B" w:rsidRPr="00E4676B">
        <w:rPr>
          <w:i/>
        </w:rPr>
        <w:t>lambertiana</w:t>
      </w:r>
      <w:r w:rsidR="00E4676B">
        <w:t>)</w:t>
      </w:r>
      <w:r w:rsidR="00E4676B">
        <w:rPr>
          <w:i/>
        </w:rPr>
        <w:t xml:space="preserve"> </w:t>
      </w:r>
      <w:r w:rsidR="00212D6F" w:rsidRPr="00E4676B">
        <w:t>can</w:t>
      </w:r>
      <w:r w:rsidR="00212D6F">
        <w:t xml:space="preserve"> also be present in lesser amounts</w:t>
      </w:r>
      <w:r w:rsidR="00E4676B">
        <w:t xml:space="preserve"> at lower elevations</w:t>
      </w:r>
      <w:r w:rsidR="00212D6F">
        <w:t xml:space="preserve">.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w:t>
      </w:r>
      <w:r w:rsidR="00E4676B">
        <w:t>on shallow soils</w:t>
      </w:r>
      <w:r w:rsidR="006F1EDF">
        <w:t xml:space="preserve">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5BAD129C" w14:textId="77777777" w:rsidR="00853C5B" w:rsidRPr="008C1966" w:rsidRDefault="00853C5B" w:rsidP="00853C5B"/>
    <w:p w14:paraId="14224C47" w14:textId="0D4C0EDE"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1F508F">
        <w:rPr>
          <w:i/>
        </w:rPr>
        <w:t xml:space="preserve">A. magnifica </w:t>
      </w:r>
      <w:r w:rsidR="001F508F">
        <w:t xml:space="preserve">may be less dominant.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853C5B">
        <w:t>.</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2817881B"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This variant is not subject to the modifiers described above because it is only found on mesic sites</w:t>
      </w:r>
      <w:r w:rsidR="00453F7B">
        <w:t xml:space="preserve"> with deeper soils</w:t>
      </w:r>
      <w:r w:rsidR="00013EFF">
        <w:t xml:space="preserve">.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w:t>
      </w:r>
      <w:r w:rsidR="00453F7B">
        <w:t>range from 35-95%</w:t>
      </w:r>
      <w:r w:rsidR="00013EFF" w:rsidRPr="006F682A">
        <w:t xml:space="preserve">. The open nature of the stands results in substantial </w:t>
      </w:r>
      <w:r w:rsidR="00AE61A8">
        <w:t>light penetration to the ground</w:t>
      </w:r>
      <w:r w:rsidR="00013EFF" w:rsidRPr="006F682A">
        <w:t xml:space="preserve"> (</w:t>
      </w:r>
      <w:r w:rsidR="00453F7B">
        <w:t xml:space="preserve">Meyer </w:t>
      </w:r>
      <w:r w:rsidR="00A03520">
        <w:t>pers. comm.</w:t>
      </w:r>
      <w:r w:rsidR="00453F7B">
        <w:t xml:space="preserve">, </w:t>
      </w:r>
      <w:r w:rsidR="007938BA">
        <w:t>Verner</w:t>
      </w:r>
      <w:r w:rsidR="003158B2">
        <w:t xml:space="preserve"> 198</w:t>
      </w:r>
      <w:r w:rsidR="00522A49">
        <w:t>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r w:rsidRPr="006F1EDF">
        <w:rPr>
          <w:rFonts w:eastAsia="Times New Roman"/>
          <w:b/>
          <w:bCs/>
          <w:noProof/>
          <w:sz w:val="32"/>
        </w:rPr>
        <w:t>Distribution</w:t>
      </w:r>
    </w:p>
    <w:p w14:paraId="19D01398" w14:textId="7C9AFB58"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w:t>
      </w:r>
      <w:r w:rsidR="001F508F">
        <w:rPr>
          <w:rFonts w:eastAsia="Times New Roman"/>
          <w:noProof/>
        </w:rPr>
        <w:t xml:space="preserve">Geology is quite variable </w:t>
      </w:r>
      <w:r w:rsidR="00E500F9">
        <w:rPr>
          <w:rFonts w:eastAsia="Times New Roman"/>
          <w:noProof/>
        </w:rPr>
        <w:t>(</w:t>
      </w:r>
      <w:r w:rsidR="00522A49">
        <w:rPr>
          <w:rFonts w:eastAsia="Times New Roman"/>
          <w:noProof/>
        </w:rPr>
        <w:t>Barrett 198</w:t>
      </w:r>
      <w:r w:rsidR="00302235">
        <w:rPr>
          <w:rFonts w:eastAsia="Times New Roman"/>
          <w:noProof/>
        </w:rPr>
        <w:t>8</w:t>
      </w:r>
      <w:r w:rsidR="00E500F9">
        <w:rPr>
          <w:rFonts w:eastAsia="Times New Roman"/>
          <w:noProof/>
        </w:rPr>
        <w:t>)</w:t>
      </w:r>
      <w:r w:rsidR="00302235">
        <w:rPr>
          <w:rFonts w:eastAsia="Times New Roman"/>
          <w:noProof/>
        </w:rPr>
        <w:t>.</w:t>
      </w:r>
    </w:p>
    <w:p w14:paraId="580EE42E" w14:textId="33633374" w:rsidR="0098490B" w:rsidRPr="006F682A" w:rsidRDefault="0098490B" w:rsidP="0098490B">
      <w:r>
        <w:tab/>
        <w:t>A xeric-mesic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853C5B">
        <w:t xml:space="preserve">egative end of the range up to </w:t>
      </w:r>
      <w:r>
        <w:t>¼ standard deviation below the mean (zero) and mesic occupying the remaining portion of the spectrum.</w:t>
      </w:r>
    </w:p>
    <w:p w14:paraId="7E0C9795" w14:textId="77777777" w:rsidR="006F1EDF" w:rsidRDefault="006F1EDF" w:rsidP="006F1EDF">
      <w:pPr>
        <w:rPr>
          <w:rFonts w:eastAsia="Times New Roman"/>
          <w:noProof/>
        </w:rPr>
      </w:pPr>
    </w:p>
    <w:p w14:paraId="51F22141" w14:textId="5D1C6813" w:rsidR="006F1EDF" w:rsidRPr="00343574" w:rsidRDefault="00D40676" w:rsidP="00343574">
      <w:pPr>
        <w:pStyle w:val="ListParagraph"/>
      </w:pPr>
      <w:r>
        <w:rPr>
          <w:b/>
        </w:rPr>
        <w:t>Mesic</w:t>
      </w:r>
      <w:r w:rsidR="006F1EDF" w:rsidRPr="008E4ACA">
        <w:rPr>
          <w:b/>
        </w:rPr>
        <w:t xml:space="preserve"> Modifer</w:t>
      </w:r>
      <w:r w:rsidR="006F1EDF" w:rsidRPr="008E4ACA">
        <w:rPr>
          <w:b/>
        </w:rPr>
        <w:tab/>
      </w:r>
      <w:r w:rsidR="00453F7B">
        <w:t xml:space="preserve">These sites generally receive more moisture, </w:t>
      </w:r>
      <w:r w:rsidR="00343574">
        <w:t xml:space="preserve">either from precipitation, by virtue of being positioned on middle or lower slopes or drainage bottoms, or both. They may be adjacent </w:t>
      </w:r>
      <w:r w:rsidR="001F508F">
        <w:t>to</w:t>
      </w:r>
      <w:r w:rsidR="00343574">
        <w:t xml:space="preserve"> meadows or riparian areas. They are found at the highest elevations and north-facing aspects.</w:t>
      </w:r>
    </w:p>
    <w:p w14:paraId="50F29EA4" w14:textId="77777777" w:rsidR="006F1EDF" w:rsidRPr="006F682A" w:rsidRDefault="006F1EDF" w:rsidP="006F1EDF">
      <w:pPr>
        <w:ind w:left="300"/>
        <w:rPr>
          <w:b/>
        </w:rPr>
      </w:pPr>
    </w:p>
    <w:p w14:paraId="76434E39" w14:textId="6995134E"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 xml:space="preserve">lower portion of the </w:t>
      </w:r>
      <w:r w:rsidR="00343574">
        <w:t>RFR</w:t>
      </w:r>
      <w:r w:rsidR="00E500F9">
        <w:t xml:space="preserve"> zone</w:t>
      </w:r>
      <w:r w:rsidR="006F1EDF">
        <w:t>. They are also more likely to</w:t>
      </w:r>
      <w:r w:rsidR="00343574">
        <w:t xml:space="preserve"> exist on south-facing aspects and steeper slopes.</w:t>
      </w:r>
    </w:p>
    <w:p w14:paraId="17D90116" w14:textId="77777777" w:rsidR="006F1EDF" w:rsidRPr="006F682A" w:rsidRDefault="006F1EDF" w:rsidP="006F1EDF">
      <w:pPr>
        <w:rPr>
          <w:b/>
        </w:rPr>
      </w:pPr>
    </w:p>
    <w:p w14:paraId="7B0B5D70" w14:textId="25D1865B" w:rsidR="006F1EDF" w:rsidRPr="00296BDF" w:rsidRDefault="006F1EDF" w:rsidP="006F1EDF">
      <w:pPr>
        <w:pStyle w:val="ListParagraph"/>
      </w:pPr>
      <w:r>
        <w:rPr>
          <w:b/>
        </w:rPr>
        <w:t>Ultramafic</w:t>
      </w:r>
      <w:r w:rsidRPr="00853470">
        <w:rPr>
          <w:b/>
        </w:rPr>
        <w:t xml:space="preserve"> Modifier</w:t>
      </w:r>
      <w:r w:rsidRPr="00853470">
        <w:rPr>
          <w:b/>
        </w:rPr>
        <w:tab/>
      </w:r>
      <w:r w:rsidR="00E500F9">
        <w:t>Ultramafic</w:t>
      </w:r>
      <w:r w:rsidR="001F508F">
        <w:t xml:space="preserve"> soil</w:t>
      </w:r>
      <w:r w:rsidR="00E500F9">
        <w:t>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3158B2">
        <w:t>Red Fir</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1EA84E4E"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w:t>
      </w:r>
      <w:r w:rsidR="003158B2">
        <w:t xml:space="preserve">found throughout the RFR zone, </w:t>
      </w:r>
      <w:r w:rsidR="00052255" w:rsidRPr="006F682A">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420E86">
        <w:t>LandFire</w:t>
      </w:r>
      <w:r w:rsidR="00FF60BB">
        <w:t xml:space="preserve"> 2007c</w:t>
      </w:r>
      <w:r w:rsidR="00052255" w:rsidRPr="006F682A">
        <w:t>)</w:t>
      </w:r>
      <w:r w:rsidR="00AE61A8">
        <w:t>.</w:t>
      </w:r>
      <w:r w:rsidR="00052255" w:rsidRPr="006F682A">
        <w:t xml:space="preserve"> </w:t>
      </w:r>
      <w:r w:rsidR="00453F7B">
        <w:t>In general, these sites lie on lower slope positions, and are associated with slopes under 25% (Potter 1998).</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5F7E0B8" w:rsidR="002B5F0D" w:rsidRDefault="003A42A6" w:rsidP="00343574">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 xml:space="preserve">forests are generally not as intense as those in the Rocky Mountains and are typically less intense than those at lower elevations. </w:t>
      </w:r>
      <w:r w:rsidR="00343574">
        <w:rPr>
          <w:lang w:eastAsia="ja-JP"/>
        </w:rPr>
        <w:t xml:space="preserve">Lesser annual fuel accumulation, less severe fire weather conditions, and compact and patchy fuels are all factors (Meyer </w:t>
      </w:r>
      <w:r w:rsidR="00A03520">
        <w:rPr>
          <w:lang w:eastAsia="ja-JP"/>
        </w:rPr>
        <w:t>pers. comm.</w:t>
      </w:r>
      <w:r w:rsidR="00343574">
        <w:rPr>
          <w:lang w:eastAsia="ja-JP"/>
        </w:rPr>
        <w:t>).</w:t>
      </w:r>
      <w:r w:rsidR="002B5F0D">
        <w:rPr>
          <w:lang w:eastAsia="ja-JP"/>
        </w:rPr>
        <w:t xml:space="preserve"> </w:t>
      </w:r>
      <w:r w:rsidR="007938BA">
        <w:rPr>
          <w:lang w:eastAsia="ja-JP"/>
        </w:rPr>
        <w:t xml:space="preserve">Still, fire has an important role in maintaining species diversity within </w:t>
      </w:r>
      <w:r w:rsidR="001B3D4F" w:rsidRPr="001B3D4F">
        <w:rPr>
          <w:lang w:eastAsia="ja-JP"/>
        </w:rPr>
        <w:t>these</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1B3D4F">
        <w:rPr>
          <w:rFonts w:cs="Times"/>
          <w:lang w:eastAsia="ja-JP"/>
        </w:rPr>
        <w:t xml:space="preserve"> (Cope 1993)</w:t>
      </w:r>
      <w:r w:rsidR="007938BA" w:rsidRPr="002B5F0D">
        <w:rPr>
          <w:rFonts w:cs="Times"/>
          <w:lang w:eastAsia="ja-JP"/>
        </w:rPr>
        <w:t xml:space="preserve">. </w:t>
      </w:r>
    </w:p>
    <w:p w14:paraId="36CFAF77" w14:textId="21541DFD"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w:t>
      </w:r>
      <w:r w:rsidR="003B1DFF">
        <w:t>overall</w:t>
      </w:r>
      <w:r>
        <w:t xml:space="preserve"> data. Van de Water and Safford’s 2011 review paper aggregates hundreds of articles, conference proceedings, and LandFire data on fire return intervals, with an emphasis on Californian sources. </w:t>
      </w:r>
      <w:r w:rsidR="0069454F">
        <w:t xml:space="preserve">Meyer’s Red Fir NRV assessment aggregated </w:t>
      </w:r>
      <w:r w:rsidR="00CE3B33">
        <w:t>FRI data from multiple studies (</w:t>
      </w:r>
      <w:r w:rsidR="008F0AFE">
        <w:t>2013</w:t>
      </w:r>
      <w:r w:rsidR="00CE3B33">
        <w:t xml:space="preserve">). </w:t>
      </w:r>
      <w:r>
        <w:t xml:space="preserve">We also include here data from the pertinent </w:t>
      </w:r>
      <w:r w:rsidR="00B27CF4">
        <w:t xml:space="preserve">individual </w:t>
      </w:r>
      <w:r>
        <w:t>LandFire BpS models (2007a, 2007b, 2007c, 2007d, 2007e).</w:t>
      </w:r>
    </w:p>
    <w:p w14:paraId="5ED6EF29" w14:textId="77262EC2" w:rsidR="00F1687F" w:rsidRPr="002B5F0D" w:rsidRDefault="002B5F0D" w:rsidP="00F1687F">
      <w:pPr>
        <w:ind w:firstLine="360"/>
      </w:pPr>
      <w:r w:rsidRPr="002B5F0D">
        <w:rPr>
          <w:lang w:eastAsia="ja-JP"/>
        </w:rPr>
        <w:t xml:space="preserve">The estimated fire frequency ranges from 10 to 65 years. Fires are usually patchy and of low severity. </w:t>
      </w:r>
      <w:r w:rsidR="00302235">
        <w:rPr>
          <w:lang w:eastAsia="ja-JP"/>
        </w:rPr>
        <w:t xml:space="preserve">Stand-replacing fires are </w:t>
      </w:r>
      <w:r w:rsidR="0069454F">
        <w:rPr>
          <w:lang w:eastAsia="ja-JP"/>
        </w:rPr>
        <w:t>uncommon</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w:t>
      </w:r>
      <w:r w:rsidR="00CE3B33">
        <w:rPr>
          <w:lang w:eastAsia="ja-JP"/>
        </w:rPr>
        <w:t xml:space="preserve">Meyer </w:t>
      </w:r>
      <w:r w:rsidR="00A03520">
        <w:rPr>
          <w:lang w:eastAsia="ja-JP"/>
        </w:rPr>
        <w:t xml:space="preserve">(2013) </w:t>
      </w:r>
      <w:r w:rsidR="00CE3B33">
        <w:rPr>
          <w:lang w:eastAsia="ja-JP"/>
        </w:rPr>
        <w:t>reports a</w:t>
      </w:r>
      <w:r w:rsidR="00CE3B33">
        <w:t xml:space="preserve"> mean FRI of 51 years in the Southern Cascades/Northern Sierra and 33 years in the Southern &amp; Central Sierra. Mid-elevation red fir (most likely to be monotypic) were found to have a mean FRI of 48 years, median of 16 years, min of 5 years, and max of 49 years (</w:t>
      </w:r>
      <w:r w:rsidR="008F0AFE">
        <w:t>2013</w:t>
      </w:r>
      <w:r w:rsidR="00CE3B33">
        <w:t>).</w:t>
      </w:r>
      <w:r w:rsidR="00CE3B33">
        <w:rPr>
          <w:lang w:eastAsia="ja-JP"/>
        </w:rPr>
        <w:t xml:space="preserve"> </w:t>
      </w:r>
      <w:r>
        <w:rPr>
          <w:lang w:eastAsia="ja-JP"/>
        </w:rPr>
        <w:t xml:space="preserve">These numbers are applicable to all </w:t>
      </w:r>
      <w:r w:rsidR="003B1DFF">
        <w:rPr>
          <w:i/>
          <w:lang w:eastAsia="ja-JP"/>
        </w:rPr>
        <w:t>A. magnifica</w:t>
      </w:r>
      <w:r>
        <w:rPr>
          <w:lang w:eastAsia="ja-JP"/>
        </w:rPr>
        <w:t xml:space="preserve">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w:t>
      </w:r>
      <w:r w:rsidR="002C42F1">
        <w:rPr>
          <w:lang w:eastAsia="ja-JP"/>
        </w:rPr>
        <w:t>2007d</w:t>
      </w:r>
      <w:r w:rsidR="00F1687F">
        <w:rPr>
          <w:lang w:eastAsia="ja-JP"/>
        </w:rPr>
        <w:t xml:space="preserve">) estimated fire intervals of 140 years for replacement fire, 90 years for mixed fire, and 50 years for surface fire, with an overall interval of 26 years. </w:t>
      </w:r>
      <w:r w:rsidR="00F1687F">
        <w:t xml:space="preserve">We recalculated these numbers using condition-specific information and using only high and low mortality fire categories, which resulted in </w:t>
      </w:r>
      <w:r w:rsidR="00B93BAC">
        <w:t>a mean FRI</w:t>
      </w:r>
      <w:r w:rsidR="00F1687F">
        <w:t xml:space="preserve">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71CDEA85"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r w:rsidR="00420E86">
        <w:rPr>
          <w:lang w:eastAsia="ja-JP"/>
        </w:rPr>
        <w:t>LandFire</w:t>
      </w:r>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w:t>
      </w:r>
      <w:r w:rsidR="002C42F1">
        <w:rPr>
          <w:lang w:eastAsia="ja-JP"/>
        </w:rPr>
        <w:t>2007d</w:t>
      </w:r>
      <w:r w:rsidR="00C85C54">
        <w:rPr>
          <w:lang w:eastAsia="ja-JP"/>
        </w:rPr>
        <w:t>)</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48BE88A3" w14:textId="01E1583A" w:rsidR="002B5F0D" w:rsidRPr="003B1DFF" w:rsidRDefault="009B5475" w:rsidP="002B5F0D">
      <w:pPr>
        <w:pStyle w:val="ListParagraph"/>
        <w:rPr>
          <w:b/>
        </w:rPr>
      </w:pPr>
      <w:r w:rsidRPr="003B1DFF">
        <w:rPr>
          <w:b/>
        </w:rPr>
        <w:t xml:space="preserve">Mesic </w:t>
      </w:r>
      <w:r w:rsidR="002B5F0D" w:rsidRPr="003B1DFF">
        <w:rPr>
          <w:b/>
        </w:rPr>
        <w:t>Modifier</w:t>
      </w:r>
      <w:r w:rsidR="002B5F0D" w:rsidRPr="003B1DFF">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w:t>
      </w:r>
      <w:r w:rsidR="00CE3B33">
        <w:rPr>
          <w:lang w:eastAsia="ja-JP"/>
        </w:rPr>
        <w:t xml:space="preserve">Meyer </w:t>
      </w:r>
      <w:r w:rsidR="00A03520">
        <w:rPr>
          <w:lang w:eastAsia="ja-JP"/>
        </w:rPr>
        <w:t xml:space="preserve">(2013) </w:t>
      </w:r>
      <w:r w:rsidR="00CE3B33">
        <w:rPr>
          <w:lang w:eastAsia="ja-JP"/>
        </w:rPr>
        <w:t>reports median FRIs as low as 27 and as high as 76. The mean FRI for high-elevation red fir is 83 years, median is 66 years, min is 18 years and max is 78 years (</w:t>
      </w:r>
      <w:r w:rsidR="008F0AFE">
        <w:rPr>
          <w:lang w:eastAsia="ja-JP"/>
        </w:rPr>
        <w:t>2013</w:t>
      </w:r>
      <w:r w:rsidR="00CE3B33">
        <w:rPr>
          <w:lang w:eastAsia="ja-JP"/>
        </w:rPr>
        <w:t xml:space="preserve">). </w:t>
      </w:r>
      <w:r w:rsidR="00300084">
        <w:rPr>
          <w:lang w:eastAsia="ja-JP"/>
        </w:rPr>
        <w:t>The LandFire model for Mediterranean California Red Fir Forest – Southern Sierra estimated fire intervals of 300 years for replacement fire, 320 years for mixed fire, and 80 years for surface fire, with an overall interval of 53 years (2007</w:t>
      </w:r>
      <w:r w:rsidR="00123F4B">
        <w:rPr>
          <w:lang w:eastAsia="ja-JP"/>
        </w:rPr>
        <w:t>b</w:t>
      </w:r>
      <w:r w:rsidR="00300084">
        <w:rPr>
          <w:lang w:eastAsia="ja-JP"/>
        </w:rPr>
        <w:t>).</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150 years for high mortality fire, 32 years for low mortality fire, and 26 years for any fire.</w:t>
      </w:r>
    </w:p>
    <w:p w14:paraId="3429621C" w14:textId="77777777" w:rsidR="003B1DFF" w:rsidRPr="003B1DFF" w:rsidRDefault="003B1DFF" w:rsidP="003B1DFF">
      <w:pPr>
        <w:pStyle w:val="ListParagraph"/>
        <w:numPr>
          <w:ilvl w:val="0"/>
          <w:numId w:val="0"/>
        </w:numPr>
        <w:ind w:left="360"/>
        <w:rPr>
          <w:b/>
        </w:rPr>
      </w:pPr>
    </w:p>
    <w:p w14:paraId="173C71D5" w14:textId="3D025534"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w:t>
      </w:r>
      <w:r w:rsidR="00CE3B33">
        <w:rPr>
          <w:lang w:eastAsia="ja-JP"/>
        </w:rPr>
        <w:t xml:space="preserve">Meyer </w:t>
      </w:r>
      <w:r w:rsidR="00A03520">
        <w:rPr>
          <w:lang w:eastAsia="ja-JP"/>
        </w:rPr>
        <w:t xml:space="preserve">(2013) </w:t>
      </w:r>
      <w:r w:rsidR="00CE3B33">
        <w:rPr>
          <w:lang w:eastAsia="ja-JP"/>
        </w:rPr>
        <w:t>reports median FRIs as low as 8 years and as high as 24 years. The mean FRI for low-elevation red fir is 27 years, median is 14 years, min is 7 years, and max is 61 years (</w:t>
      </w:r>
      <w:r w:rsidR="008F0AFE">
        <w:rPr>
          <w:lang w:eastAsia="ja-JP"/>
        </w:rPr>
        <w:t>2013</w:t>
      </w:r>
      <w:r w:rsidR="00CE3B33">
        <w:rPr>
          <w:lang w:eastAsia="ja-JP"/>
        </w:rPr>
        <w:t xml:space="preserve">). </w:t>
      </w:r>
      <w:r w:rsidR="00F1687F">
        <w:rPr>
          <w:lang w:eastAsia="ja-JP"/>
        </w:rPr>
        <w:t>The LandFire model for Mediterranean California Red Fir Forest – Cascades estimated fire intervals of 150 years for replacement fire, 180 years for mixed fire, and 60 years for surface fire, with an overall interval of 35 years (2007a).</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140 years for high mortality fire, 36 years for low mortality fire, and 29 years for any fire.</w:t>
      </w:r>
    </w:p>
    <w:p w14:paraId="1493889E" w14:textId="77777777" w:rsidR="002B5F0D" w:rsidRDefault="002B5F0D" w:rsidP="002B5F0D">
      <w:pPr>
        <w:pStyle w:val="ListParagraph"/>
        <w:numPr>
          <w:ilvl w:val="0"/>
          <w:numId w:val="0"/>
        </w:numPr>
        <w:ind w:left="360"/>
      </w:pPr>
    </w:p>
    <w:p w14:paraId="71F4ACD4" w14:textId="4C33D888" w:rsidR="002C42F1" w:rsidRPr="002F3C5F" w:rsidRDefault="002C42F1" w:rsidP="002C42F1">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somewhat longer (due to lower productivity) and more variable than on adjacent non-ultramafic sites. Van de Water and Safford (2011) predict the same fire intervals on ultramafic sites as described above for mesic sites. The LandFire model for </w:t>
      </w:r>
      <w:r w:rsidRPr="007D4AD1">
        <w:rPr>
          <w:bCs/>
        </w:rPr>
        <w:t>Klamath-Siskiyou Upper Montane Serpentine Mixed Conifer Woodland</w:t>
      </w:r>
      <w:r>
        <w:rPr>
          <w:bCs/>
        </w:rPr>
        <w:t xml:space="preserve"> (2007e) gave an overall mean FRI of 10 years, which is likely too short. Most fires are predicted to be low mortality surface fires occurring frequently, about every 12 years ranging from 3-35 years. High mortality fires were modeled to recur between 100 and 400 years, with a mean FRI of 250 years. </w:t>
      </w:r>
      <w:r>
        <w:t xml:space="preserve">We recalculated these numbers using condition-specific information, and using only high and low mortality fire categories. This resulted in </w:t>
      </w:r>
      <w:r w:rsidR="00B93BAC">
        <w:t>a mean FRI</w:t>
      </w:r>
      <w:r>
        <w:t xml:space="preserve"> of 50 years for high mortality fire, 11 years for low mortality fire, and 9 years for any fire. Safford (pers. comm. 2013) suggested that the value for mean high mortality FRI was too low; in the table below mean FRI for high mortality fire is 180 years.</w:t>
      </w:r>
      <w:r w:rsidRPr="000A7894">
        <w:t xml:space="preserve"> </w:t>
      </w:r>
      <w:r>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765B5F07" w14:textId="77777777" w:rsidR="001253A1" w:rsidRPr="001253A1" w:rsidRDefault="001253A1" w:rsidP="001253A1">
      <w:pPr>
        <w:rPr>
          <w:b/>
        </w:rPr>
      </w:pPr>
    </w:p>
    <w:p w14:paraId="37DE5888" w14:textId="438727FD"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w:t>
      </w:r>
      <w:r w:rsidR="003158B2" w:rsidRPr="006F682A">
        <w:t xml:space="preserve">Upland clones are impaired or </w:t>
      </w:r>
      <w:r w:rsidR="003158B2">
        <w:t>suppressed</w:t>
      </w:r>
      <w:r w:rsidR="003158B2" w:rsidRPr="006F682A">
        <w:t xml:space="preserve"> by conifer ingrowth and overtopping and </w:t>
      </w:r>
      <w:r w:rsidR="003158B2">
        <w:t>intensive g</w:t>
      </w:r>
      <w:r w:rsidR="003158B2" w:rsidRPr="006F682A">
        <w:t>razing</w:t>
      </w:r>
      <w:r w:rsidR="003158B2">
        <w:t xml:space="preserve"> that inhibits growth</w:t>
      </w:r>
      <w:r w:rsidRPr="006F682A">
        <w:t>.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420E86">
        <w:t>LandFire</w:t>
      </w:r>
      <w:r w:rsidR="00FF60BB">
        <w:t xml:space="preserve"> 2007c</w:t>
      </w:r>
      <w:r w:rsidR="003158B2">
        <w:t>, Verner 1988</w:t>
      </w:r>
      <w:r w:rsidRPr="006F682A">
        <w:t>)</w:t>
      </w:r>
      <w:r w:rsidR="005737A4">
        <w:t>.</w:t>
      </w:r>
    </w:p>
    <w:p w14:paraId="0C022E21" w14:textId="6462D936" w:rsidR="0082610F" w:rsidRDefault="0082610F" w:rsidP="0082610F">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w:t>
      </w:r>
      <w:r w:rsidR="00123D46">
        <w:t>2</w:t>
      </w:r>
      <w:r>
        <w:t xml:space="preserve"> years for high mortality fire, </w:t>
      </w:r>
      <w:r w:rsidR="00123D46">
        <w:t>91</w:t>
      </w:r>
      <w:r>
        <w:t xml:space="preserve"> years for low mortality fire, and </w:t>
      </w:r>
      <w:r w:rsidR="00123D46">
        <w:t>46</w:t>
      </w:r>
      <w:r>
        <w:t xml:space="preserve"> years for any fire.</w:t>
      </w:r>
    </w:p>
    <w:p w14:paraId="75720156" w14:textId="10A4175F" w:rsidR="003A42A6" w:rsidRDefault="003A42A6" w:rsidP="003A42A6"/>
    <w:p w14:paraId="0793BC82" w14:textId="77777777" w:rsidR="00011953" w:rsidRDefault="00011953">
      <w:pPr>
        <w:rPr>
          <w:sz w:val="22"/>
        </w:rPr>
      </w:pPr>
      <w:r>
        <w:rPr>
          <w:sz w:val="22"/>
        </w:rPr>
        <w:br w:type="page"/>
      </w:r>
    </w:p>
    <w:p w14:paraId="2F2D7AAA" w14:textId="34E67142" w:rsidR="00B773B3" w:rsidRDefault="004E14E7" w:rsidP="0098490B">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Populus tremuloides</w:t>
      </w:r>
      <w:r w:rsidRPr="00B773B3">
        <w:rPr>
          <w:sz w:val="22"/>
        </w:rPr>
        <w:t xml:space="preserve">. Numbers for RFR on </w:t>
      </w:r>
      <w:r w:rsidR="00D26AD8">
        <w:rPr>
          <w:sz w:val="22"/>
        </w:rPr>
        <w:t>mesic sites</w:t>
      </w:r>
      <w:r w:rsidRPr="00B773B3">
        <w:rPr>
          <w:sz w:val="22"/>
        </w:rPr>
        <w:t xml:space="preserve"> were derived from BpS model 0610322 </w:t>
      </w:r>
      <w:r w:rsidR="00123F4B">
        <w:rPr>
          <w:sz w:val="22"/>
        </w:rPr>
        <w:t>(2007b)</w:t>
      </w:r>
      <w:r w:rsidR="00706408">
        <w:rPr>
          <w:sz w:val="22"/>
        </w:rPr>
        <w:t>,</w:t>
      </w:r>
      <w:r w:rsidR="00123F4B">
        <w:rPr>
          <w:sz w:val="22"/>
        </w:rPr>
        <w:t xml:space="preserve"> </w:t>
      </w:r>
      <w:r w:rsidRPr="00B773B3">
        <w:rPr>
          <w:sz w:val="22"/>
        </w:rPr>
        <w:t>Skinner and Chang (1996)</w:t>
      </w:r>
      <w:r w:rsidR="00706408">
        <w:rPr>
          <w:sz w:val="22"/>
        </w:rPr>
        <w:t>,</w:t>
      </w:r>
      <w:r w:rsidR="00706408" w:rsidRPr="00706408">
        <w:rPr>
          <w:sz w:val="22"/>
        </w:rPr>
        <w:t xml:space="preserve"> </w:t>
      </w:r>
      <w:r w:rsidR="00706408">
        <w:rPr>
          <w:sz w:val="22"/>
        </w:rPr>
        <w:t>and Safford (pers. comm. 2013)</w:t>
      </w:r>
      <w:r w:rsidRPr="00B773B3">
        <w:rPr>
          <w:sz w:val="22"/>
        </w:rPr>
        <w:t xml:space="preserve">. Numbers for RFR on </w:t>
      </w:r>
      <w:r w:rsidR="00D26AD8">
        <w:rPr>
          <w:sz w:val="22"/>
        </w:rPr>
        <w:t>xeric sites</w:t>
      </w:r>
      <w:r w:rsidRPr="00B773B3">
        <w:rPr>
          <w:sz w:val="22"/>
        </w:rPr>
        <w:t xml:space="preserve"> were derived from BpS model 0610321 </w:t>
      </w:r>
      <w:r w:rsidR="00123F4B">
        <w:rPr>
          <w:sz w:val="22"/>
        </w:rPr>
        <w:t>(2007</w:t>
      </w:r>
      <w:r w:rsidR="00706408">
        <w:rPr>
          <w:sz w:val="22"/>
        </w:rPr>
        <w:t>a),</w:t>
      </w:r>
      <w:r w:rsidRPr="00B773B3">
        <w:rPr>
          <w:sz w:val="22"/>
        </w:rPr>
        <w:t xml:space="preserve"> Skinner and Chang (1996)</w:t>
      </w:r>
      <w:r w:rsidR="00706408">
        <w:rPr>
          <w:sz w:val="22"/>
        </w:rPr>
        <w:t>, and Safford (pers. comm. 2013)</w:t>
      </w:r>
      <w:r w:rsidRPr="00B773B3">
        <w:rPr>
          <w:sz w:val="22"/>
        </w:rPr>
        <w:t xml:space="preserve">. Numbers for RFR on </w:t>
      </w:r>
      <w:r w:rsidR="00D26AD8">
        <w:rPr>
          <w:sz w:val="22"/>
        </w:rPr>
        <w:t>ultramafic sites</w:t>
      </w:r>
      <w:r w:rsidR="002C42F1">
        <w:rPr>
          <w:sz w:val="22"/>
        </w:rPr>
        <w:t xml:space="preserve"> were derived from BpS model 071022</w:t>
      </w:r>
      <w:r w:rsidRPr="00B773B3">
        <w:rPr>
          <w:sz w:val="22"/>
        </w:rPr>
        <w:t>0</w:t>
      </w:r>
      <w:r w:rsidR="00706408">
        <w:rPr>
          <w:sz w:val="22"/>
        </w:rPr>
        <w:t xml:space="preserve"> and consultation with Safford and Estes (pers. comm. 2013)</w:t>
      </w:r>
      <w:r w:rsidRPr="00B773B3">
        <w:rPr>
          <w:sz w:val="22"/>
        </w:rPr>
        <w:t>. Numbers for RFR-ASP were</w:t>
      </w:r>
      <w:r w:rsidR="00123F4B">
        <w:rPr>
          <w:sz w:val="22"/>
        </w:rPr>
        <w:t xml:space="preserve"> derived </w:t>
      </w:r>
      <w:r w:rsidR="00135209">
        <w:rPr>
          <w:sz w:val="22"/>
        </w:rPr>
        <w:t xml:space="preserve">from BpS model 0610610 (2007c) </w:t>
      </w:r>
      <w:r w:rsidR="00123F4B">
        <w:rPr>
          <w:sz w:val="22"/>
        </w:rPr>
        <w:t>and Safford (pers. comm. 2013)</w:t>
      </w:r>
      <w:r w:rsidRPr="00B773B3">
        <w:rPr>
          <w:sz w:val="22"/>
        </w:rPr>
        <w:t xml:space="preserve">. </w:t>
      </w:r>
    </w:p>
    <w:p w14:paraId="577BED67" w14:textId="77777777" w:rsidR="0098490B" w:rsidRPr="0098490B" w:rsidRDefault="0098490B" w:rsidP="0098490B">
      <w:pPr>
        <w:rPr>
          <w:rFonts w:eastAsia="Times New Roman"/>
          <w:noProof/>
          <w:sz w:val="22"/>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023267B5" w:rsidR="00420E86" w:rsidRPr="00EC5F24" w:rsidRDefault="00420E86" w:rsidP="00123F4B">
            <w:pPr>
              <w:keepNext/>
              <w:keepLines/>
              <w:jc w:val="center"/>
              <w:outlineLvl w:val="8"/>
              <w:rPr>
                <w:b/>
                <w:color w:val="000000"/>
              </w:rPr>
            </w:pPr>
            <w:r w:rsidRPr="00EC5F24">
              <w:rPr>
                <w:b/>
                <w:color w:val="000000"/>
              </w:rPr>
              <w:t xml:space="preserve">Fire </w:t>
            </w:r>
            <w:r w:rsidR="00123F4B">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0BC9B47D" w:rsidR="00420E86" w:rsidRPr="00EC5F24" w:rsidRDefault="00604248" w:rsidP="00474EA7">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31A506DD" w:rsidR="00420E86" w:rsidRPr="007D4AD1" w:rsidRDefault="00CE3B33" w:rsidP="00474EA7">
            <w:pPr>
              <w:jc w:val="center"/>
              <w:rPr>
                <w:color w:val="000000"/>
              </w:rPr>
            </w:pPr>
            <w:r>
              <w:rPr>
                <w:color w:val="000000"/>
              </w:rPr>
              <w:t>209</w:t>
            </w:r>
          </w:p>
        </w:tc>
        <w:tc>
          <w:tcPr>
            <w:tcW w:w="1300" w:type="dxa"/>
            <w:tcBorders>
              <w:top w:val="nil"/>
              <w:left w:val="nil"/>
              <w:bottom w:val="nil"/>
              <w:right w:val="nil"/>
            </w:tcBorders>
            <w:shd w:val="clear" w:color="auto" w:fill="auto"/>
            <w:vAlign w:val="center"/>
            <w:hideMark/>
          </w:tcPr>
          <w:p w14:paraId="1AA341B1" w14:textId="5F32C6B5"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41BD4C2" w14:textId="0CE9AE0E"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BDC575" w14:textId="0CEA30B9" w:rsidR="00420E86" w:rsidRPr="007D4AD1" w:rsidRDefault="00706408" w:rsidP="00CE3B33">
            <w:pPr>
              <w:jc w:val="center"/>
              <w:rPr>
                <w:color w:val="000000"/>
              </w:rPr>
            </w:pPr>
            <w:r>
              <w:rPr>
                <w:color w:val="000000"/>
              </w:rPr>
              <w:t>20</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2A9E0280" w:rsidR="00420E86" w:rsidRPr="007D4AD1" w:rsidRDefault="00706408" w:rsidP="00474EA7">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1F58F7F5" w14:textId="608197A9"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32D42C7" w14:textId="7AAAFE46"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A679EC9" w14:textId="521F97E4" w:rsidR="00420E86" w:rsidRPr="007D4AD1" w:rsidRDefault="00420E86" w:rsidP="00706408">
            <w:pPr>
              <w:jc w:val="center"/>
              <w:rPr>
                <w:color w:val="000000"/>
              </w:rPr>
            </w:pPr>
            <w:r w:rsidRPr="00571334">
              <w:rPr>
                <w:color w:val="000000"/>
              </w:rPr>
              <w:t>8</w:t>
            </w:r>
            <w:r w:rsidR="00706408">
              <w:rPr>
                <w:color w:val="000000"/>
              </w:rPr>
              <w:t>0</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528A745F" w:rsidR="00420E86" w:rsidRPr="007D4AD1" w:rsidRDefault="00706408" w:rsidP="00474EA7">
            <w:pPr>
              <w:jc w:val="center"/>
              <w:rPr>
                <w:color w:val="000000"/>
              </w:rPr>
            </w:pPr>
            <w:r>
              <w:rPr>
                <w:color w:val="000000"/>
              </w:rPr>
              <w:t>40</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BC714D7" w:rsidR="00420E86" w:rsidRPr="007D4AD1" w:rsidRDefault="00E4789B" w:rsidP="00474EA7">
            <w:pPr>
              <w:jc w:val="center"/>
              <w:rPr>
                <w:color w:val="000000"/>
              </w:rPr>
            </w:pPr>
            <w:r>
              <w:rPr>
                <w:color w:val="000000"/>
              </w:rPr>
              <w:t>100</w:t>
            </w: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7692FFE2" w:rsidR="00420E86" w:rsidRPr="007D4AD1" w:rsidRDefault="00706408" w:rsidP="00474EA7">
            <w:pPr>
              <w:jc w:val="center"/>
              <w:rPr>
                <w:color w:val="000000"/>
              </w:rPr>
            </w:pPr>
            <w:r>
              <w:rPr>
                <w:color w:val="000000"/>
              </w:rPr>
              <w:t>300</w:t>
            </w:r>
          </w:p>
        </w:tc>
        <w:tc>
          <w:tcPr>
            <w:tcW w:w="1300" w:type="dxa"/>
            <w:tcBorders>
              <w:top w:val="single" w:sz="4" w:space="0" w:color="auto"/>
              <w:left w:val="nil"/>
              <w:bottom w:val="nil"/>
              <w:right w:val="nil"/>
            </w:tcBorders>
            <w:shd w:val="clear" w:color="auto" w:fill="auto"/>
            <w:noWrap/>
            <w:vAlign w:val="center"/>
            <w:hideMark/>
          </w:tcPr>
          <w:p w14:paraId="6C265573" w14:textId="66A411D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5A906BB" w14:textId="47EA1817"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073E16B" w14:textId="6F20B200" w:rsidR="00420E86" w:rsidRPr="007D4AD1" w:rsidRDefault="00706408" w:rsidP="00474EA7">
            <w:pPr>
              <w:jc w:val="center"/>
              <w:rPr>
                <w:color w:val="000000"/>
              </w:rPr>
            </w:pPr>
            <w:r>
              <w:rPr>
                <w:color w:val="000000"/>
              </w:rPr>
              <w:t>15</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3E71B76B" w:rsidR="00420E86" w:rsidRPr="007D4AD1" w:rsidRDefault="00CE3B33" w:rsidP="00474EA7">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623AE524" w14:textId="3F4CA6E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875862D" w14:textId="03A40F42"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FA915A3" w14:textId="0F6A78A3" w:rsidR="00420E86" w:rsidRPr="007D4AD1" w:rsidRDefault="00706408" w:rsidP="00474EA7">
            <w:pPr>
              <w:jc w:val="center"/>
              <w:rPr>
                <w:color w:val="000000"/>
              </w:rPr>
            </w:pPr>
            <w:r>
              <w:rPr>
                <w:color w:val="000000"/>
              </w:rPr>
              <w:t>85</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44A10940" w:rsidR="00420E86" w:rsidRPr="007D4AD1" w:rsidRDefault="00CE3B33" w:rsidP="00474EA7">
            <w:pPr>
              <w:jc w:val="center"/>
              <w:rPr>
                <w:color w:val="000000"/>
              </w:rPr>
            </w:pPr>
            <w:r>
              <w:rPr>
                <w:color w:val="000000"/>
              </w:rPr>
              <w:t>30</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1F77806E" w:rsidR="00420E86" w:rsidRPr="007D4AD1" w:rsidRDefault="00E4789B" w:rsidP="00474EA7">
            <w:pPr>
              <w:jc w:val="center"/>
              <w:rPr>
                <w:color w:val="000000"/>
              </w:rPr>
            </w:pPr>
            <w:r>
              <w:rPr>
                <w:color w:val="000000"/>
              </w:rPr>
              <w:t>100</w:t>
            </w: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DD067B9" w:rsidR="00420E86" w:rsidRPr="007D4AD1" w:rsidRDefault="00706408" w:rsidP="00474EA7">
            <w:pPr>
              <w:jc w:val="center"/>
              <w:rPr>
                <w:color w:val="000000"/>
              </w:rPr>
            </w:pPr>
            <w:r>
              <w:rPr>
                <w:color w:val="000000"/>
              </w:rPr>
              <w:t>300</w:t>
            </w:r>
          </w:p>
        </w:tc>
        <w:tc>
          <w:tcPr>
            <w:tcW w:w="1300" w:type="dxa"/>
            <w:tcBorders>
              <w:top w:val="single" w:sz="4" w:space="0" w:color="auto"/>
              <w:left w:val="nil"/>
              <w:bottom w:val="nil"/>
              <w:right w:val="nil"/>
            </w:tcBorders>
            <w:shd w:val="clear" w:color="auto" w:fill="auto"/>
            <w:noWrap/>
            <w:vAlign w:val="center"/>
            <w:hideMark/>
          </w:tcPr>
          <w:p w14:paraId="0D2EBD27" w14:textId="7AAC41FC"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551B2B20" w14:textId="6AA98018"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706408">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5CAEE8BE" w14:textId="19A0A2AF" w:rsidR="00420E86" w:rsidRPr="007D4AD1" w:rsidRDefault="00706408" w:rsidP="00474EA7">
            <w:pPr>
              <w:jc w:val="center"/>
              <w:rPr>
                <w:color w:val="000000"/>
              </w:rPr>
            </w:pPr>
            <w:r>
              <w:rPr>
                <w:color w:val="000000"/>
              </w:rPr>
              <w:t>70</w:t>
            </w:r>
          </w:p>
        </w:tc>
        <w:tc>
          <w:tcPr>
            <w:tcW w:w="1300" w:type="dxa"/>
            <w:tcBorders>
              <w:top w:val="nil"/>
              <w:left w:val="nil"/>
              <w:right w:val="nil"/>
            </w:tcBorders>
            <w:shd w:val="clear" w:color="auto" w:fill="auto"/>
            <w:noWrap/>
            <w:vAlign w:val="center"/>
            <w:hideMark/>
          </w:tcPr>
          <w:p w14:paraId="3D23A0B5" w14:textId="3D6C5EBA" w:rsidR="00420E86" w:rsidRPr="007D4AD1" w:rsidRDefault="00E4789B" w:rsidP="00474EA7">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1AD917DF" w14:textId="332D447F" w:rsidR="00420E86" w:rsidRPr="007D4AD1" w:rsidRDefault="00E4789B" w:rsidP="00474EA7">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157590DE" w14:textId="77777777" w:rsidR="00420E86" w:rsidRPr="007D4AD1" w:rsidRDefault="00420E86" w:rsidP="00474EA7">
            <w:pPr>
              <w:jc w:val="center"/>
              <w:rPr>
                <w:color w:val="000000"/>
              </w:rPr>
            </w:pPr>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56AC51C7" w:rsidR="00420E86" w:rsidRPr="007D4AD1" w:rsidRDefault="00706408" w:rsidP="00474EA7">
            <w:pPr>
              <w:jc w:val="center"/>
              <w:rPr>
                <w:color w:val="000000"/>
              </w:rPr>
            </w:pPr>
            <w:r>
              <w:rPr>
                <w:color w:val="000000"/>
              </w:rPr>
              <w:t>50</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4686CD68" w:rsidR="00420E86" w:rsidRPr="007D4AD1" w:rsidRDefault="00E4789B" w:rsidP="00474EA7">
            <w:pPr>
              <w:jc w:val="center"/>
              <w:rPr>
                <w:color w:val="000000"/>
              </w:rPr>
            </w:pPr>
            <w:r>
              <w:rPr>
                <w:color w:val="000000"/>
              </w:rPr>
              <w:t>100</w:t>
            </w: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14621BDB" w:rsidR="00420E86" w:rsidRPr="007D4AD1" w:rsidRDefault="00A6231D" w:rsidP="00474EA7">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29477437" w14:textId="017ADAEB"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542396C" w14:textId="25C5DFF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8A1BD19" w14:textId="03FBA50A" w:rsidR="00420E86" w:rsidRPr="007D4AD1" w:rsidRDefault="000B6A27" w:rsidP="00474EA7">
            <w:pPr>
              <w:jc w:val="center"/>
              <w:rPr>
                <w:color w:val="000000"/>
              </w:rPr>
            </w:pPr>
            <w:r>
              <w:rPr>
                <w:color w:val="000000"/>
              </w:rPr>
              <w:t>50</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4F03FDAF" w:rsidR="00420E86" w:rsidRPr="007D4AD1" w:rsidRDefault="00A6231D" w:rsidP="00474EA7">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51DF518E" w14:textId="612D1893"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7F48A62C" w14:textId="1A14A9E1"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11BF447" w14:textId="0C797725" w:rsidR="00420E86" w:rsidRPr="007D4AD1" w:rsidRDefault="000B6A27" w:rsidP="00474EA7">
            <w:pPr>
              <w:jc w:val="center"/>
              <w:rPr>
                <w:color w:val="000000"/>
              </w:rPr>
            </w:pPr>
            <w:r>
              <w:rPr>
                <w:color w:val="000000"/>
              </w:rPr>
              <w:t>50</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056430AA" w:rsidR="00420E86" w:rsidRPr="007D4AD1" w:rsidRDefault="00A6231D" w:rsidP="00474EA7">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1526E2E1" w14:textId="264B9201" w:rsidR="00420E86" w:rsidRPr="007D4AD1" w:rsidRDefault="00A6231D" w:rsidP="00474EA7">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0FDA9D0B" w14:textId="24B9D7EA" w:rsidR="00420E86" w:rsidRPr="007D4AD1" w:rsidRDefault="00A6231D" w:rsidP="00474EA7">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50C77787" w14:textId="3C82F9A1" w:rsidR="00420E86" w:rsidRPr="007D4AD1" w:rsidRDefault="00E4789B" w:rsidP="00474EA7">
            <w:pPr>
              <w:jc w:val="center"/>
              <w:rPr>
                <w:color w:val="000000"/>
              </w:rPr>
            </w:pPr>
            <w:r>
              <w:rPr>
                <w:color w:val="000000"/>
              </w:rPr>
              <w:t>100</w:t>
            </w: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51F03C42"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FE475A">
        <w:t>condition classes</w:t>
      </w:r>
      <w:r w:rsidRPr="006F682A">
        <w:t xml:space="preserve">, or shift/accelerate succession to a more open </w:t>
      </w:r>
      <w:r w:rsidR="00FE475A">
        <w:t>condition</w:t>
      </w:r>
      <w:r w:rsidRPr="006F682A">
        <w:t xml:space="preserv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Vegetation Condition Classes</w:t>
      </w:r>
    </w:p>
    <w:p w14:paraId="15FFF0DA" w14:textId="5C4F2439" w:rsidR="003415E8" w:rsidRDefault="00E4789B" w:rsidP="003415E8">
      <w:r>
        <w:tab/>
        <w:t xml:space="preserve"> </w:t>
      </w:r>
      <w:r w:rsidR="003415E8">
        <w:t>We recognize five separate condition classes for RFR</w:t>
      </w:r>
      <w:r>
        <w:t>: Early Development (ED), Mid Development Open (MDO), Mid Development Closed (MDC), Late Development Open (LDO, and Late Development Closed (LDC). The RFR-ASP variant is also assigned to five condition classes: Early Development – Aspen (ED-A), Mid Development – Aspen (MD-A), Mid Development – Aspen with Conifer (MD-AC), Late Development Closed (LDC), and Late Development – Conifer with Aspen (LD-CA).</w:t>
      </w:r>
      <w:r w:rsidR="003415E8">
        <w:t xml:space="preserve"> </w:t>
      </w:r>
    </w:p>
    <w:p w14:paraId="0F28F933" w14:textId="632D783F" w:rsidR="00E4789B" w:rsidRPr="00CB7995" w:rsidRDefault="003415E8" w:rsidP="003415E8">
      <w:pPr>
        <w:ind w:firstLine="360"/>
      </w:pPr>
      <w:r>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222B0E79" w14:textId="77777777" w:rsidR="00FC2DE6" w:rsidRDefault="00FC2DE6" w:rsidP="001C3308">
      <w:pPr>
        <w:autoSpaceDE w:val="0"/>
        <w:autoSpaceDN w:val="0"/>
        <w:adjustRightInd w:val="0"/>
        <w:spacing w:before="120" w:after="120"/>
        <w:outlineLvl w:val="2"/>
        <w:rPr>
          <w:rFonts w:eastAsia="Times New Roman"/>
          <w:b/>
          <w:bCs/>
          <w:noProof/>
          <w:sz w:val="32"/>
        </w:rPr>
      </w:pPr>
    </w:p>
    <w:p w14:paraId="164A6D1A" w14:textId="68D06A43"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5B3A89CB" w:rsidR="00871B02" w:rsidRPr="00871B02" w:rsidRDefault="001C3308" w:rsidP="00871B02">
      <w:pPr>
        <w:rPr>
          <w:rFonts w:eastAsia="Times New Roman"/>
          <w:b/>
        </w:rPr>
      </w:pPr>
      <w:r w:rsidRPr="0098490B">
        <w:rPr>
          <w:b/>
          <w:bCs/>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522A49">
        <w:rPr>
          <w:noProof/>
        </w:rPr>
        <w:t>Barrett 198</w:t>
      </w:r>
      <w:r w:rsidR="00302235">
        <w:rPr>
          <w:noProof/>
        </w:rPr>
        <w:t>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w:t>
      </w:r>
      <w:r w:rsidR="00CE3B33">
        <w:t>; herb cover varies</w:t>
      </w:r>
      <w:r w:rsidR="00871B02" w:rsidRPr="00871B02">
        <w:t xml:space="preserve"> (</w:t>
      </w:r>
      <w:r w:rsidR="00420E86">
        <w:t>LandFire</w:t>
      </w:r>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w:t>
      </w:r>
      <w:r w:rsidR="00CE3B33">
        <w:t xml:space="preserve">and herb </w:t>
      </w:r>
      <w:r w:rsidR="00871B02">
        <w:t>cover varies. (</w:t>
      </w:r>
      <w:r w:rsidR="00420E86">
        <w:t>LandFire</w:t>
      </w:r>
      <w:r w:rsidR="00871B02">
        <w:t xml:space="preserv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are relatively more common</w:t>
      </w:r>
      <w:r w:rsidR="00A36310">
        <w:rPr>
          <w:bCs/>
        </w:rPr>
        <w:t>.</w:t>
      </w:r>
      <w:r w:rsidR="00871B02" w:rsidRPr="00871B02">
        <w:rPr>
          <w:bCs/>
        </w:rPr>
        <w:t xml:space="preserve"> </w:t>
      </w:r>
      <w:r w:rsidR="00A36310">
        <w:t>Shrubs and herbs are sparse</w:t>
      </w:r>
      <w:r w:rsidR="00871B02">
        <w:t xml:space="preserve"> </w:t>
      </w:r>
      <w:r w:rsidR="00871B02" w:rsidRPr="00871B02">
        <w:rPr>
          <w:bCs/>
        </w:rPr>
        <w:t>(</w:t>
      </w:r>
      <w:r w:rsidR="001E13F0">
        <w:rPr>
          <w:bCs/>
        </w:rPr>
        <w:t>O’Geen</w:t>
      </w:r>
      <w:r w:rsidR="00871B02" w:rsidRPr="00871B02">
        <w:rPr>
          <w:bCs/>
        </w:rPr>
        <w:t xml:space="preserve"> et al. 2007).</w:t>
      </w:r>
    </w:p>
    <w:p w14:paraId="2694FD27" w14:textId="77777777" w:rsidR="003415E8" w:rsidRDefault="003415E8" w:rsidP="00871B02"/>
    <w:p w14:paraId="1ECEA12F" w14:textId="35F0EA9E" w:rsidR="00581A8B" w:rsidRPr="00E91FDC" w:rsidRDefault="00581A8B" w:rsidP="00581A8B">
      <w:pPr>
        <w:pStyle w:val="Heading5"/>
        <w:keepNext w:val="0"/>
        <w:spacing w:before="0"/>
        <w:rPr>
          <w:rFonts w:ascii="Garamond" w:hAnsi="Garamond"/>
          <w:b/>
          <w:i/>
          <w:color w:val="auto"/>
          <w:sz w:val="28"/>
        </w:rPr>
      </w:pPr>
      <w:r w:rsidRPr="0098490B">
        <w:rPr>
          <w:rFonts w:ascii="Garamond" w:hAnsi="Garamond"/>
          <w:b/>
          <w:color w:val="auto"/>
        </w:rPr>
        <w:t>Succession Transition</w:t>
      </w:r>
      <w:r w:rsidRPr="00E91FDC">
        <w:rPr>
          <w:rFonts w:ascii="Garamond" w:hAnsi="Garamond"/>
          <w:b/>
          <w:i/>
          <w:color w:val="auto"/>
          <w:sz w:val="28"/>
        </w:rPr>
        <w:tab/>
      </w:r>
    </w:p>
    <w:p w14:paraId="780A5566" w14:textId="76658171" w:rsidR="00581A8B" w:rsidRDefault="00011953" w:rsidP="00581A8B">
      <w:pPr>
        <w:pStyle w:val="ListParagraph"/>
      </w:pPr>
      <w:r>
        <w:rPr>
          <w:b/>
          <w:i/>
          <w:sz w:val="28"/>
        </w:rPr>
        <w:drawing>
          <wp:anchor distT="0" distB="0" distL="114300" distR="114300" simplePos="0" relativeHeight="251673600" behindDoc="0" locked="0" layoutInCell="1" allowOverlap="1" wp14:anchorId="0F615C6B" wp14:editId="2BEF6F04">
            <wp:simplePos x="0" y="0"/>
            <wp:positionH relativeFrom="column">
              <wp:posOffset>3035935</wp:posOffset>
            </wp:positionH>
            <wp:positionV relativeFrom="paragraph">
              <wp:posOffset>58420</wp:posOffset>
            </wp:positionV>
            <wp:extent cx="289052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9" cstate="print">
                      <a:extLst>
                        <a:ext uri="{28A0092B-C50C-407E-A947-70E740481C1C}">
                          <a14:useLocalDpi xmlns:a14="http://schemas.microsoft.com/office/drawing/2010/main"/>
                        </a:ext>
                      </a:extLst>
                    </a:blip>
                    <a:srcRect l="4945" t="5617" r="7500" b="2052"/>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sidRPr="00695419">
        <w:rPr>
          <w:b/>
        </w:rPr>
        <w:t>Mesic</w:t>
      </w:r>
      <w:r w:rsidR="00581A8B" w:rsidRPr="00695419">
        <w:rPr>
          <w:b/>
        </w:rPr>
        <w:t xml:space="preserve"> Modifier</w:t>
      </w:r>
      <w:r w:rsidR="00581A8B" w:rsidRPr="006F682A">
        <w:tab/>
        <w:t xml:space="preserve">In the absence of disturbance, </w:t>
      </w:r>
      <w:r w:rsidR="00EB1A61">
        <w:t xml:space="preserve">patches in this condition </w:t>
      </w:r>
      <w:r w:rsidR="00BA3DA6">
        <w:t>will begin transitioning to</w:t>
      </w:r>
      <w:r w:rsidR="00581A8B" w:rsidRPr="006F682A">
        <w:t xml:space="preserve"> </w:t>
      </w:r>
      <w:r w:rsidR="00871B02">
        <w:t>MDC</w:t>
      </w:r>
      <w:r w:rsidR="00581A8B">
        <w:t xml:space="preserve"> </w:t>
      </w:r>
      <w:r w:rsidR="00E91FDC">
        <w:t>at age</w:t>
      </w:r>
      <w:r w:rsidR="00581A8B">
        <w:t xml:space="preserve"> 30</w:t>
      </w:r>
      <w:r w:rsidR="00BA3DA6">
        <w:t xml:space="preserve"> </w:t>
      </w:r>
      <w:r w:rsidR="00A36310">
        <w:t>at a rate</w:t>
      </w:r>
      <w:r w:rsidR="00BA3DA6">
        <w:t xml:space="preserve"> of 0</w:t>
      </w:r>
      <w:r w:rsidR="00BA3DA6" w:rsidRPr="00695419">
        <w:t>.</w:t>
      </w:r>
      <w:r w:rsidR="005A557D" w:rsidRPr="00695419">
        <w:t>6</w:t>
      </w:r>
      <w:r w:rsidR="00BA3DA6" w:rsidRPr="00695419">
        <w:t xml:space="preserve"> </w:t>
      </w:r>
      <w:r w:rsidR="00A36310">
        <w:t>per timestep</w:t>
      </w:r>
      <w:r w:rsidR="00581A8B">
        <w:t xml:space="preserve">. </w:t>
      </w:r>
      <w:r w:rsidR="00EB1A61">
        <w:t>At</w:t>
      </w:r>
      <w:r w:rsidR="00581A8B" w:rsidRPr="006F682A">
        <w:t xml:space="preserve"> </w:t>
      </w:r>
      <w:r w:rsidR="00581A8B">
        <w:t>70</w:t>
      </w:r>
      <w:r w:rsidR="00581A8B" w:rsidRPr="006F682A">
        <w:t xml:space="preserve"> years, all stands will </w:t>
      </w:r>
      <w:r w:rsidR="00EB1A61">
        <w:t>succeed</w:t>
      </w:r>
      <w:r w:rsidR="00581A8B" w:rsidRPr="006F682A">
        <w:t xml:space="preserve"> to </w:t>
      </w:r>
      <w:r w:rsidR="00581A8B">
        <w:t>MDC</w:t>
      </w:r>
      <w:r w:rsidR="00BA3DA6">
        <w:t>.</w:t>
      </w:r>
    </w:p>
    <w:p w14:paraId="5B61F958" w14:textId="21BA959D" w:rsidR="00DD5B54" w:rsidRPr="006F682A" w:rsidRDefault="00DD5B54" w:rsidP="00DD5B54">
      <w:pPr>
        <w:pStyle w:val="ListParagraph"/>
        <w:numPr>
          <w:ilvl w:val="0"/>
          <w:numId w:val="0"/>
        </w:numPr>
        <w:ind w:left="360"/>
      </w:pPr>
    </w:p>
    <w:p w14:paraId="3F7B1547" w14:textId="6069967D" w:rsidR="00581A8B" w:rsidRDefault="00581A8B" w:rsidP="00581A8B">
      <w:pPr>
        <w:pStyle w:val="ListParagraph"/>
      </w:pPr>
      <w:r w:rsidRPr="007D4AD1">
        <w:rPr>
          <w:b/>
        </w:rPr>
        <w:t>Xeric Modifier</w:t>
      </w:r>
      <w:r w:rsidRPr="006F682A">
        <w:tab/>
      </w:r>
      <w:r>
        <w:t>T</w:t>
      </w:r>
      <w:r w:rsidRPr="002F3C5F">
        <w:t xml:space="preserve">ransition to </w:t>
      </w:r>
      <w:r w:rsidR="00FE475A">
        <w:t>mid development</w:t>
      </w:r>
      <w:r w:rsidRPr="002F3C5F">
        <w:t xml:space="preserve"> condit</w:t>
      </w:r>
      <w:r w:rsidRPr="007D4AD1">
        <w:t xml:space="preserve">ions may be </w:t>
      </w:r>
      <w:r>
        <w:t>somewhat</w:t>
      </w:r>
      <w:r w:rsidRPr="007D4AD1">
        <w:t xml:space="preserve"> delayed. </w:t>
      </w:r>
      <w:r>
        <w:t>In</w:t>
      </w:r>
      <w:r w:rsidRPr="007D4AD1">
        <w:t xml:space="preserve"> the absence of disturbance, </w:t>
      </w:r>
      <w:r w:rsidR="00EB1A61">
        <w:t xml:space="preserve">patches in this condition </w:t>
      </w:r>
      <w:r w:rsidRPr="007D4AD1">
        <w:t xml:space="preserve">will begin transitioning to MDO </w:t>
      </w:r>
      <w:r w:rsidR="00EB1A61">
        <w:t>at</w:t>
      </w:r>
      <w:r w:rsidRPr="007D4AD1">
        <w:t xml:space="preserve"> </w:t>
      </w:r>
      <w:r>
        <w:t>5</w:t>
      </w:r>
      <w:r w:rsidRPr="007D4AD1">
        <w:t xml:space="preserve">0 years and may be delayed in the ED </w:t>
      </w:r>
      <w:r w:rsidR="00FE475A">
        <w:t>condition class</w:t>
      </w:r>
      <w:r w:rsidRPr="007D4AD1">
        <w:t xml:space="preserve"> for as long as 150 years. </w:t>
      </w:r>
      <w:r>
        <w:t xml:space="preserve">A </w:t>
      </w:r>
      <w:r w:rsidR="00EB1A61">
        <w:t>patch</w:t>
      </w:r>
      <w:r>
        <w:t xml:space="preserve"> in this condition </w:t>
      </w:r>
      <w:r w:rsidR="00A36310">
        <w:t xml:space="preserve">succeeds at a rate of </w:t>
      </w:r>
      <w:r>
        <w:t>0.</w:t>
      </w:r>
      <w:r w:rsidR="005A557D">
        <w:t>3</w:t>
      </w:r>
      <w:r>
        <w:t xml:space="preserve"> </w:t>
      </w:r>
      <w:r w:rsidR="00A36310">
        <w:t>per timestep</w:t>
      </w:r>
      <w:r>
        <w:t xml:space="preserve">. </w:t>
      </w:r>
    </w:p>
    <w:p w14:paraId="2F61DE39" w14:textId="77777777" w:rsidR="00DD5B54" w:rsidRPr="007D4AD1" w:rsidRDefault="00DD5B54" w:rsidP="00DD5B54"/>
    <w:p w14:paraId="6FEC1BEF" w14:textId="62EDC883" w:rsidR="00581A8B" w:rsidRDefault="00581A8B" w:rsidP="00FE475A">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w:t>
      </w:r>
      <w:r w:rsidR="00FE475A">
        <w:t>mid development</w:t>
      </w:r>
      <w:r w:rsidRPr="006027C4">
        <w:t xml:space="preserve"> condition</w:t>
      </w:r>
      <w:r w:rsidR="00FE475A">
        <w:t>s</w:t>
      </w:r>
      <w:r w:rsidRPr="006027C4">
        <w:t xml:space="preserve"> may be substantially delayed. Thus, in the absence of disturbance, </w:t>
      </w:r>
      <w:r w:rsidR="00EB1A61">
        <w:t xml:space="preserve">patches in this condition </w:t>
      </w:r>
      <w:r w:rsidRPr="006027C4">
        <w:t xml:space="preserve">will begin transitioning to MDO after 80 years and may be delayed in the ED </w:t>
      </w:r>
      <w:r w:rsidR="00FE475A">
        <w:t>condition</w:t>
      </w:r>
      <w:r w:rsidRPr="006027C4">
        <w:t xml:space="preserve"> for as long as 150 years. </w:t>
      </w:r>
      <w:r>
        <w:t xml:space="preserve">A </w:t>
      </w:r>
      <w:r w:rsidR="00EB1A61">
        <w:t>patch</w:t>
      </w:r>
      <w:r>
        <w:t xml:space="preserve"> in this condition </w:t>
      </w:r>
      <w:r w:rsidR="00FE475A">
        <w:t xml:space="preserve">class </w:t>
      </w:r>
      <w:r w:rsidR="00801C2F">
        <w:t xml:space="preserve">succeeds at a rate </w:t>
      </w:r>
      <w:r>
        <w:t xml:space="preserve">of 0.2 </w:t>
      </w:r>
      <w:r w:rsidR="00801C2F">
        <w:t>per timestep</w:t>
      </w:r>
      <w:r>
        <w:t>.</w:t>
      </w:r>
      <w:r w:rsidRPr="006027C4">
        <w:t xml:space="preserve"> </w:t>
      </w:r>
    </w:p>
    <w:p w14:paraId="26DE6E78" w14:textId="77777777" w:rsidR="00771244" w:rsidRDefault="00771244" w:rsidP="00771244"/>
    <w:p w14:paraId="55670320" w14:textId="155E8DEC" w:rsidR="00771244" w:rsidRDefault="00771244" w:rsidP="00771244">
      <w:pPr>
        <w:pBdr>
          <w:bottom w:val="single" w:sz="4" w:space="1" w:color="auto"/>
        </w:pBdr>
      </w:pPr>
      <w:r w:rsidRPr="0098490B">
        <w:rPr>
          <w:b/>
        </w:rPr>
        <w:t>Wildfire Transition</w:t>
      </w:r>
      <w:r w:rsidRPr="006F682A">
        <w:tab/>
        <w:t>High mortality wildfire (</w:t>
      </w:r>
      <w:r w:rsidR="00C04A43">
        <w:t>100% of fires in this condition</w:t>
      </w:r>
      <w:r w:rsidRPr="006F682A">
        <w:t xml:space="preserve">) recycles the </w:t>
      </w:r>
      <w:r w:rsidR="00AC401A">
        <w:t>patch</w:t>
      </w:r>
      <w:r w:rsidRPr="006F682A">
        <w:t xml:space="preserve"> through the Early Development </w:t>
      </w:r>
      <w:r w:rsidR="00FE475A">
        <w:t>condition class</w:t>
      </w:r>
      <w:r w:rsidR="007B37A0">
        <w:t>, regardless of soil type</w:t>
      </w:r>
      <w:r w:rsidRPr="006F682A">
        <w:t xml:space="preserve">. Low mortality wildfire is not modeled for this </w:t>
      </w:r>
      <w:r w:rsidR="00FE475A">
        <w:t>condition class</w:t>
      </w:r>
      <w:r w:rsidRPr="006F682A">
        <w:t>.</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69E7A2F0" w:rsidR="00752354" w:rsidRDefault="00752354" w:rsidP="00752354">
      <w:pPr>
        <w:autoSpaceDE w:val="0"/>
        <w:autoSpaceDN w:val="0"/>
        <w:adjustRightInd w:val="0"/>
        <w:outlineLvl w:val="4"/>
        <w:rPr>
          <w:rFonts w:eastAsia="Times New Roman"/>
          <w:noProof/>
          <w:szCs w:val="20"/>
        </w:rPr>
      </w:pPr>
      <w:r w:rsidRPr="0098490B">
        <w:rPr>
          <w:rFonts w:eastAsia="Times New Roman"/>
          <w:b/>
          <w:bCs/>
          <w:noProof/>
        </w:rPr>
        <w:t>Description</w:t>
      </w:r>
      <w:r w:rsidRPr="002D4630">
        <w:rPr>
          <w:rFonts w:eastAsia="Times New Roman"/>
          <w:b/>
          <w:bCs/>
          <w:noProof/>
        </w:rPr>
        <w:tab/>
      </w:r>
      <w:r w:rsidRPr="00771244">
        <w:rPr>
          <w:rFonts w:eastAsia="Times New Roman"/>
          <w:noProof/>
          <w:szCs w:val="20"/>
        </w:rPr>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w:t>
      </w:r>
      <w:r w:rsidR="00AC401A">
        <w:rPr>
          <w:rFonts w:eastAsia="Times New Roman"/>
          <w:i/>
          <w:noProof/>
          <w:szCs w:val="20"/>
        </w:rPr>
        <w:t>A. magnifica</w:t>
      </w:r>
      <w:r w:rsidRPr="00771244">
        <w:rPr>
          <w:rFonts w:eastAsia="Times New Roman"/>
          <w:noProof/>
          <w:szCs w:val="20"/>
        </w:rPr>
        <w:t xml:space="preserve">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CE3B33">
        <w:rPr>
          <w:rFonts w:eastAsia="Times New Roman"/>
          <w:noProof/>
          <w:szCs w:val="20"/>
        </w:rPr>
        <w:t xml:space="preserve">ecome the dominant tree species. Canopy cover is less than 40% </w:t>
      </w:r>
      <w:r w:rsidR="00FF60BB">
        <w:rPr>
          <w:rFonts w:eastAsia="Times New Roman"/>
          <w:noProof/>
          <w:szCs w:val="20"/>
        </w:rPr>
        <w:t>(</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p>
    <w:p w14:paraId="364A5B98" w14:textId="50C2F7A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1E13F0">
        <w:t>O’Geen</w:t>
      </w:r>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7DD18A9A"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Succession Transition</w:t>
      </w:r>
      <w:r w:rsidRPr="0098490B">
        <w:rPr>
          <w:rFonts w:eastAsia="Times New Roman"/>
          <w:b/>
          <w:bCs/>
          <w:noProof/>
        </w:rPr>
        <w:tab/>
      </w:r>
    </w:p>
    <w:p w14:paraId="61B291BA" w14:textId="513E1C84" w:rsidR="00752354" w:rsidRPr="002D4630" w:rsidRDefault="00752354" w:rsidP="00752354">
      <w:pPr>
        <w:autoSpaceDE w:val="0"/>
        <w:autoSpaceDN w:val="0"/>
        <w:adjustRightInd w:val="0"/>
        <w:ind w:left="360"/>
        <w:outlineLvl w:val="4"/>
        <w:rPr>
          <w:rFonts w:eastAsia="Times New Roman"/>
          <w:b/>
          <w:bCs/>
          <w:noProof/>
        </w:rPr>
      </w:pPr>
    </w:p>
    <w:p w14:paraId="1A8D73AD" w14:textId="552D5387" w:rsidR="00752354" w:rsidRPr="002D4630" w:rsidRDefault="00011953" w:rsidP="00752354">
      <w:pPr>
        <w:pStyle w:val="ListParagraph"/>
      </w:pPr>
      <w:r>
        <w:rPr>
          <w:b/>
          <w:bCs/>
        </w:rPr>
        <w:drawing>
          <wp:anchor distT="0" distB="0" distL="114300" distR="114300" simplePos="0" relativeHeight="251674624" behindDoc="0" locked="0" layoutInCell="1" allowOverlap="1" wp14:anchorId="2C5B0EA7" wp14:editId="196F494B">
            <wp:simplePos x="0" y="0"/>
            <wp:positionH relativeFrom="column">
              <wp:posOffset>3045460</wp:posOffset>
            </wp:positionH>
            <wp:positionV relativeFrom="paragraph">
              <wp:posOffset>109220</wp:posOffset>
            </wp:positionV>
            <wp:extent cx="2890520" cy="2286000"/>
            <wp:effectExtent l="0" t="0" r="5080" b="0"/>
            <wp:wrapTight wrapText="bothSides">
              <wp:wrapPolygon edited="0">
                <wp:start x="0" y="0"/>
                <wp:lineTo x="0" y="21360"/>
                <wp:lineTo x="21448" y="2136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png"/>
                    <pic:cNvPicPr/>
                  </pic:nvPicPr>
                  <pic:blipFill rotWithShape="1">
                    <a:blip r:embed="rId10" cstate="print">
                      <a:extLst>
                        <a:ext uri="{28A0092B-C50C-407E-A947-70E740481C1C}">
                          <a14:useLocalDpi xmlns:a14="http://schemas.microsoft.com/office/drawing/2010/main"/>
                        </a:ext>
                      </a:extLst>
                    </a:blip>
                    <a:srcRect l="4945" t="5373" r="7498" b="2294"/>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2D4630">
        <w:rPr>
          <w:b/>
        </w:rPr>
        <w:t xml:space="preserve">Mesic Modifier </w:t>
      </w:r>
      <w:r w:rsidR="00752354" w:rsidRPr="002D4630">
        <w:tab/>
        <w:t xml:space="preserve">In the absence of low mortality disturbance, </w:t>
      </w:r>
      <w:r w:rsidR="00EB1A61">
        <w:t xml:space="preserve">patches in the </w:t>
      </w:r>
      <w:r w:rsidR="00752354" w:rsidRPr="002D4630">
        <w:t>MDO</w:t>
      </w:r>
      <w:r w:rsidR="00EB1A61">
        <w:t xml:space="preserve"> condition</w:t>
      </w:r>
      <w:r w:rsidR="00752354" w:rsidRPr="002D4630">
        <w:t xml:space="preserve"> will begin transitioning to MDC after </w:t>
      </w:r>
      <w:r w:rsidR="00752354">
        <w:t>2</w:t>
      </w:r>
      <w:r w:rsidR="00752354" w:rsidRPr="002D4630">
        <w:t xml:space="preserve">0 years at a rate of </w:t>
      </w:r>
      <w:r w:rsidR="00801C2F">
        <w:t>0.9 per timestep</w:t>
      </w:r>
      <w:r w:rsidR="00752354" w:rsidRPr="002D4630">
        <w:t xml:space="preserve">. Succession to LDO takes place </w:t>
      </w:r>
      <w:r w:rsidR="00EB1A61">
        <w:t>at</w:t>
      </w:r>
      <w:r w:rsidR="00752354" w:rsidRPr="002D4630">
        <w:t xml:space="preserve"> </w:t>
      </w:r>
      <w:r w:rsidR="00F72771">
        <w:t>16</w:t>
      </w:r>
      <w:r w:rsidR="00752354" w:rsidRPr="002D4630">
        <w:t xml:space="preserve">0 years since entering a middle development </w:t>
      </w:r>
      <w:r w:rsidR="00FE475A">
        <w:t>condition</w:t>
      </w:r>
      <w:r w:rsidR="00752354" w:rsidRPr="002D4630">
        <w:t xml:space="preserve">. </w:t>
      </w:r>
    </w:p>
    <w:p w14:paraId="3F9B64ED" w14:textId="0D9C0D13" w:rsidR="00752354" w:rsidRPr="002D4630" w:rsidRDefault="00752354" w:rsidP="00752354">
      <w:pPr>
        <w:autoSpaceDE w:val="0"/>
        <w:autoSpaceDN w:val="0"/>
        <w:adjustRightInd w:val="0"/>
        <w:ind w:left="360"/>
        <w:contextualSpacing/>
        <w:rPr>
          <w:rFonts w:eastAsia="Times New Roman"/>
          <w:noProof/>
          <w:szCs w:val="20"/>
        </w:rPr>
      </w:pPr>
    </w:p>
    <w:p w14:paraId="477BB0F6" w14:textId="3B1E2510" w:rsidR="00752354" w:rsidRPr="002D4630" w:rsidRDefault="00752354" w:rsidP="00752354">
      <w:pPr>
        <w:pStyle w:val="ListParagraph"/>
      </w:pPr>
      <w:r w:rsidRPr="002D4630">
        <w:rPr>
          <w:b/>
        </w:rPr>
        <w:t>Xeric Modifier</w:t>
      </w:r>
      <w:r w:rsidRPr="002D4630">
        <w:t xml:space="preserve"> </w:t>
      </w:r>
      <w:r w:rsidRPr="002D4630">
        <w:tab/>
        <w:t xml:space="preserve">In the absence of low mortality disturbance, </w:t>
      </w:r>
      <w:r w:rsidR="00EB1A61">
        <w:t xml:space="preserve">patches in the </w:t>
      </w:r>
      <w:r w:rsidRPr="002D4630">
        <w:t xml:space="preserve">MDO </w:t>
      </w:r>
      <w:r w:rsidR="00EB1A61">
        <w:t xml:space="preserve">condition </w:t>
      </w:r>
      <w:r w:rsidRPr="002D4630">
        <w:t>will be</w:t>
      </w:r>
      <w:r>
        <w:t xml:space="preserve">gin transitioning to MDC </w:t>
      </w:r>
      <w:r w:rsidR="00EB1A61">
        <w:t>at</w:t>
      </w:r>
      <w:r>
        <w:t xml:space="preserve"> 5</w:t>
      </w:r>
      <w:r w:rsidRPr="002D4630">
        <w:t xml:space="preserve">0 years at a rate of </w:t>
      </w:r>
      <w:r w:rsidR="00801C2F">
        <w:t>0.3 per timestep</w:t>
      </w:r>
      <w:r w:rsidRPr="002D4630">
        <w:t xml:space="preserve">. Succession to LDO takes place variably beginning at </w:t>
      </w:r>
      <w:r w:rsidR="00F72771">
        <w:t>11</w:t>
      </w:r>
      <w:r w:rsidRPr="002D4630">
        <w:t>0 years since transition to middle development</w:t>
      </w:r>
      <w:r>
        <w:t xml:space="preserve"> </w:t>
      </w:r>
      <w:r w:rsidR="00995B6C">
        <w:t>at a rate</w:t>
      </w:r>
      <w:r>
        <w:t xml:space="preserve"> of 0.6 per timestep. A</w:t>
      </w:r>
      <w:r w:rsidRPr="002D4630">
        <w:t xml:space="preserve">ll patches succeed </w:t>
      </w:r>
      <w:r>
        <w:t xml:space="preserve">to </w:t>
      </w:r>
      <w:r w:rsidR="00FE475A">
        <w:t>a</w:t>
      </w:r>
      <w:r>
        <w:t xml:space="preserve"> late condition </w:t>
      </w:r>
      <w:r w:rsidR="00FE475A">
        <w:t xml:space="preserve">class </w:t>
      </w:r>
      <w:r w:rsidR="00F72771">
        <w:t>by 18</w:t>
      </w:r>
      <w:r w:rsidRPr="002D4630">
        <w:t>0 years.</w:t>
      </w:r>
    </w:p>
    <w:p w14:paraId="6F40B78A" w14:textId="08603201" w:rsidR="00752354" w:rsidRPr="002D4630" w:rsidRDefault="00752354" w:rsidP="00752354">
      <w:pPr>
        <w:autoSpaceDE w:val="0"/>
        <w:autoSpaceDN w:val="0"/>
        <w:adjustRightInd w:val="0"/>
        <w:ind w:left="360"/>
        <w:contextualSpacing/>
        <w:rPr>
          <w:rFonts w:eastAsia="Times New Roman"/>
          <w:noProof/>
          <w:szCs w:val="20"/>
        </w:rPr>
      </w:pPr>
    </w:p>
    <w:p w14:paraId="20CE11BC" w14:textId="69832588" w:rsidR="00752354" w:rsidRPr="002D4630" w:rsidRDefault="00752354" w:rsidP="00752354">
      <w:pPr>
        <w:pStyle w:val="ListParagraph"/>
      </w:pPr>
      <w:r w:rsidRPr="002D4630">
        <w:rPr>
          <w:b/>
        </w:rPr>
        <w:t xml:space="preserve">Ultramafic Modifier </w:t>
      </w:r>
      <w:r w:rsidR="00EB1A61">
        <w:rPr>
          <w:b/>
        </w:rPr>
        <w:tab/>
      </w:r>
      <w:r w:rsidRPr="002D4630">
        <w:t xml:space="preserve">In the absence of low mortality disturbance, </w:t>
      </w:r>
      <w:r w:rsidR="00EB1A61">
        <w:t xml:space="preserve">patches in the </w:t>
      </w:r>
      <w:r w:rsidRPr="002D4630">
        <w:t xml:space="preserve">MDO </w:t>
      </w:r>
      <w:r w:rsidR="00EB1A61">
        <w:t>condition</w:t>
      </w:r>
      <w:r w:rsidRPr="002D4630">
        <w:t xml:space="preserve">will begin transitioning to MDC after 80 years at a rate of </w:t>
      </w:r>
      <w:r w:rsidR="00624B24">
        <w:t>0.1 per timestep</w:t>
      </w:r>
      <w:r w:rsidRPr="002D4630">
        <w:t>. Succession to LDO takes place variably beginning at 1</w:t>
      </w:r>
      <w:r>
        <w:t>2</w:t>
      </w:r>
      <w:r w:rsidRPr="002D4630">
        <w:t>0 years since transition to middle development</w:t>
      </w:r>
      <w:r w:rsidR="00801C2F">
        <w:t xml:space="preserve"> at a rate of 0.6 per timestep</w:t>
      </w:r>
      <w:r w:rsidRPr="002D4630">
        <w: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Wildfire Transition</w:t>
      </w:r>
      <w:r w:rsidRPr="0098490B">
        <w:rPr>
          <w:rFonts w:eastAsia="Times New Roman"/>
          <w:b/>
          <w:bCs/>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0C534F1D" w:rsidR="00752354" w:rsidRPr="002D4630" w:rsidRDefault="00752354" w:rsidP="00752354">
      <w:pPr>
        <w:pStyle w:val="ListParagraph"/>
      </w:pPr>
      <w:r w:rsidRPr="002D4630">
        <w:rPr>
          <w:b/>
        </w:rPr>
        <w:t>Mesic Modifier</w:t>
      </w:r>
      <w:r>
        <w:tab/>
      </w:r>
      <w:r w:rsidRPr="002D4630">
        <w:t>High mortality wildfire (</w:t>
      </w:r>
      <w:r w:rsidR="005924A0">
        <w:t>11.8</w:t>
      </w:r>
      <w:r w:rsidR="00C04A43">
        <w:t>% of fires in this condition</w:t>
      </w:r>
      <w:r w:rsidRPr="002D4630">
        <w:t>) returns the patch to Early Development. Low mortality fire (</w:t>
      </w:r>
      <w:r w:rsidR="005924A0">
        <w:t>88.2</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26317F66" w:rsidR="00752354" w:rsidRPr="002D4630" w:rsidRDefault="00752354" w:rsidP="00752354">
      <w:pPr>
        <w:pStyle w:val="ListParagraph"/>
      </w:pPr>
      <w:r w:rsidRPr="002D4630">
        <w:rPr>
          <w:b/>
        </w:rPr>
        <w:t>Xeric Modifier</w:t>
      </w:r>
      <w:r w:rsidRPr="002D4630">
        <w:tab/>
        <w:t>High mortality wildfire (</w:t>
      </w:r>
      <w:r w:rsidR="005924A0">
        <w:t>11.8</w:t>
      </w:r>
      <w:r w:rsidR="00C04A43">
        <w:t>% of fires in this condition</w:t>
      </w:r>
      <w:r w:rsidRPr="002D4630">
        <w:t>) returns the patch to Early Development. Low mortality fire (</w:t>
      </w:r>
      <w:r w:rsidR="005924A0">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6C7DCAD1" w:rsidR="00752354" w:rsidRPr="002D4630" w:rsidRDefault="00752354" w:rsidP="00752354">
      <w:pPr>
        <w:pStyle w:val="ListParagraph"/>
      </w:pPr>
      <w:r w:rsidRPr="002D4630">
        <w:rPr>
          <w:b/>
        </w:rPr>
        <w:t>Ultramafic Modifier</w:t>
      </w:r>
      <w:r w:rsidRPr="002D4630">
        <w:rPr>
          <w:b/>
        </w:rPr>
        <w:tab/>
        <w:t xml:space="preserve"> </w:t>
      </w:r>
      <w:r w:rsidRPr="002D4630">
        <w:t>High mortality wildfire (5.6</w:t>
      </w:r>
      <w:r w:rsidR="00C04A43">
        <w:t>% of fires in this condition</w:t>
      </w:r>
      <w:r w:rsidRPr="002D4630">
        <w:t>)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44FF9DEB" w:rsidR="00EF43AC" w:rsidRPr="005B211F" w:rsidRDefault="00771244" w:rsidP="0003511E">
      <w:pPr>
        <w:rPr>
          <w:rFonts w:eastAsia="Times New Roman"/>
          <w:noProof/>
          <w:szCs w:val="20"/>
        </w:rPr>
      </w:pPr>
      <w:r w:rsidRPr="0098490B">
        <w:rPr>
          <w:rFonts w:eastAsia="Times New Roman"/>
          <w:b/>
          <w:noProof/>
          <w:szCs w:val="20"/>
        </w:rPr>
        <w:t>Description</w:t>
      </w:r>
      <w:r w:rsidRPr="00771244">
        <w:rPr>
          <w:rFonts w:eastAsia="Times New Roman"/>
          <w:noProof/>
          <w:szCs w:val="20"/>
        </w:rPr>
        <w:tab/>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w:t>
      </w:r>
      <w:r w:rsidR="00AC401A">
        <w:rPr>
          <w:rFonts w:eastAsia="Times New Roman"/>
          <w:i/>
          <w:noProof/>
          <w:szCs w:val="20"/>
        </w:rPr>
        <w:t>A. magnifica</w:t>
      </w:r>
      <w:r w:rsidRPr="00771244">
        <w:rPr>
          <w:rFonts w:eastAsia="Times New Roman"/>
          <w:noProof/>
          <w:szCs w:val="20"/>
        </w:rPr>
        <w:t xml:space="preserve">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w:t>
      </w:r>
      <w:r w:rsidR="00343BF1">
        <w:rPr>
          <w:rFonts w:eastAsia="Times New Roman"/>
          <w:noProof/>
          <w:szCs w:val="20"/>
        </w:rPr>
        <w:t xml:space="preserve"> (LandFire 2007a, LandFire 2007b)</w:t>
      </w:r>
      <w:r w:rsidR="0003511E">
        <w:rPr>
          <w:rFonts w:eastAsia="Times New Roman"/>
          <w:noProof/>
          <w:szCs w:val="20"/>
        </w:rPr>
        <w:t xml:space="preserve">.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343BF1">
        <w:rPr>
          <w:rFonts w:eastAsia="Times New Roman"/>
          <w:noProof/>
          <w:szCs w:val="20"/>
        </w:rPr>
        <w:t xml:space="preserve"> (O’Geen et al. 2007)</w:t>
      </w:r>
      <w:r w:rsidR="008C1966">
        <w:rPr>
          <w:rFonts w:eastAsia="Times New Roman"/>
          <w:noProof/>
          <w:szCs w:val="20"/>
        </w:rPr>
        <w:t>.</w:t>
      </w:r>
    </w:p>
    <w:p w14:paraId="3FE07B52" w14:textId="77777777" w:rsidR="00EF43AC" w:rsidRDefault="00EF43AC" w:rsidP="0003511E">
      <w:pPr>
        <w:rPr>
          <w:b/>
          <w:bCs/>
        </w:rPr>
      </w:pPr>
    </w:p>
    <w:p w14:paraId="0784A4FA" w14:textId="0DF1CFD3" w:rsidR="0003511E" w:rsidRPr="0098490B" w:rsidRDefault="0003511E" w:rsidP="0003511E">
      <w:pPr>
        <w:rPr>
          <w:b/>
          <w:bCs/>
        </w:rPr>
      </w:pPr>
      <w:r w:rsidRPr="0098490B">
        <w:rPr>
          <w:b/>
          <w:bCs/>
        </w:rPr>
        <w:t>Succession Transition</w:t>
      </w:r>
      <w:r w:rsidRPr="0098490B">
        <w:rPr>
          <w:b/>
          <w:bCs/>
        </w:rPr>
        <w:tab/>
      </w:r>
    </w:p>
    <w:p w14:paraId="06B9BA7B" w14:textId="3102A234" w:rsidR="0003511E" w:rsidRPr="0003511E" w:rsidRDefault="0003511E" w:rsidP="0003511E">
      <w:pPr>
        <w:rPr>
          <w:b/>
          <w:bCs/>
        </w:rPr>
      </w:pPr>
    </w:p>
    <w:p w14:paraId="1E33A1E1" w14:textId="5A4DF1DD" w:rsidR="0003511E" w:rsidRPr="0003511E" w:rsidRDefault="00F77AF0" w:rsidP="00722413">
      <w:pPr>
        <w:pStyle w:val="ListParagraph"/>
        <w:numPr>
          <w:ilvl w:val="0"/>
          <w:numId w:val="2"/>
        </w:numPr>
        <w:ind w:left="360"/>
      </w:pPr>
      <w:r>
        <w:rPr>
          <w:b/>
          <w:bCs/>
        </w:rPr>
        <w:drawing>
          <wp:anchor distT="0" distB="0" distL="114300" distR="114300" simplePos="0" relativeHeight="251675648" behindDoc="0" locked="0" layoutInCell="1" allowOverlap="1" wp14:anchorId="254E3533" wp14:editId="317BFD28">
            <wp:simplePos x="0" y="0"/>
            <wp:positionH relativeFrom="column">
              <wp:posOffset>3025775</wp:posOffset>
            </wp:positionH>
            <wp:positionV relativeFrom="paragraph">
              <wp:posOffset>25400</wp:posOffset>
            </wp:positionV>
            <wp:extent cx="2902585" cy="2286000"/>
            <wp:effectExtent l="0" t="0" r="0" b="0"/>
            <wp:wrapTight wrapText="bothSides">
              <wp:wrapPolygon edited="0">
                <wp:start x="0" y="0"/>
                <wp:lineTo x="0" y="21360"/>
                <wp:lineTo x="21359" y="21360"/>
                <wp:lineTo x="213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1" cstate="print">
                      <a:extLst>
                        <a:ext uri="{28A0092B-C50C-407E-A947-70E740481C1C}">
                          <a14:useLocalDpi xmlns:a14="http://schemas.microsoft.com/office/drawing/2010/main"/>
                        </a:ext>
                      </a:extLst>
                    </a:blip>
                    <a:srcRect l="4395" t="5129" r="7687" b="2544"/>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04248">
        <w:t xml:space="preserve">The </w:t>
      </w:r>
      <w:r w:rsidR="006431B1">
        <w:t>MDC</w:t>
      </w:r>
      <w:r w:rsidR="00604248">
        <w:t xml:space="preserve"> condition</w:t>
      </w:r>
      <w:r w:rsidR="006431B1">
        <w:t xml:space="preserve"> persists for</w:t>
      </w:r>
      <w:r w:rsidR="0003511E">
        <w:t xml:space="preserve"> 8</w:t>
      </w:r>
      <w:r w:rsidR="0003511E" w:rsidRPr="0003511E">
        <w:t xml:space="preserve">0 years in the absence of </w:t>
      </w:r>
      <w:r w:rsidR="0039108B">
        <w:t xml:space="preserve">stand-replacing </w:t>
      </w:r>
      <w:r w:rsidR="0003511E" w:rsidRPr="0003511E">
        <w:t xml:space="preserve">fire, at which point all </w:t>
      </w:r>
      <w:r w:rsidR="00C671F5">
        <w:t>patches</w:t>
      </w:r>
      <w:r w:rsidR="0003511E" w:rsidRPr="0003511E">
        <w:t xml:space="preserve"> transition to LDC. Stands that transitioned to MDC from MDO transition to LDC once</w:t>
      </w:r>
      <w:r w:rsidR="00604248">
        <w:t xml:space="preserve"> the time since transition to an MD condition</w:t>
      </w:r>
      <w:r w:rsidR="00EB1A61">
        <w:t xml:space="preserve"> </w:t>
      </w:r>
      <w:r w:rsidR="0003511E" w:rsidRPr="0003511E">
        <w:t xml:space="preserve">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110CAD4E"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in the absence of disturbance, </w:t>
      </w:r>
      <w:r w:rsidR="00C671F5">
        <w:t xml:space="preserve">patches in </w:t>
      </w:r>
      <w:r w:rsidRPr="0003511E">
        <w:t xml:space="preserve">this </w:t>
      </w:r>
      <w:r w:rsidR="009F6CCB">
        <w:t>condition</w:t>
      </w:r>
      <w:r w:rsidRPr="0003511E">
        <w:t xml:space="preserve"> will begin transitioning to LDC </w:t>
      </w:r>
      <w:r w:rsidR="00EB1A61">
        <w:t>at</w:t>
      </w:r>
      <w:r w:rsidRPr="0003511E">
        <w:t xml:space="preserve"> </w:t>
      </w:r>
      <w:r w:rsidR="00F72771">
        <w:t>9</w:t>
      </w:r>
      <w:r w:rsidRPr="0003511E">
        <w:t xml:space="preserve">0 years </w:t>
      </w:r>
      <w:r w:rsidR="00604248">
        <w:t xml:space="preserve">in MD </w:t>
      </w:r>
      <w:r w:rsidRPr="0003511E">
        <w:t xml:space="preserve">at a rate of </w:t>
      </w:r>
      <w:r w:rsidR="00343BF1">
        <w:t>0.7 per time</w:t>
      </w:r>
      <w:r w:rsidRPr="0003511E">
        <w:t xml:space="preserve">step and may be delayed in the MDC </w:t>
      </w:r>
      <w:r w:rsidR="00FE475A">
        <w:t>condition</w:t>
      </w:r>
      <w:r w:rsidRPr="0003511E">
        <w:t xml:space="preserve"> for up to 1</w:t>
      </w:r>
      <w:r w:rsidR="00F72771">
        <w:t>3</w:t>
      </w:r>
      <w:bookmarkStart w:id="0" w:name="_GoBack"/>
      <w:bookmarkEnd w:id="0"/>
      <w:r w:rsidRPr="0003511E">
        <w:t>0 years.</w:t>
      </w:r>
    </w:p>
    <w:p w14:paraId="16FE56EE" w14:textId="77777777" w:rsidR="0003511E" w:rsidRPr="0003511E" w:rsidRDefault="0003511E" w:rsidP="00722413">
      <w:pPr>
        <w:ind w:left="360"/>
        <w:rPr>
          <w:b/>
        </w:rPr>
      </w:pPr>
    </w:p>
    <w:p w14:paraId="36599D23" w14:textId="0C12AAF5"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w:t>
      </w:r>
      <w:r w:rsidR="00C671F5">
        <w:t xml:space="preserve">patches in </w:t>
      </w:r>
      <w:r w:rsidRPr="0003511E">
        <w:t xml:space="preserve">this </w:t>
      </w:r>
      <w:r w:rsidR="009F6CCB">
        <w:t>condition</w:t>
      </w:r>
      <w:r w:rsidRPr="0003511E">
        <w:t xml:space="preserve"> will begin transitioning to LDC </w:t>
      </w:r>
      <w:r w:rsidR="00EB1A61">
        <w:t>at</w:t>
      </w:r>
      <w:r w:rsidRPr="0003511E">
        <w:t xml:space="preserve"> </w:t>
      </w:r>
      <w:r>
        <w:t>8</w:t>
      </w:r>
      <w:r w:rsidRPr="0003511E">
        <w:t>0 years at a rate</w:t>
      </w:r>
      <w:r w:rsidRPr="00722413">
        <w:rPr>
          <w:b/>
        </w:rPr>
        <w:t xml:space="preserve"> </w:t>
      </w:r>
      <w:r w:rsidRPr="0003511E">
        <w:t xml:space="preserve">of </w:t>
      </w:r>
      <w:r w:rsidR="00343BF1">
        <w:t>0.3</w:t>
      </w:r>
      <w:r w:rsidRPr="0003511E">
        <w:t xml:space="preserve"> per time step and may be delayed in the MDC </w:t>
      </w:r>
      <w:r w:rsidR="00FE475A">
        <w:t>condition</w:t>
      </w:r>
      <w:r w:rsidRPr="0003511E">
        <w:t xml:space="preserv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7A5C6F" w:rsidRDefault="0003511E" w:rsidP="0003511E">
      <w:pPr>
        <w:rPr>
          <w:rFonts w:eastAsia="Times New Roman"/>
          <w:b/>
          <w:noProof/>
          <w:szCs w:val="20"/>
        </w:rPr>
      </w:pPr>
      <w:r w:rsidRPr="007A5C6F">
        <w:rPr>
          <w:rFonts w:eastAsia="Times New Roman"/>
          <w:b/>
          <w:noProof/>
          <w:szCs w:val="20"/>
        </w:rPr>
        <w:t>Wildfire Transition</w:t>
      </w:r>
    </w:p>
    <w:p w14:paraId="46DBC077" w14:textId="77777777" w:rsidR="0003511E" w:rsidRPr="0003511E" w:rsidRDefault="0003511E" w:rsidP="0003511E">
      <w:pPr>
        <w:rPr>
          <w:b/>
        </w:rPr>
      </w:pPr>
    </w:p>
    <w:p w14:paraId="037E5DDF" w14:textId="19EDD26B" w:rsidR="0003511E" w:rsidRPr="00664ACB" w:rsidRDefault="0003511E" w:rsidP="0003511E">
      <w:pPr>
        <w:pStyle w:val="ListParagraph"/>
      </w:pPr>
      <w:r w:rsidRPr="007D4AD1">
        <w:rPr>
          <w:b/>
        </w:rPr>
        <w:t>Mesic Modifier</w:t>
      </w:r>
      <w:r w:rsidRPr="006F682A">
        <w:tab/>
      </w:r>
      <w:r>
        <w:t>H</w:t>
      </w:r>
      <w:r w:rsidRPr="006F682A">
        <w:t>igh mortality wildfire (</w:t>
      </w:r>
      <w:r w:rsidR="005924A0">
        <w:t>15.1</w:t>
      </w:r>
      <w:r w:rsidR="00C04A43">
        <w:t>% of fires in this condition</w:t>
      </w:r>
      <w:r w:rsidRPr="006F682A">
        <w:t>) returns the patch to ED. Low mortality wildfire (</w:t>
      </w:r>
      <w:r w:rsidR="005924A0">
        <w:t>84.9</w:t>
      </w:r>
      <w:r w:rsidRPr="00722413">
        <w:t xml:space="preserve">%) </w:t>
      </w:r>
      <w:r w:rsidR="004F6828">
        <w:t>opens the stand up to</w:t>
      </w:r>
      <w:r w:rsidRPr="006F682A">
        <w:t xml:space="preserve"> MDO </w:t>
      </w:r>
      <w:r w:rsidR="005924A0">
        <w:t>83.3</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774D1AE6"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5924A0">
        <w:t>15.1</w:t>
      </w:r>
      <w:r w:rsidR="00C04A43">
        <w:t>% of fires in this condition</w:t>
      </w:r>
      <w:r w:rsidR="00A535AC" w:rsidRPr="006F682A">
        <w:t>) returns the patch to ED. Low mortality wildfire (</w:t>
      </w:r>
      <w:r w:rsidR="005924A0">
        <w:t>84.9</w:t>
      </w:r>
      <w:r w:rsidR="00A535AC" w:rsidRPr="00722413">
        <w:t xml:space="preserve">%) </w:t>
      </w:r>
      <w:r w:rsidR="004F6828">
        <w:t xml:space="preserve">opens the stand up </w:t>
      </w:r>
      <w:r w:rsidR="00A535AC" w:rsidRPr="00722413">
        <w:t>to</w:t>
      </w:r>
      <w:r w:rsidR="00A535AC" w:rsidRPr="006F682A">
        <w:t xml:space="preserve"> MDO </w:t>
      </w:r>
      <w:r w:rsidR="005924A0">
        <w:t>83.3</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BE09144"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00C04A43">
        <w:t>% of fires in this condition</w:t>
      </w:r>
      <w:r w:rsidRPr="006F682A">
        <w:t>)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3E1325FA" w:rsidR="00752354" w:rsidRDefault="00752354" w:rsidP="00752354">
      <w:pPr>
        <w:pStyle w:val="Heading5"/>
        <w:rPr>
          <w:rFonts w:ascii="Garamond" w:hAnsi="Garamond"/>
          <w:color w:val="auto"/>
        </w:rPr>
      </w:pPr>
      <w:r w:rsidRPr="00FE475A">
        <w:rPr>
          <w:rFonts w:ascii="Garamond" w:hAnsi="Garamond"/>
          <w:b/>
          <w:color w:val="auto"/>
        </w:rPr>
        <w:t>Description</w:t>
      </w:r>
      <w:r w:rsidRPr="0036446A">
        <w:rPr>
          <w:rFonts w:ascii="Garamond" w:hAnsi="Garamond"/>
          <w:color w:val="auto"/>
        </w:rPr>
        <w:tab/>
        <w:t xml:space="preserve">In the large tree </w:t>
      </w:r>
      <w:r w:rsidR="00FE475A">
        <w:rPr>
          <w:rFonts w:ascii="Garamond" w:hAnsi="Garamond"/>
          <w:color w:val="auto"/>
        </w:rPr>
        <w:t>condition class</w:t>
      </w:r>
      <w:r w:rsidRPr="0036446A">
        <w:rPr>
          <w:rFonts w:ascii="Garamond" w:hAnsi="Garamond"/>
          <w:color w:val="auto"/>
        </w:rPr>
        <w:t xml:space="preserve">, subdominant trees die and add to a growing layer of duff and downed woody material, and dominant trees continue to grow for several hundred years.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T</w:t>
      </w:r>
      <w:r w:rsidR="00FE475A">
        <w:rPr>
          <w:rFonts w:ascii="Garamond" w:hAnsi="Garamond"/>
          <w:color w:val="auto"/>
        </w:rPr>
        <w:t xml:space="preserve">his condition develops when low </w:t>
      </w:r>
      <w:r w:rsidRPr="0036446A">
        <w:rPr>
          <w:rFonts w:ascii="Garamond" w:hAnsi="Garamond"/>
          <w:color w:val="auto"/>
        </w:rPr>
        <w:t>mortality disturbance is fairly frequ</w:t>
      </w:r>
      <w:r w:rsidR="00FE475A">
        <w:rPr>
          <w:rFonts w:ascii="Garamond" w:hAnsi="Garamond"/>
          <w:color w:val="auto"/>
        </w:rPr>
        <w:t xml:space="preserve">ent; it persists as long as low </w:t>
      </w:r>
      <w:r w:rsidRPr="0036446A">
        <w:rPr>
          <w:rFonts w:ascii="Garamond" w:hAnsi="Garamond"/>
          <w:color w:val="auto"/>
        </w:rPr>
        <w:t xml:space="preserve">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w:t>
      </w:r>
      <w:r w:rsidR="00BF4009">
        <w:rPr>
          <w:rFonts w:ascii="Garamond" w:hAnsi="Garamond"/>
          <w:color w:val="auto"/>
        </w:rPr>
        <w:t>late disturbance-generated gaps</w:t>
      </w:r>
      <w:r w:rsidR="00CE3B33">
        <w:rPr>
          <w:rFonts w:ascii="Garamond" w:hAnsi="Garamond"/>
          <w:color w:val="auto"/>
        </w:rPr>
        <w:t>. Canopy cover is less than 40%</w:t>
      </w:r>
      <w:r>
        <w:rPr>
          <w:rFonts w:ascii="Garamond" w:hAnsi="Garamond"/>
          <w:color w:val="auto"/>
        </w:rPr>
        <w:t xml:space="preserve"> </w:t>
      </w:r>
      <w:r w:rsidRPr="0036446A">
        <w:rPr>
          <w:rFonts w:ascii="Garamond" w:hAnsi="Garamond"/>
          <w:color w:val="auto"/>
        </w:rPr>
        <w:t>(</w:t>
      </w:r>
      <w:r w:rsidR="00420E86">
        <w:rPr>
          <w:rFonts w:ascii="Garamond" w:hAnsi="Garamond"/>
          <w:color w:val="auto"/>
        </w:rPr>
        <w:t>LandFire</w:t>
      </w:r>
      <w:r w:rsidR="008C1966" w:rsidRPr="008C1966">
        <w:rPr>
          <w:rFonts w:ascii="Garamond" w:hAnsi="Garamond"/>
          <w:color w:val="auto"/>
        </w:rPr>
        <w:t xml:space="preserve"> 2007a, </w:t>
      </w:r>
      <w:r w:rsidR="00420E86">
        <w:rPr>
          <w:rFonts w:ascii="Garamond" w:hAnsi="Garamond"/>
          <w:color w:val="auto"/>
        </w:rPr>
        <w:t>LandFire</w:t>
      </w:r>
      <w:r w:rsidR="008C1966" w:rsidRPr="008C1966">
        <w:rPr>
          <w:rFonts w:ascii="Garamond" w:hAnsi="Garamond"/>
          <w:color w:val="auto"/>
        </w:rPr>
        <w:t xml:space="preserve"> 2007b</w:t>
      </w:r>
      <w:r w:rsidRPr="0036446A">
        <w:rPr>
          <w:rFonts w:ascii="Garamond" w:hAnsi="Garamond"/>
          <w:color w:val="auto"/>
        </w:rPr>
        <w:t>)</w:t>
      </w:r>
      <w:r w:rsidR="00BF4009">
        <w:rPr>
          <w:rFonts w:ascii="Garamond" w:hAnsi="Garamond"/>
          <w:color w:val="auto"/>
        </w:rPr>
        <w:t>.</w:t>
      </w:r>
    </w:p>
    <w:p w14:paraId="6CE97823" w14:textId="34F050C5"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 xml:space="preserve">Barrett </w:t>
      </w:r>
      <w:r w:rsidR="00522A49">
        <w:rPr>
          <w:rFonts w:eastAsia="Times New Roman"/>
          <w:noProof/>
        </w:rPr>
        <w:t>1988</w:t>
      </w:r>
      <w:r w:rsidR="00302235">
        <w:t xml:space="preserve">, </w:t>
      </w:r>
      <w:r w:rsidR="00420E86">
        <w:t>LandFire</w:t>
      </w:r>
      <w:r w:rsidR="00FF60BB">
        <w:t xml:space="preserve"> 2007a, </w:t>
      </w:r>
      <w:r w:rsidR="00420E86">
        <w:t>LandFire</w:t>
      </w:r>
      <w:r w:rsidR="00FF60BB">
        <w:t xml:space="preserve"> 2007b</w:t>
      </w:r>
      <w:r w:rsidR="00302235">
        <w:t xml:space="preserve">). </w:t>
      </w:r>
      <w:r w:rsidRPr="0036446A">
        <w:t xml:space="preserve">Ultramafic sites will have similar species composition, especially at edges, but </w:t>
      </w:r>
      <w:r w:rsidRPr="0036446A">
        <w:rPr>
          <w:i/>
        </w:rPr>
        <w:t>P. jeffreyi</w:t>
      </w:r>
      <w:r>
        <w:t xml:space="preserve"> is</w:t>
      </w:r>
      <w:r w:rsidR="00BF4009">
        <w:t xml:space="preserve"> relatively more common</w:t>
      </w:r>
      <w:r w:rsidRPr="0036446A">
        <w:t xml:space="preserve"> (</w:t>
      </w:r>
      <w:r w:rsidR="001E13F0">
        <w:t>O’Geen</w:t>
      </w:r>
      <w:r w:rsidR="00FF60BB">
        <w:t xml:space="preserve"> et al. 2007</w:t>
      </w:r>
      <w:r w:rsidRPr="0036446A">
        <w:t>)</w:t>
      </w:r>
      <w:r w:rsidR="00BF4009">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40F6E8DB" w:rsidR="00752354" w:rsidRPr="00FE475A" w:rsidRDefault="00752354" w:rsidP="00752354">
      <w:pPr>
        <w:pStyle w:val="Heading5"/>
        <w:keepNext w:val="0"/>
        <w:spacing w:before="0"/>
        <w:rPr>
          <w:rFonts w:ascii="Garamond" w:hAnsi="Garamond"/>
          <w:b/>
          <w:color w:val="auto"/>
        </w:rPr>
      </w:pPr>
      <w:r w:rsidRPr="00FE475A">
        <w:rPr>
          <w:rFonts w:ascii="Garamond" w:hAnsi="Garamond"/>
          <w:b/>
          <w:color w:val="auto"/>
        </w:rPr>
        <w:t>Succession Transition</w:t>
      </w:r>
      <w:r w:rsidRPr="00FE475A">
        <w:rPr>
          <w:rFonts w:ascii="Garamond" w:hAnsi="Garamond"/>
          <w:b/>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43351EB1" w:rsidR="00752354" w:rsidRPr="0036446A" w:rsidRDefault="00AA4130" w:rsidP="00752354">
      <w:pPr>
        <w:pStyle w:val="ListParagraph"/>
      </w:pPr>
      <w:r>
        <w:rPr>
          <w:b/>
        </w:rPr>
        <w:drawing>
          <wp:anchor distT="0" distB="0" distL="114300" distR="114300" simplePos="0" relativeHeight="251676672" behindDoc="0" locked="0" layoutInCell="1" allowOverlap="1" wp14:anchorId="263FC780" wp14:editId="7098CC18">
            <wp:simplePos x="0" y="0"/>
            <wp:positionH relativeFrom="column">
              <wp:posOffset>3036570</wp:posOffset>
            </wp:positionH>
            <wp:positionV relativeFrom="paragraph">
              <wp:posOffset>60960</wp:posOffset>
            </wp:positionV>
            <wp:extent cx="2896235" cy="2286000"/>
            <wp:effectExtent l="0" t="0" r="0" b="0"/>
            <wp:wrapTight wrapText="bothSides">
              <wp:wrapPolygon edited="0">
                <wp:start x="0" y="0"/>
                <wp:lineTo x="0" y="21360"/>
                <wp:lineTo x="21406" y="21360"/>
                <wp:lineTo x="214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2" cstate="print">
                      <a:extLst>
                        <a:ext uri="{28A0092B-C50C-407E-A947-70E740481C1C}">
                          <a14:useLocalDpi xmlns:a14="http://schemas.microsoft.com/office/drawing/2010/main"/>
                        </a:ext>
                      </a:extLst>
                    </a:blip>
                    <a:srcRect l="4579" t="5617" r="7683" b="2052"/>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36446A">
        <w:rPr>
          <w:b/>
        </w:rPr>
        <w:t xml:space="preserve">Mesic Modifier </w:t>
      </w:r>
      <w:r w:rsidR="00752354" w:rsidRPr="0036446A">
        <w:tab/>
        <w:t xml:space="preserve">In the presence of low mortality disturbance, </w:t>
      </w:r>
      <w:r w:rsidR="00BF4009">
        <w:t xml:space="preserve">patches in this </w:t>
      </w:r>
      <w:r w:rsidR="00752354" w:rsidRPr="0036446A">
        <w:t xml:space="preserve">condition </w:t>
      </w:r>
      <w:r w:rsidR="00752354">
        <w:t>can self-perpetuate, but after 2</w:t>
      </w:r>
      <w:r w:rsidR="00752354" w:rsidRPr="0036446A">
        <w:t xml:space="preserve">0 years with no fire, patches in this condition will begin </w:t>
      </w:r>
      <w:r w:rsidR="00FE475A">
        <w:t xml:space="preserve">transitioning to LDC at a rate of </w:t>
      </w:r>
      <w:r w:rsidR="00752354" w:rsidRPr="0036446A">
        <w:t>0.9</w:t>
      </w:r>
      <w:r w:rsidR="00FE475A">
        <w:t xml:space="preserve"> per timestep</w:t>
      </w:r>
      <w:r w:rsidR="00752354" w:rsidRPr="0036446A">
        <w:t>.</w:t>
      </w:r>
    </w:p>
    <w:p w14:paraId="7BAEFA80" w14:textId="77777777" w:rsidR="00752354" w:rsidRPr="0036446A" w:rsidRDefault="00752354" w:rsidP="00752354">
      <w:pPr>
        <w:pStyle w:val="ListParagraph"/>
        <w:numPr>
          <w:ilvl w:val="0"/>
          <w:numId w:val="0"/>
        </w:numPr>
        <w:ind w:left="360"/>
      </w:pPr>
    </w:p>
    <w:p w14:paraId="02CCF578" w14:textId="4D1481E7" w:rsidR="00752354" w:rsidRPr="0036446A" w:rsidRDefault="00752354" w:rsidP="00752354">
      <w:pPr>
        <w:pStyle w:val="ListParagraph"/>
      </w:pPr>
      <w:r w:rsidRPr="0036446A">
        <w:rPr>
          <w:b/>
        </w:rPr>
        <w:t>Xeric Modifier</w:t>
      </w:r>
      <w:r w:rsidRPr="0036446A">
        <w:tab/>
      </w:r>
      <w:r w:rsidR="00EB1A61" w:rsidRPr="0036446A">
        <w:t xml:space="preserve">In the presence of low mortality disturbance, </w:t>
      </w:r>
      <w:r w:rsidR="00EB1A61">
        <w:t xml:space="preserve">patches in this </w:t>
      </w:r>
      <w:r w:rsidR="00EB1A61" w:rsidRPr="0036446A">
        <w:t xml:space="preserve">condition </w:t>
      </w:r>
      <w:r w:rsidR="00EB1A61">
        <w:t>can self-perpetuate, but after 5</w:t>
      </w:r>
      <w:r w:rsidR="00EB1A61" w:rsidRPr="0036446A">
        <w:t xml:space="preserve">0 years with no fire, patches in this condition will begin </w:t>
      </w:r>
      <w:r w:rsidR="00EB1A61">
        <w:t xml:space="preserve">transitioning to LDC at a rate of </w:t>
      </w:r>
      <w:r w:rsidR="00EB1A61" w:rsidRPr="0036446A">
        <w:t>0.</w:t>
      </w:r>
      <w:r w:rsidR="00EB1A61">
        <w:t>6 per timestep</w:t>
      </w:r>
      <w:r w:rsidR="00EB1A61" w:rsidRPr="0036446A">
        <w:t>.</w:t>
      </w:r>
    </w:p>
    <w:p w14:paraId="0BF19E8A" w14:textId="77777777" w:rsidR="00752354" w:rsidRPr="0036446A" w:rsidRDefault="00752354" w:rsidP="00752354">
      <w:pPr>
        <w:pStyle w:val="ListParagraph"/>
        <w:numPr>
          <w:ilvl w:val="0"/>
          <w:numId w:val="0"/>
        </w:numPr>
        <w:ind w:left="360"/>
      </w:pPr>
    </w:p>
    <w:p w14:paraId="4F5BD27A" w14:textId="76EC5490"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 xml:space="preserve">0 years with no fire, but the </w:t>
      </w:r>
      <w:r w:rsidR="00FE475A">
        <w:t>rate is just 0.2 per time</w:t>
      </w:r>
      <w:r w:rsidRPr="0036446A">
        <w:t>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FE475A" w:rsidRDefault="00752354" w:rsidP="00752354">
      <w:pPr>
        <w:pStyle w:val="Heading5"/>
        <w:keepNext w:val="0"/>
        <w:spacing w:before="0"/>
        <w:rPr>
          <w:rFonts w:ascii="Garamond" w:hAnsi="Garamond"/>
          <w:color w:val="auto"/>
        </w:rPr>
      </w:pPr>
      <w:r w:rsidRPr="00FE475A">
        <w:rPr>
          <w:rFonts w:ascii="Garamond" w:hAnsi="Garamond"/>
          <w:b/>
          <w:color w:val="auto"/>
        </w:rPr>
        <w:t>Wildfire Transition</w:t>
      </w:r>
      <w:r w:rsidRPr="00FE475A">
        <w:rPr>
          <w:rFonts w:ascii="Garamond" w:hAnsi="Garamond"/>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9A054CF" w:rsidR="00752354" w:rsidRPr="0036446A" w:rsidRDefault="00752354" w:rsidP="00752354">
      <w:pPr>
        <w:pStyle w:val="ListParagraph"/>
      </w:pPr>
      <w:r w:rsidRPr="0036446A">
        <w:rPr>
          <w:b/>
        </w:rPr>
        <w:t>Mesic Modifier</w:t>
      </w:r>
      <w:r w:rsidRPr="0036446A">
        <w:t xml:space="preserve"> </w:t>
      </w:r>
      <w:r w:rsidRPr="0036446A">
        <w:tab/>
        <w:t>High mortality wildfire (</w:t>
      </w:r>
      <w:r w:rsidR="005924A0">
        <w:t>17.4</w:t>
      </w:r>
      <w:r w:rsidR="00C04A43">
        <w:t>% of fires in this condition</w:t>
      </w:r>
      <w:r w:rsidRPr="0036446A">
        <w:t>) returns the patch to early development. Low mortality wildfire (</w:t>
      </w:r>
      <w:r w:rsidR="005924A0">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FDA0AEE" w:rsidR="00752354" w:rsidRPr="0036446A" w:rsidRDefault="00752354" w:rsidP="00752354">
      <w:pPr>
        <w:pStyle w:val="ListParagraph"/>
      </w:pPr>
      <w:r w:rsidRPr="0036446A">
        <w:rPr>
          <w:b/>
        </w:rPr>
        <w:t>Xeric Modifier</w:t>
      </w:r>
      <w:r w:rsidRPr="0036446A">
        <w:tab/>
        <w:t>High mortality wildfire (</w:t>
      </w:r>
      <w:r w:rsidR="005924A0">
        <w:t>17.4</w:t>
      </w:r>
      <w:r w:rsidR="00C04A43">
        <w:t>% of fires in this condition</w:t>
      </w:r>
      <w:r w:rsidRPr="0036446A">
        <w:t>) returns the patch to early developme</w:t>
      </w:r>
      <w:r w:rsidR="005924A0">
        <w:t>nt. Low mortality wildfire (82.6</w:t>
      </w:r>
      <w:r w:rsidRPr="0036446A">
        <w:t xml:space="preserve">%) maintains LDO. </w:t>
      </w:r>
    </w:p>
    <w:p w14:paraId="3A946B20" w14:textId="77777777" w:rsidR="00752354" w:rsidRPr="0036446A" w:rsidRDefault="00752354" w:rsidP="00752354">
      <w:pPr>
        <w:pStyle w:val="ListParagraph"/>
        <w:numPr>
          <w:ilvl w:val="0"/>
          <w:numId w:val="0"/>
        </w:numPr>
        <w:ind w:left="360"/>
      </w:pPr>
    </w:p>
    <w:p w14:paraId="6ADE7208" w14:textId="11B835D1" w:rsidR="00752354" w:rsidRPr="0036446A" w:rsidRDefault="00752354" w:rsidP="00752354">
      <w:pPr>
        <w:pStyle w:val="ListParagraph"/>
      </w:pPr>
      <w:r w:rsidRPr="0036446A">
        <w:rPr>
          <w:b/>
        </w:rPr>
        <w:t>Ultramafic Modifier</w:t>
      </w:r>
      <w:r w:rsidRPr="0036446A">
        <w:rPr>
          <w:b/>
        </w:rPr>
        <w:tab/>
      </w:r>
      <w:r w:rsidRPr="0036446A">
        <w:t>High mortality wildfire (2.3</w:t>
      </w:r>
      <w:r w:rsidR="00C04A43">
        <w:t>% of fires in this condition</w:t>
      </w:r>
      <w:r w:rsidRPr="0036446A">
        <w:t>)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26EB28B2" w:rsidR="001E2FD4" w:rsidRDefault="00B00C4A" w:rsidP="00140236">
      <w:pPr>
        <w:autoSpaceDE w:val="0"/>
        <w:autoSpaceDN w:val="0"/>
        <w:adjustRightInd w:val="0"/>
        <w:rPr>
          <w:rFonts w:eastAsia="Times New Roman"/>
          <w:noProof/>
          <w:szCs w:val="20"/>
        </w:rPr>
      </w:pPr>
      <w:r w:rsidRPr="00BF4009">
        <w:rPr>
          <w:rFonts w:eastAsia="Times New Roman"/>
          <w:b/>
          <w:noProof/>
          <w:szCs w:val="20"/>
        </w:rPr>
        <w:t>Description</w:t>
      </w:r>
      <w:r w:rsidRPr="00B00C4A">
        <w:rPr>
          <w:rFonts w:eastAsia="Times New Roman"/>
          <w:noProof/>
          <w:szCs w:val="20"/>
        </w:rPr>
        <w:tab/>
        <w:t xml:space="preserve">In the large tree </w:t>
      </w:r>
      <w:r w:rsidR="00FE475A">
        <w:rPr>
          <w:rFonts w:eastAsia="Times New Roman"/>
          <w:noProof/>
          <w:szCs w:val="20"/>
        </w:rPr>
        <w:t>condition class</w:t>
      </w:r>
      <w:r w:rsidRPr="00B00C4A">
        <w:rPr>
          <w:rFonts w:eastAsia="Times New Roman"/>
          <w:noProof/>
          <w:szCs w:val="20"/>
        </w:rPr>
        <w:t xml:space="preserv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32D33E8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 xml:space="preserve">Barrett </w:t>
      </w:r>
      <w:r w:rsidR="00522A49">
        <w:rPr>
          <w:rFonts w:eastAsia="Times New Roman"/>
          <w:noProof/>
        </w:rPr>
        <w:t>1988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1E13F0">
        <w:t>O’Geen</w:t>
      </w:r>
      <w:r w:rsidR="00FF60BB">
        <w:t xml:space="preserve"> et al. 2007</w:t>
      </w:r>
      <w:r w:rsidRPr="00B00C4A">
        <w:rPr>
          <w:rFonts w:eastAsia="Times New Roman"/>
          <w:bCs/>
          <w:noProof/>
        </w:rPr>
        <w:t>)</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1A6AA5E" w:rsidR="00B00C4A" w:rsidRPr="00B00C4A" w:rsidRDefault="00B00C4A" w:rsidP="00B00C4A">
      <w:pPr>
        <w:autoSpaceDE w:val="0"/>
        <w:autoSpaceDN w:val="0"/>
        <w:adjustRightInd w:val="0"/>
        <w:outlineLvl w:val="4"/>
        <w:rPr>
          <w:rFonts w:eastAsia="Times New Roman"/>
          <w:b/>
          <w:bCs/>
          <w:noProof/>
        </w:rPr>
      </w:pPr>
      <w:r w:rsidRPr="00BF4009">
        <w:rPr>
          <w:rFonts w:eastAsia="Times New Roman"/>
          <w:b/>
          <w:bCs/>
          <w:noProof/>
        </w:rPr>
        <w:t>Succession Transition</w:t>
      </w:r>
      <w:r w:rsidR="005B211F">
        <w:rPr>
          <w:rFonts w:eastAsia="Times New Roman"/>
          <w:b/>
          <w:bCs/>
          <w:noProof/>
        </w:rPr>
        <w:tab/>
      </w:r>
      <w:r w:rsidRPr="00B00C4A">
        <w:rPr>
          <w:rFonts w:eastAsia="Times New Roman"/>
          <w:bCs/>
          <w:noProof/>
        </w:rPr>
        <w:t xml:space="preserve">In the absence of disturbance, </w:t>
      </w:r>
      <w:r w:rsidR="00EB1A61">
        <w:rPr>
          <w:rFonts w:eastAsia="Times New Roman"/>
          <w:bCs/>
          <w:noProof/>
        </w:rPr>
        <w:t>patches in this 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BF4009" w:rsidRDefault="00B00C4A" w:rsidP="00B00C4A">
      <w:pPr>
        <w:autoSpaceDE w:val="0"/>
        <w:autoSpaceDN w:val="0"/>
        <w:adjustRightInd w:val="0"/>
        <w:outlineLvl w:val="4"/>
        <w:rPr>
          <w:rFonts w:eastAsia="Times New Roman"/>
          <w:b/>
          <w:bCs/>
          <w:noProof/>
        </w:rPr>
      </w:pPr>
      <w:r w:rsidRPr="00BF4009">
        <w:rPr>
          <w:rFonts w:eastAsia="Times New Roman"/>
          <w:b/>
          <w:bCs/>
          <w:noProof/>
        </w:rPr>
        <w:t>Wildfire Transition</w:t>
      </w:r>
      <w:r w:rsidRPr="00BF4009">
        <w:rPr>
          <w:rFonts w:eastAsia="Times New Roman"/>
          <w:b/>
          <w:bCs/>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658CC7FB"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CE3B33">
        <w:t>14.5</w:t>
      </w:r>
      <w:r w:rsidR="00C04A43">
        <w:t>% of fires in this condition</w:t>
      </w:r>
      <w:r w:rsidRPr="00B00C4A">
        <w:t>) will return the patch to Early Development. Low mortality wildfire (</w:t>
      </w:r>
      <w:r w:rsidR="00CE3B33">
        <w:t>85.5</w:t>
      </w:r>
      <w:r w:rsidRPr="00B00C4A">
        <w:t>%) opens the stand up to LDO</w:t>
      </w:r>
      <w:r w:rsidR="00EA5913">
        <w:t xml:space="preserve"> </w:t>
      </w:r>
      <w:r w:rsidR="005924A0">
        <w:t>55</w:t>
      </w:r>
      <w:r w:rsidR="00EA5913">
        <w:t>%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1F1B3F5C"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C04A43">
        <w:t>% of fires in this condition</w:t>
      </w:r>
      <w:r w:rsidR="00B00C4A" w:rsidRPr="00B00C4A">
        <w:t>) will return the patch to Early Development. Low mortality wildfire (</w:t>
      </w:r>
      <w:r w:rsidR="00EA5913">
        <w:t>85.5</w:t>
      </w:r>
      <w:r w:rsidR="00B00C4A" w:rsidRPr="00B00C4A">
        <w:t xml:space="preserve">%) </w:t>
      </w:r>
      <w:r w:rsidR="00EA5913" w:rsidRPr="00B00C4A">
        <w:t>opens the stand up to LDO</w:t>
      </w:r>
      <w:r w:rsidR="00EA5913">
        <w:t xml:space="preserve"> </w:t>
      </w:r>
      <w:r w:rsidR="005924A0">
        <w:t>55</w:t>
      </w:r>
      <w:r w:rsidR="00EA5913">
        <w:t>%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356B9330"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w:t>
      </w:r>
      <w:r w:rsidR="00C04A43">
        <w:t>% of fires in this condition</w:t>
      </w:r>
      <w:r w:rsidR="00B00C4A" w:rsidRPr="00B00C4A">
        <w:t>)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0AECEA98"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 xml:space="preserve">Barrett </w:t>
      </w:r>
      <w:r w:rsidR="00522A49">
        <w:rPr>
          <w:rFonts w:eastAsia="Times New Roman"/>
          <w:noProof/>
        </w:rPr>
        <w:t>1988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54EF1FD3"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noProof/>
        </w:rPr>
        <w:tab/>
        <w:t xml:space="preserve">Unless it burns, a patch in </w:t>
      </w:r>
      <w:r w:rsidR="00FE475A">
        <w:rPr>
          <w:rFonts w:eastAsia="Times New Roman"/>
          <w:noProof/>
        </w:rPr>
        <w:t>ED–A</w:t>
      </w:r>
      <w:r w:rsidRPr="00A45378">
        <w:rPr>
          <w:rFonts w:eastAsia="Times New Roman"/>
          <w:noProof/>
        </w:rPr>
        <w:t xml:space="preserve"> persists for 10 years, at w</w:t>
      </w:r>
      <w:r w:rsidR="009F680F">
        <w:rPr>
          <w:rFonts w:eastAsia="Times New Roman"/>
          <w:noProof/>
        </w:rPr>
        <w:t>hich point it transitions to MD</w:t>
      </w:r>
      <w:r w:rsidRPr="00A45378">
        <w:rPr>
          <w:rFonts w:eastAsia="Times New Roman"/>
          <w:noProof/>
        </w:rPr>
        <w:t>-A.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432713B1" w:rsidR="00A45378" w:rsidRPr="00A45378" w:rsidRDefault="00A45378" w:rsidP="00A45378">
      <w:pPr>
        <w:pBdr>
          <w:bottom w:val="single" w:sz="4" w:space="1" w:color="auto"/>
        </w:pBdr>
        <w:autoSpaceDE w:val="0"/>
        <w:autoSpaceDN w:val="0"/>
        <w:adjustRightInd w:val="0"/>
        <w:rPr>
          <w:rFonts w:eastAsia="Times New Roman"/>
          <w:noProof/>
        </w:rPr>
      </w:pPr>
      <w:r w:rsidRPr="00BF4009">
        <w:rPr>
          <w:rFonts w:eastAsia="Times New Roman"/>
          <w:b/>
          <w:noProof/>
        </w:rPr>
        <w:t>Wildfire Transition</w:t>
      </w:r>
      <w:r w:rsidRPr="00A45378">
        <w:rPr>
          <w:rFonts w:eastAsia="Times New Roman"/>
          <w:noProof/>
        </w:rPr>
        <w:tab/>
        <w:t>High mortality wildfire (</w:t>
      </w:r>
      <w:r w:rsidR="00C04A43">
        <w:rPr>
          <w:rFonts w:eastAsia="Times New Roman"/>
          <w:noProof/>
        </w:rPr>
        <w:t>100% of fires in this condition</w:t>
      </w:r>
      <w:r w:rsidRPr="00A45378">
        <w:rPr>
          <w:rFonts w:eastAsia="Times New Roman"/>
          <w:noProof/>
        </w:rPr>
        <w:t xml:space="preserve">) recycles the patch through the </w:t>
      </w:r>
      <w:r w:rsidR="00AF68A5" w:rsidRPr="00226EF9">
        <w:t>ED–A</w:t>
      </w:r>
      <w:r w:rsidR="00AF68A5">
        <w:rPr>
          <w:rFonts w:eastAsia="Times New Roman"/>
          <w:noProof/>
        </w:rPr>
        <w:t xml:space="preserve"> </w:t>
      </w:r>
      <w:r w:rsidR="00FE475A">
        <w:rPr>
          <w:rFonts w:eastAsia="Times New Roman"/>
          <w:noProof/>
        </w:rPr>
        <w:t>condition</w:t>
      </w:r>
      <w:r w:rsidRPr="00A45378">
        <w:rPr>
          <w:rFonts w:eastAsia="Times New Roman"/>
          <w:noProof/>
        </w:rPr>
        <w:t xml:space="preserve">. Low mortality wildfire is not modeled for this </w:t>
      </w:r>
      <w:r w:rsidR="00FE475A">
        <w:rPr>
          <w:rFonts w:eastAsia="Times New Roman"/>
          <w:noProof/>
        </w:rPr>
        <w:t>condition</w:t>
      </w:r>
      <w:r w:rsidRPr="00A45378">
        <w:rPr>
          <w:rFonts w:eastAsia="Times New Roman"/>
          <w:noProof/>
        </w:rPr>
        <w:t>.</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68BB07D1"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3D166B08" w:rsidR="00A45378" w:rsidRPr="00A45378" w:rsidRDefault="00011953" w:rsidP="00A45378">
      <w:pPr>
        <w:autoSpaceDE w:val="0"/>
        <w:autoSpaceDN w:val="0"/>
        <w:adjustRightInd w:val="0"/>
        <w:outlineLvl w:val="4"/>
        <w:rPr>
          <w:rFonts w:eastAsia="Times New Roman"/>
          <w:bCs/>
          <w:noProof/>
        </w:rPr>
      </w:pPr>
      <w:r>
        <w:rPr>
          <w:rFonts w:eastAsia="Times New Roman"/>
          <w:b/>
          <w:bCs/>
          <w:noProof/>
          <w:sz w:val="28"/>
        </w:rPr>
        <w:drawing>
          <wp:anchor distT="0" distB="0" distL="114300" distR="114300" simplePos="0" relativeHeight="251677696" behindDoc="0" locked="0" layoutInCell="1" allowOverlap="1" wp14:anchorId="12845F19" wp14:editId="1ACA0E11">
            <wp:simplePos x="0" y="0"/>
            <wp:positionH relativeFrom="column">
              <wp:posOffset>3004185</wp:posOffset>
            </wp:positionH>
            <wp:positionV relativeFrom="paragraph">
              <wp:posOffset>626745</wp:posOffset>
            </wp:positionV>
            <wp:extent cx="2921000" cy="2286000"/>
            <wp:effectExtent l="0" t="0" r="0" b="0"/>
            <wp:wrapTight wrapText="bothSides">
              <wp:wrapPolygon edited="0">
                <wp:start x="0" y="0"/>
                <wp:lineTo x="0" y="21360"/>
                <wp:lineTo x="21412" y="21360"/>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cstate="print">
                      <a:extLst>
                        <a:ext uri="{28A0092B-C50C-407E-A947-70E740481C1C}">
                          <a14:useLocalDpi xmlns:a14="http://schemas.microsoft.com/office/drawing/2010/main"/>
                        </a:ext>
                      </a:extLst>
                    </a:blip>
                    <a:srcRect l="4029" t="5128" r="7501" b="2541"/>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5378" w:rsidRPr="00BF4009">
        <w:rPr>
          <w:rFonts w:eastAsia="Times New Roman"/>
          <w:b/>
          <w:bCs/>
          <w:noProof/>
        </w:rPr>
        <w:t>Description</w:t>
      </w:r>
      <w:r w:rsidR="00A45378" w:rsidRPr="00A45378">
        <w:rPr>
          <w:rFonts w:eastAsia="Times New Roman"/>
          <w:b/>
          <w:bCs/>
          <w:noProof/>
        </w:rPr>
        <w:tab/>
      </w:r>
      <w:r w:rsidR="00A45378" w:rsidRPr="00A45378">
        <w:rPr>
          <w:rFonts w:eastAsia="Times New Roman"/>
          <w:bCs/>
          <w:i/>
          <w:iCs/>
          <w:noProof/>
        </w:rPr>
        <w:t>P. tremuloides</w:t>
      </w:r>
      <w:r w:rsidR="00A45378" w:rsidRPr="00A45378">
        <w:rPr>
          <w:rFonts w:eastAsia="Times New Roman"/>
          <w:bCs/>
          <w:noProof/>
        </w:rPr>
        <w:t xml:space="preserve"> trees 5-16</w:t>
      </w:r>
      <w:r w:rsidR="001A033D">
        <w:rPr>
          <w:rFonts w:eastAsia="Times New Roman"/>
          <w:bCs/>
          <w:noProof/>
        </w:rPr>
        <w:t>”</w:t>
      </w:r>
      <w:r w:rsidR="00A45378" w:rsidRPr="00A45378">
        <w:rPr>
          <w:rFonts w:eastAsia="Times New Roman"/>
          <w:bCs/>
          <w:noProof/>
        </w:rPr>
        <w:t xml:space="preserve"> DBH. Canopy cover is highly variable, and can range from 40-100%. These patches range in age from 10 to 1</w:t>
      </w:r>
      <w:r w:rsidR="001A2C6F">
        <w:rPr>
          <w:rFonts w:eastAsia="Times New Roman"/>
          <w:bCs/>
          <w:noProof/>
        </w:rPr>
        <w:t>1</w:t>
      </w:r>
      <w:r w:rsidR="00A45378" w:rsidRPr="00A45378">
        <w:rPr>
          <w:rFonts w:eastAsia="Times New Roman"/>
          <w:bCs/>
          <w:noProof/>
        </w:rPr>
        <w:t xml:space="preserve">0 years. Some understory conifers, including </w:t>
      </w:r>
      <w:r w:rsidR="00A45378">
        <w:rPr>
          <w:rFonts w:eastAsia="Times New Roman"/>
          <w:bCs/>
          <w:i/>
          <w:iCs/>
          <w:noProof/>
        </w:rPr>
        <w:t>P. contorta</w:t>
      </w:r>
      <w:r w:rsidR="00A45378" w:rsidRPr="00A45378">
        <w:rPr>
          <w:rFonts w:eastAsia="Times New Roman"/>
          <w:bCs/>
          <w:noProof/>
        </w:rPr>
        <w:t xml:space="preserve"> </w:t>
      </w:r>
      <w:r w:rsidR="00A45378">
        <w:rPr>
          <w:rFonts w:eastAsia="Times New Roman"/>
          <w:bCs/>
          <w:noProof/>
        </w:rPr>
        <w:t xml:space="preserve">ssp. </w:t>
      </w:r>
      <w:r w:rsidR="00A45378">
        <w:rPr>
          <w:rFonts w:eastAsia="Times New Roman"/>
          <w:bCs/>
          <w:i/>
          <w:noProof/>
        </w:rPr>
        <w:t xml:space="preserve">murrayana, </w:t>
      </w:r>
      <w:r w:rsidR="00A45378">
        <w:rPr>
          <w:rFonts w:eastAsia="Times New Roman"/>
          <w:bCs/>
          <w:i/>
          <w:iCs/>
          <w:noProof/>
        </w:rPr>
        <w:t>A.</w:t>
      </w:r>
      <w:r w:rsidR="00A45378" w:rsidRPr="00A45378">
        <w:rPr>
          <w:rFonts w:eastAsia="Times New Roman"/>
          <w:bCs/>
          <w:i/>
          <w:iCs/>
          <w:noProof/>
        </w:rPr>
        <w:t xml:space="preserve"> concolor</w:t>
      </w:r>
      <w:r w:rsidR="00A45378">
        <w:rPr>
          <w:rFonts w:eastAsia="Times New Roman"/>
          <w:bCs/>
          <w:noProof/>
        </w:rPr>
        <w:t xml:space="preserve">, and </w:t>
      </w:r>
      <w:r w:rsidR="00A45378">
        <w:rPr>
          <w:rFonts w:eastAsia="Times New Roman"/>
          <w:bCs/>
          <w:i/>
          <w:noProof/>
        </w:rPr>
        <w:t xml:space="preserve">A. magnifica </w:t>
      </w:r>
      <w:r w:rsidR="00A45378" w:rsidRPr="00A45378">
        <w:rPr>
          <w:rFonts w:eastAsia="Times New Roman"/>
          <w:bCs/>
          <w:noProof/>
        </w:rPr>
        <w:t xml:space="preserve">are encroaching, but </w:t>
      </w:r>
      <w:r w:rsidR="00A45378" w:rsidRPr="00A45378">
        <w:rPr>
          <w:rFonts w:eastAsia="Times New Roman"/>
          <w:bCs/>
          <w:i/>
          <w:iCs/>
          <w:noProof/>
        </w:rPr>
        <w:t>P. tremuloides</w:t>
      </w:r>
      <w:r w:rsidR="00A45378" w:rsidRPr="00A45378">
        <w:rPr>
          <w:rFonts w:eastAsia="Times New Roman"/>
          <w:bCs/>
          <w:noProof/>
        </w:rPr>
        <w:t xml:space="preserve"> is still the dominant component of the stand</w:t>
      </w:r>
      <w:r w:rsidR="001E2FD4">
        <w:rPr>
          <w:rFonts w:eastAsia="Times New Roman"/>
          <w:bCs/>
          <w:noProof/>
        </w:rPr>
        <w:t xml:space="preserve"> (LandFire 2007c)</w:t>
      </w:r>
      <w:r w:rsidR="00A45378" w:rsidRPr="00A45378">
        <w:rPr>
          <w:rFonts w:eastAsia="Times New Roman"/>
          <w:bCs/>
          <w:noProof/>
        </w:rPr>
        <w:t>.</w:t>
      </w:r>
    </w:p>
    <w:p w14:paraId="3A5E05CB" w14:textId="795B4296" w:rsidR="00A45378" w:rsidRPr="00A45378" w:rsidRDefault="00A45378" w:rsidP="00A45378">
      <w:pPr>
        <w:autoSpaceDE w:val="0"/>
        <w:autoSpaceDN w:val="0"/>
        <w:adjustRightInd w:val="0"/>
        <w:outlineLvl w:val="4"/>
        <w:rPr>
          <w:rFonts w:eastAsia="Times New Roman"/>
          <w:bCs/>
          <w:noProof/>
        </w:rPr>
      </w:pPr>
    </w:p>
    <w:p w14:paraId="4411178F" w14:textId="731368B1"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Succession Transition</w:t>
      </w:r>
      <w:r w:rsidR="00E91FDC">
        <w:rPr>
          <w:rFonts w:eastAsia="Times New Roman"/>
          <w:b/>
          <w:bCs/>
          <w:noProof/>
        </w:rPr>
        <w:tab/>
      </w:r>
      <w:r w:rsidR="007F6624" w:rsidRPr="007F6624">
        <w:t xml:space="preserve">MD-A persists for at least 50 years in the absence of fire, after which </w:t>
      </w:r>
      <w:r w:rsidR="00EB1A61">
        <w:rPr>
          <w:rFonts w:eastAsia="Times New Roman"/>
          <w:bCs/>
          <w:noProof/>
        </w:rPr>
        <w:t>patches in this condition</w:t>
      </w:r>
      <w:r w:rsidR="00EB1A61" w:rsidRPr="00B00C4A">
        <w:rPr>
          <w:rFonts w:eastAsia="Times New Roman"/>
          <w:bCs/>
          <w:noProof/>
        </w:rPr>
        <w:t xml:space="preserve"> </w:t>
      </w:r>
      <w:r w:rsidR="007F6624" w:rsidRPr="007F6624">
        <w:t xml:space="preserve">begin transitioning to MD-AC at a rate of 0.6 per timestep. </w:t>
      </w:r>
      <w:r w:rsidR="009F680F">
        <w:t>At</w:t>
      </w:r>
      <w:r w:rsidR="007F6624" w:rsidRPr="007F6624">
        <w:t xml:space="preserve"> 100 years since entering MD-A, any remaining patches transition to MD-AC.</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6E535134" w14:textId="4E355120" w:rsidR="00685496" w:rsidRPr="00A45378" w:rsidRDefault="00A45378" w:rsidP="00A45378">
      <w:pPr>
        <w:pBdr>
          <w:bottom w:val="single" w:sz="12" w:space="12" w:color="auto"/>
        </w:pBdr>
        <w:autoSpaceDE w:val="0"/>
        <w:autoSpaceDN w:val="0"/>
        <w:adjustRightInd w:val="0"/>
        <w:outlineLvl w:val="4"/>
        <w:rPr>
          <w:rFonts w:eastAsia="Times New Roman"/>
          <w:bCs/>
          <w:noProof/>
        </w:rPr>
      </w:pPr>
      <w:r w:rsidRPr="00BF4009">
        <w:rPr>
          <w:rFonts w:eastAsia="Times New Roman"/>
          <w:b/>
          <w:bCs/>
          <w:noProof/>
        </w:rPr>
        <w:t>Wildfire</w:t>
      </w:r>
      <w:r w:rsidRPr="00BF4009">
        <w:rPr>
          <w:rFonts w:eastAsia="Times New Roman"/>
          <w:bCs/>
          <w:noProof/>
        </w:rPr>
        <w:t xml:space="preserve"> </w:t>
      </w:r>
      <w:r w:rsidRPr="00BF4009">
        <w:rPr>
          <w:rFonts w:eastAsia="Times New Roman"/>
          <w:b/>
          <w:bCs/>
          <w:noProof/>
        </w:rPr>
        <w:t>Transition</w:t>
      </w:r>
      <w:r w:rsidRPr="00A45378">
        <w:rPr>
          <w:rFonts w:eastAsia="Times New Roman"/>
          <w:b/>
          <w:bCs/>
          <w:noProof/>
        </w:rPr>
        <w:tab/>
      </w:r>
      <w:r w:rsidRPr="00A45378">
        <w:rPr>
          <w:rFonts w:eastAsia="Times New Roman"/>
          <w:bCs/>
          <w:noProof/>
        </w:rPr>
        <w:t>High mortality wildfire (</w:t>
      </w:r>
      <w:r w:rsidR="00C04A43">
        <w:rPr>
          <w:rFonts w:eastAsia="Times New Roman"/>
          <w:bCs/>
          <w:noProof/>
        </w:rPr>
        <w:t>100% of fires in this condition</w:t>
      </w:r>
      <w:r w:rsidRPr="00A45378">
        <w:rPr>
          <w:rFonts w:eastAsia="Times New Roman"/>
          <w:bCs/>
          <w:noProof/>
        </w:rPr>
        <w:t xml:space="preserve">) recycles the patch through the </w:t>
      </w:r>
      <w:r w:rsidR="00685496">
        <w:t>ED-</w:t>
      </w:r>
      <w:r w:rsidR="00AF68A5" w:rsidRPr="00226EF9">
        <w:t>A</w:t>
      </w:r>
      <w:r w:rsidRPr="00A45378">
        <w:rPr>
          <w:rFonts w:eastAsia="Times New Roman"/>
          <w:bCs/>
          <w:noProof/>
        </w:rPr>
        <w:t xml:space="preserve"> </w:t>
      </w:r>
      <w:r w:rsidR="00FE475A">
        <w:rPr>
          <w:rFonts w:eastAsia="Times New Roman"/>
          <w:bCs/>
          <w:noProof/>
        </w:rPr>
        <w:t>condition class</w:t>
      </w:r>
      <w:r w:rsidRPr="00A45378">
        <w:rPr>
          <w:rFonts w:eastAsia="Times New Roman"/>
          <w:bCs/>
          <w:noProof/>
        </w:rPr>
        <w:t xml:space="preserve">. Low mortality wildfire is not modeled for this </w:t>
      </w:r>
      <w:r w:rsidR="00FE475A">
        <w:rPr>
          <w:rFonts w:eastAsia="Times New Roman"/>
          <w:bCs/>
          <w:noProof/>
        </w:rPr>
        <w:t>condition class</w:t>
      </w:r>
      <w:r w:rsidRPr="00A45378">
        <w:rPr>
          <w:rFonts w:eastAsia="Times New Roman"/>
          <w:bCs/>
          <w:noProof/>
        </w:rPr>
        <w:t>.</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561B19B6" w14:textId="4C1D34CB" w:rsidR="00A45378" w:rsidRDefault="00A45378" w:rsidP="00A45378">
      <w:pPr>
        <w:autoSpaceDE w:val="0"/>
        <w:autoSpaceDN w:val="0"/>
        <w:adjustRightInd w:val="0"/>
      </w:pPr>
      <w:r w:rsidRPr="00BF4009">
        <w:rPr>
          <w:rFonts w:eastAsia="Times New Roman"/>
          <w:b/>
          <w:noProof/>
        </w:rPr>
        <w:t>Description</w:t>
      </w:r>
      <w:r w:rsidRPr="00A45378">
        <w:rPr>
          <w:rFonts w:eastAsia="Times New Roman"/>
          <w:b/>
          <w:noProof/>
        </w:rPr>
        <w:tab/>
      </w:r>
      <w:r w:rsidR="007F6624" w:rsidRPr="006F682A">
        <w:t xml:space="preserve">These stands have been protected from fire </w:t>
      </w:r>
      <w:r w:rsidR="004D5203">
        <w:t>since the last stand-replacing disturbance</w:t>
      </w:r>
      <w:r w:rsidR="007F6624" w:rsidRPr="006F682A">
        <w:t xml:space="preserve">. </w:t>
      </w:r>
      <w:r w:rsidR="007F6624" w:rsidRPr="006F682A">
        <w:rPr>
          <w:i/>
          <w:iCs/>
        </w:rPr>
        <w:t>P. tremuloides</w:t>
      </w:r>
      <w:r w:rsidR="00685496">
        <w:t xml:space="preserve"> trees are predominantly 16”</w:t>
      </w:r>
      <w:r w:rsidR="007F6624" w:rsidRPr="006F682A">
        <w:t xml:space="preserve"> DBH and greater. Conifers are present and overtopping the </w:t>
      </w:r>
      <w:r w:rsidR="007F6624" w:rsidRPr="006F682A">
        <w:rPr>
          <w:i/>
          <w:iCs/>
        </w:rPr>
        <w:t>P. tremuloides</w:t>
      </w:r>
      <w:r w:rsidR="007F6624" w:rsidRPr="006F682A">
        <w:t xml:space="preserve">. </w:t>
      </w:r>
      <w:r w:rsidR="007F6624">
        <w:rPr>
          <w:i/>
          <w:iCs/>
        </w:rPr>
        <w:t>A.</w:t>
      </w:r>
      <w:r w:rsidR="007F6624" w:rsidRPr="006F682A">
        <w:rPr>
          <w:i/>
          <w:iCs/>
        </w:rPr>
        <w:t xml:space="preserve"> concolor</w:t>
      </w:r>
      <w:r w:rsidR="007F6624" w:rsidRPr="006F682A">
        <w:t xml:space="preserve"> is a typical conifer that is successional to </w:t>
      </w:r>
      <w:r w:rsidR="007F6624" w:rsidRPr="006F682A">
        <w:rPr>
          <w:i/>
          <w:iCs/>
        </w:rPr>
        <w:t>P. tremuloides</w:t>
      </w:r>
      <w:r w:rsidR="007F6624" w:rsidRPr="006F682A">
        <w:t xml:space="preserve">, and is depicted here, but other conifers including </w:t>
      </w:r>
      <w:r w:rsidR="007F6624">
        <w:rPr>
          <w:i/>
          <w:iCs/>
        </w:rPr>
        <w:t>P.</w:t>
      </w:r>
      <w:r w:rsidR="007F6624" w:rsidRPr="006F682A">
        <w:rPr>
          <w:i/>
          <w:iCs/>
        </w:rPr>
        <w:t xml:space="preserve"> ponderosa</w:t>
      </w:r>
      <w:r w:rsidR="007F6624" w:rsidRPr="006F682A">
        <w:t xml:space="preserve"> and </w:t>
      </w:r>
      <w:r w:rsidR="007F6624">
        <w:rPr>
          <w:i/>
          <w:iCs/>
        </w:rPr>
        <w:t>P.</w:t>
      </w:r>
      <w:r w:rsidR="007F6624" w:rsidRPr="006F682A">
        <w:rPr>
          <w:i/>
          <w:iCs/>
        </w:rPr>
        <w:t xml:space="preserve"> lambertiana</w:t>
      </w:r>
      <w:r w:rsidR="007F6624" w:rsidRPr="006F682A">
        <w:t xml:space="preserve"> are also possible. Conifers are pole to medium-sized, and conifer cover is at least 40%</w:t>
      </w:r>
      <w:r w:rsidR="007F6624">
        <w:t xml:space="preserve"> (LandFire 2007c)</w:t>
      </w:r>
      <w:r w:rsidR="007F6624" w:rsidRPr="006F682A">
        <w:t>.</w:t>
      </w:r>
    </w:p>
    <w:p w14:paraId="5EDCC129" w14:textId="77777777" w:rsidR="007F6624" w:rsidRPr="00A45378" w:rsidRDefault="007F6624" w:rsidP="00A45378">
      <w:pPr>
        <w:autoSpaceDE w:val="0"/>
        <w:autoSpaceDN w:val="0"/>
        <w:adjustRightInd w:val="0"/>
        <w:rPr>
          <w:rFonts w:eastAsia="Times New Roman"/>
          <w:noProof/>
          <w:szCs w:val="20"/>
        </w:rPr>
      </w:pPr>
    </w:p>
    <w:p w14:paraId="68B63421" w14:textId="794D4F07"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w:t>
      </w:r>
      <w:r w:rsidR="00EB1A61">
        <w:rPr>
          <w:rFonts w:eastAsia="Times New Roman"/>
          <w:bCs/>
          <w:noProof/>
        </w:rPr>
        <w:t>patches in this condition</w:t>
      </w:r>
      <w:r w:rsidR="00EB1A61" w:rsidRPr="00B00C4A">
        <w:rPr>
          <w:rFonts w:eastAsia="Times New Roman"/>
          <w:bCs/>
          <w:noProof/>
        </w:rPr>
        <w:t xml:space="preserve"> </w:t>
      </w:r>
      <w:r w:rsidRPr="00A45378">
        <w:rPr>
          <w:rFonts w:eastAsia="Times New Roman"/>
          <w:noProof/>
        </w:rPr>
        <w:t xml:space="preserve">transition to LDC. </w:t>
      </w:r>
    </w:p>
    <w:p w14:paraId="30FACE19" w14:textId="77777777" w:rsidR="00A45378" w:rsidRPr="00A45378" w:rsidRDefault="00A45378" w:rsidP="00653FC7">
      <w:pPr>
        <w:autoSpaceDE w:val="0"/>
        <w:autoSpaceDN w:val="0"/>
        <w:adjustRightInd w:val="0"/>
        <w:jc w:val="center"/>
        <w:rPr>
          <w:rFonts w:eastAsia="Times New Roman"/>
          <w:noProof/>
          <w:szCs w:val="20"/>
        </w:rPr>
      </w:pPr>
    </w:p>
    <w:p w14:paraId="20C17571" w14:textId="7A634C0A" w:rsidR="00A45378" w:rsidRPr="00FA253F" w:rsidRDefault="00A45378" w:rsidP="00FA253F">
      <w:r w:rsidRPr="00BF4009">
        <w:rPr>
          <w:rFonts w:eastAsia="Times New Roman"/>
          <w:b/>
          <w:noProof/>
        </w:rPr>
        <w:t>Wildfire Transition</w:t>
      </w:r>
      <w:r w:rsidRPr="00A45378">
        <w:rPr>
          <w:rFonts w:eastAsia="Times New Roman"/>
          <w:b/>
          <w:noProof/>
        </w:rPr>
        <w:tab/>
      </w:r>
      <w:r w:rsidR="00A6231D" w:rsidRPr="006F682A">
        <w:t>High mortality wildfire (</w:t>
      </w:r>
      <w:r w:rsidR="00A6231D">
        <w:t>55.6</w:t>
      </w:r>
      <w:r w:rsidR="00A6231D" w:rsidRPr="006F682A">
        <w:t xml:space="preserve">% </w:t>
      </w:r>
      <w:r w:rsidR="00A6231D">
        <w:t>of fires in this condition) returns the patch to ED-A</w:t>
      </w:r>
      <w:r w:rsidR="00A6231D" w:rsidRPr="006F682A">
        <w:t>. Low mortality wildfire (</w:t>
      </w:r>
      <w:r w:rsidR="00A6231D">
        <w:t>44.4</w:t>
      </w:r>
      <w:r w:rsidR="00A6231D" w:rsidRPr="006F682A">
        <w:t xml:space="preserve">%) </w:t>
      </w:r>
      <w:r w:rsidR="00A6231D">
        <w:t>maintains the patch in MD–AC</w:t>
      </w:r>
      <w:r w:rsidR="00FA253F">
        <w:t>.</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33E9780E" w:rsidR="005B211F" w:rsidRPr="005B211F" w:rsidRDefault="005B211F" w:rsidP="005B211F">
      <w:pPr>
        <w:autoSpaceDE w:val="0"/>
        <w:autoSpaceDN w:val="0"/>
        <w:adjustRightInd w:val="0"/>
        <w:rPr>
          <w:rFonts w:eastAsia="Times New Roman"/>
          <w:noProof/>
          <w:szCs w:val="20"/>
        </w:rPr>
      </w:pPr>
      <w:r w:rsidRPr="00BF4009">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r w:rsidR="007F6624">
        <w:rPr>
          <w:rFonts w:eastAsia="Times New Roman"/>
          <w:noProof/>
          <w:szCs w:val="20"/>
        </w:rPr>
        <w:t xml:space="preserve"> </w:t>
      </w:r>
      <w:r w:rsidR="007F6624">
        <w:t>This condition class is ana</w:t>
      </w:r>
      <w:r w:rsidR="00EE7E7B">
        <w:t>lo</w:t>
      </w:r>
      <w:r w:rsidR="007F6624">
        <w:t>gous to the LDC condition for the RFR variant.</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472E92D7"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Succession Transition</w:t>
      </w:r>
      <w:r w:rsidRPr="005B211F">
        <w:rPr>
          <w:rFonts w:eastAsia="Times New Roman"/>
          <w:b/>
          <w:bCs/>
          <w:noProof/>
        </w:rPr>
        <w:tab/>
      </w:r>
      <w:r w:rsidR="00BF4009" w:rsidRPr="00B00C4A">
        <w:rPr>
          <w:rFonts w:eastAsia="Times New Roman"/>
          <w:bCs/>
          <w:noProof/>
        </w:rPr>
        <w:t xml:space="preserve">In the absence of disturbance, </w:t>
      </w:r>
      <w:r w:rsidR="00EB1A61">
        <w:rPr>
          <w:rFonts w:eastAsia="Times New Roman"/>
          <w:bCs/>
          <w:noProof/>
        </w:rPr>
        <w:t>patches in this condition</w:t>
      </w:r>
      <w:r w:rsidR="00EB1A61" w:rsidRPr="00B00C4A">
        <w:rPr>
          <w:rFonts w:eastAsia="Times New Roman"/>
          <w:bCs/>
          <w:noProof/>
        </w:rPr>
        <w:t xml:space="preserve"> </w:t>
      </w:r>
      <w:r w:rsidR="00BF4009" w:rsidRPr="00B00C4A">
        <w:rPr>
          <w:rFonts w:eastAsia="Times New Roman"/>
          <w:bCs/>
          <w:noProof/>
        </w:rPr>
        <w:t>will maintain, regardless of soil characteristics.</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4ADCCCE9" w14:textId="53D7B547" w:rsidR="00A45378" w:rsidRDefault="005B211F" w:rsidP="00A6231D">
      <w:pPr>
        <w:autoSpaceDE w:val="0"/>
        <w:autoSpaceDN w:val="0"/>
        <w:adjustRightInd w:val="0"/>
        <w:outlineLvl w:val="4"/>
        <w:rPr>
          <w:rFonts w:eastAsia="Times New Roman"/>
          <w:bCs/>
          <w:noProof/>
        </w:rPr>
      </w:pPr>
      <w:r w:rsidRPr="00BF4009">
        <w:rPr>
          <w:rFonts w:eastAsia="Times New Roman"/>
          <w:b/>
          <w:bCs/>
          <w:noProof/>
        </w:rPr>
        <w:t>Wildfire Transition</w:t>
      </w:r>
      <w:r w:rsidRPr="005B211F">
        <w:rPr>
          <w:rFonts w:eastAsia="Times New Roman"/>
          <w:b/>
          <w:bCs/>
          <w:noProof/>
        </w:rPr>
        <w:tab/>
      </w:r>
      <w:r w:rsidR="00A6231D" w:rsidRPr="00A6231D">
        <w:rPr>
          <w:rFonts w:eastAsia="Times New Roman"/>
          <w:bCs/>
          <w:noProof/>
        </w:rPr>
        <w:t>High mortality wildfire (9% of fires in this condition) will return the patch to ED–A. Low mortality wildfire (91%) usually has little effect, although 15% of the time it opens the stand up to LD-CA.</w:t>
      </w:r>
    </w:p>
    <w:p w14:paraId="212D825A" w14:textId="77777777" w:rsidR="00FA253F" w:rsidRPr="00A45378" w:rsidRDefault="00FA253F" w:rsidP="00FA253F">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16AF0968" w14:textId="3A1DEF62" w:rsidR="007F6624" w:rsidRPr="006F682A" w:rsidRDefault="00A45378" w:rsidP="007F6624">
      <w:pPr>
        <w:rPr>
          <w:sz w:val="28"/>
        </w:rPr>
      </w:pPr>
      <w:r w:rsidRPr="00A45378">
        <w:rPr>
          <w:rFonts w:eastAsia="Times New Roman"/>
          <w:b/>
          <w:noProof/>
          <w:sz w:val="28"/>
        </w:rPr>
        <w:t>Late Development –</w:t>
      </w:r>
      <w:r w:rsidR="007F6624">
        <w:rPr>
          <w:b/>
          <w:sz w:val="28"/>
        </w:rPr>
        <w:t xml:space="preserve"> Conifer</w:t>
      </w:r>
      <w:r w:rsidR="007F6624" w:rsidRPr="006F682A">
        <w:rPr>
          <w:b/>
          <w:sz w:val="28"/>
        </w:rPr>
        <w:t xml:space="preserve"> with </w:t>
      </w:r>
      <w:r w:rsidR="007F6624">
        <w:rPr>
          <w:b/>
          <w:sz w:val="28"/>
        </w:rPr>
        <w:t>Aspen</w:t>
      </w:r>
      <w:r w:rsidR="007F6624" w:rsidRPr="006F682A">
        <w:rPr>
          <w:b/>
          <w:sz w:val="28"/>
        </w:rPr>
        <w:t xml:space="preserve"> (</w:t>
      </w:r>
      <w:r w:rsidR="007F6624">
        <w:rPr>
          <w:b/>
          <w:sz w:val="28"/>
        </w:rPr>
        <w:t>L</w:t>
      </w:r>
      <w:r w:rsidR="007F6624" w:rsidRPr="006F682A">
        <w:rPr>
          <w:b/>
          <w:sz w:val="28"/>
        </w:rPr>
        <w:t>D–</w:t>
      </w:r>
      <w:r w:rsidR="007F6624">
        <w:rPr>
          <w:b/>
          <w:sz w:val="28"/>
        </w:rPr>
        <w:t>CA</w:t>
      </w:r>
      <w:r w:rsidR="007F6624" w:rsidRPr="006F682A">
        <w:rPr>
          <w:b/>
          <w:sz w:val="28"/>
        </w:rPr>
        <w:t>)</w:t>
      </w:r>
    </w:p>
    <w:p w14:paraId="54088F28" w14:textId="77777777" w:rsidR="007F6624" w:rsidRPr="006F682A" w:rsidRDefault="007F6624" w:rsidP="007F6624"/>
    <w:p w14:paraId="11D3013B" w14:textId="71A9B5C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1CB0C82E"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LD-</w:t>
      </w:r>
      <w:r w:rsidR="006E4879">
        <w:rPr>
          <w:rFonts w:eastAsia="Times New Roman"/>
          <w:noProof/>
        </w:rPr>
        <w:t>CA</w:t>
      </w:r>
      <w:r w:rsidRPr="00A45378">
        <w:rPr>
          <w:rFonts w:eastAsia="Times New Roman"/>
          <w:noProof/>
        </w:rPr>
        <w:t xml:space="preserve"> persists for 70 years in the absence of </w:t>
      </w:r>
      <w:r w:rsidR="003B0BFD">
        <w:rPr>
          <w:rFonts w:eastAsia="Times New Roman"/>
          <w:noProof/>
        </w:rPr>
        <w:t xml:space="preserve">any </w:t>
      </w:r>
      <w:r w:rsidRPr="00A45378">
        <w:rPr>
          <w:rFonts w:eastAsia="Times New Roman"/>
          <w:noProof/>
        </w:rPr>
        <w:t xml:space="preserve">fire, after which </w:t>
      </w:r>
      <w:r w:rsidR="00EB1A61">
        <w:rPr>
          <w:rFonts w:eastAsia="Times New Roman"/>
          <w:noProof/>
        </w:rPr>
        <w:t>patches</w:t>
      </w:r>
      <w:r w:rsidRPr="00A45378">
        <w:rPr>
          <w:rFonts w:eastAsia="Times New Roman"/>
          <w:noProof/>
        </w:rPr>
        <w:t xml:space="preserve">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0F621B1F" w14:textId="6F3FCB12" w:rsidR="00A45378" w:rsidRDefault="00A45378" w:rsidP="007F6624">
      <w:pPr>
        <w:pBdr>
          <w:bottom w:val="single" w:sz="4" w:space="1" w:color="auto"/>
        </w:pBdr>
        <w:autoSpaceDE w:val="0"/>
        <w:autoSpaceDN w:val="0"/>
        <w:adjustRightInd w:val="0"/>
      </w:pPr>
      <w:r w:rsidRPr="00BF4009">
        <w:rPr>
          <w:rFonts w:eastAsia="Times New Roman"/>
          <w:b/>
          <w:noProof/>
        </w:rPr>
        <w:t>Wildfire Transition</w:t>
      </w:r>
      <w:r w:rsidRPr="00A45378">
        <w:rPr>
          <w:rFonts w:eastAsia="Times New Roman"/>
          <w:b/>
          <w:noProof/>
        </w:rPr>
        <w:tab/>
      </w:r>
      <w:r w:rsidR="007F6624" w:rsidRPr="006F682A">
        <w:t>High mortality wildfire (</w:t>
      </w:r>
      <w:r w:rsidR="007F6624">
        <w:t>20</w:t>
      </w:r>
      <w:r w:rsidR="007F6624" w:rsidRPr="006F682A">
        <w:t xml:space="preserve">% </w:t>
      </w:r>
      <w:r w:rsidR="007F6624">
        <w:t>of fires in this condition)</w:t>
      </w:r>
      <w:r w:rsidR="007F6624" w:rsidRPr="006F682A">
        <w:t xml:space="preserve"> returns the patch to ED</w:t>
      </w:r>
      <w:r w:rsidR="007F6624">
        <w:t>-A</w:t>
      </w:r>
      <w:r w:rsidR="007F6624" w:rsidRPr="006F682A">
        <w:t>. Low mortality wildfire (</w:t>
      </w:r>
      <w:r w:rsidR="007F6624">
        <w:t>80</w:t>
      </w:r>
      <w:r w:rsidR="007F6624" w:rsidRPr="006F682A">
        <w:t xml:space="preserve">%) </w:t>
      </w:r>
      <w:r w:rsidR="007F6624">
        <w:t>maintains the stand in LD-</w:t>
      </w:r>
      <w:r w:rsidR="006E4879">
        <w:t>CA</w:t>
      </w:r>
      <w:r w:rsidR="007F6624" w:rsidRPr="006F682A">
        <w:t>.</w:t>
      </w:r>
    </w:p>
    <w:p w14:paraId="19818E8C" w14:textId="77777777" w:rsidR="007F6624" w:rsidRPr="00A45378" w:rsidRDefault="007F6624" w:rsidP="007F6624">
      <w:pPr>
        <w:pBdr>
          <w:bottom w:val="single" w:sz="4" w:space="1" w:color="auto"/>
        </w:pBdr>
        <w:autoSpaceDE w:val="0"/>
        <w:autoSpaceDN w:val="0"/>
        <w:adjustRightInd w:val="0"/>
        <w:rPr>
          <w:rFonts w:eastAsia="Times New Roman"/>
          <w:b/>
          <w:bCs/>
          <w:noProof/>
          <w:sz w:val="28"/>
        </w:rPr>
      </w:pPr>
    </w:p>
    <w:p w14:paraId="5B1B798B" w14:textId="77777777" w:rsidR="006B4AA4" w:rsidRDefault="006B4AA4" w:rsidP="0070489D">
      <w:pPr>
        <w:rPr>
          <w:b/>
          <w:sz w:val="32"/>
        </w:rPr>
      </w:pPr>
    </w:p>
    <w:p w14:paraId="5E2C497D" w14:textId="77777777" w:rsidR="00011953" w:rsidRDefault="00011953">
      <w:pPr>
        <w:rPr>
          <w:b/>
          <w:sz w:val="32"/>
        </w:rPr>
      </w:pPr>
      <w:r>
        <w:rPr>
          <w:b/>
          <w:sz w:val="32"/>
        </w:rPr>
        <w:br w:type="page"/>
      </w:r>
    </w:p>
    <w:p w14:paraId="7691E9AA" w14:textId="548A7160"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Default="0070489D" w:rsidP="0070489D">
      <w:pPr>
        <w:spacing w:before="60"/>
      </w:pPr>
    </w:p>
    <w:p w14:paraId="177F356D" w14:textId="2EBF4C60" w:rsidR="00685496" w:rsidRPr="006F682A" w:rsidRDefault="00685496" w:rsidP="0070489D">
      <w:pPr>
        <w:spacing w:before="60"/>
      </w:pPr>
      <w:r>
        <w:t>RFR-ASP conditions were assigned manually using NAIP 2010 Color IR imagery to assess condition.</w:t>
      </w:r>
    </w:p>
    <w:p w14:paraId="5507E148" w14:textId="77777777" w:rsidR="007F6624" w:rsidRDefault="007F6624" w:rsidP="002F028C">
      <w:pPr>
        <w:rPr>
          <w:b/>
          <w:sz w:val="32"/>
        </w:rPr>
      </w:pPr>
    </w:p>
    <w:p w14:paraId="48129D91" w14:textId="77777777" w:rsidR="006B4AA4" w:rsidRDefault="006B4AA4"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78D5C465" w14:textId="77777777" w:rsidR="007F6624" w:rsidRDefault="007F6624" w:rsidP="00265A62">
      <w:pPr>
        <w:spacing w:line="276" w:lineRule="auto"/>
        <w:ind w:left="720" w:hanging="720"/>
      </w:pPr>
    </w:p>
    <w:p w14:paraId="36787B35" w14:textId="524F2BB9" w:rsidR="00302235" w:rsidRDefault="00302235" w:rsidP="00265A62">
      <w:pPr>
        <w:spacing w:line="276" w:lineRule="auto"/>
        <w:ind w:left="720" w:hanging="720"/>
      </w:pPr>
      <w:r>
        <w:t xml:space="preserve">Barrett, Reginald H. “Red Fir (RFR).”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FDBB6AB" w14:textId="74A0B063" w:rsidR="00C609A4" w:rsidRPr="00C609A4" w:rsidRDefault="00C609A4" w:rsidP="004C5E60">
      <w:pPr>
        <w:ind w:left="720" w:hanging="720"/>
      </w:pPr>
      <w:r>
        <w:t xml:space="preserve">Chappell, Christopher B. and James K. Agee. “Fire Severity and Tree Seedling Establishment in Abies Magnifica Forests, Southern Cascades, Oregon.” </w:t>
      </w:r>
      <w:r>
        <w:rPr>
          <w:i/>
        </w:rPr>
        <w:t>Ecological Applications</w:t>
      </w:r>
      <w:r>
        <w:t xml:space="preserve"> 6.2 (1996): 628-640.</w:t>
      </w:r>
    </w:p>
    <w:p w14:paraId="471B78AB" w14:textId="11A85C2D" w:rsidR="00302235" w:rsidRPr="004C5E60" w:rsidRDefault="00653FC7" w:rsidP="004C5E60">
      <w:pPr>
        <w:ind w:left="720" w:hanging="720"/>
      </w:pPr>
      <w:r>
        <w:t>Cope, Amy B</w:t>
      </w:r>
      <w:r w:rsidR="00302235" w:rsidRPr="004C5E60">
        <w:t xml:space="preserve">. </w:t>
      </w:r>
      <w:r w:rsidR="00302235">
        <w:t>“</w:t>
      </w:r>
      <w:r w:rsidR="00302235" w:rsidRPr="004C5E60">
        <w:t>Abies magnifica.</w:t>
      </w:r>
      <w:r w:rsidR="00302235">
        <w:t>”</w:t>
      </w:r>
      <w:r w:rsidR="00302235" w:rsidRPr="004C5E60">
        <w:t xml:space="preserve"> </w:t>
      </w:r>
      <w:r w:rsidR="00302235" w:rsidRPr="00891D38">
        <w:rPr>
          <w:i/>
        </w:rPr>
        <w:t>Fire Effects Information System</w:t>
      </w:r>
      <w:r w:rsidR="00302235" w:rsidRPr="004C5E60">
        <w:t>, U.S. Department of Agriculture, Forest Service,  Rocky Mountain Research St</w:t>
      </w:r>
      <w:r>
        <w:t xml:space="preserve">ation, Fire Sciences Laboratory, 1993. </w:t>
      </w:r>
      <w:r w:rsidR="00302235">
        <w:t>&lt;</w:t>
      </w:r>
      <w:r w:rsidR="00302235" w:rsidRPr="004C5E60">
        <w:t>http://www.fs.fed.us/database/feis/</w:t>
      </w:r>
      <w:r w:rsidR="00302235">
        <w:t>&gt;</w:t>
      </w:r>
      <w:r w:rsidR="00302235" w:rsidRPr="004C5E60">
        <w:t xml:space="preserve"> [</w:t>
      </w:r>
      <w:r w:rsidR="00302235">
        <w:t>Accessed 4 December 2012</w:t>
      </w:r>
      <w:r w:rsidR="00302235" w:rsidRPr="004C5E60">
        <w:t>].</w:t>
      </w:r>
    </w:p>
    <w:p w14:paraId="2CE11C6D" w14:textId="530C4BB3" w:rsidR="003415E8" w:rsidRDefault="003415E8" w:rsidP="00A10F52">
      <w:pPr>
        <w:ind w:left="720" w:hanging="720"/>
      </w:pPr>
      <w:r>
        <w:t>Estes, Becky. Central Sierra Province Ecologist, USDA Forest Service. 2013.</w:t>
      </w:r>
    </w:p>
    <w:p w14:paraId="03F11EDA" w14:textId="1C341655" w:rsidR="00302235" w:rsidRPr="00065875" w:rsidRDefault="00302235" w:rsidP="00A10F52">
      <w:pPr>
        <w:ind w:left="720" w:hanging="720"/>
      </w:pPr>
      <w:r>
        <w:t xml:space="preserve">Laacke, Robert J. “California Red Fir.” </w:t>
      </w:r>
      <w:r w:rsidR="00DE64BF">
        <w:t>Russell M. Burns</w:t>
      </w:r>
      <w:r w:rsidRPr="00065875">
        <w:t xml:space="preserve"> and Barbara H. Honkala, tech. coords. Silvics of North America, vol </w:t>
      </w:r>
      <w:r>
        <w:t>1</w:t>
      </w:r>
      <w:r w:rsidRPr="00065875">
        <w:t xml:space="preserve">. </w:t>
      </w:r>
      <w:r>
        <w:t>Conifers</w:t>
      </w:r>
      <w:r w:rsidRPr="00065875">
        <w:t>; Glossary. Agriculture handbook no.</w:t>
      </w:r>
      <w:r w:rsidR="00891D38">
        <w:t xml:space="preserve"> 654. Washington, D.C.</w:t>
      </w:r>
      <w:r w:rsidRPr="00065875">
        <w:t xml:space="preserve">: U.S. Dept. of Agriculture, Forest Service, 1990. </w:t>
      </w:r>
    </w:p>
    <w:p w14:paraId="34376A38" w14:textId="2E396AA7" w:rsidR="00302235" w:rsidRDefault="00302235" w:rsidP="00265A62">
      <w:pPr>
        <w:spacing w:line="276" w:lineRule="auto"/>
        <w:ind w:left="720" w:hanging="720"/>
      </w:pPr>
      <w:r>
        <w:t xml:space="preserve">LandFire. “Biophysical Setting Models.” </w:t>
      </w:r>
      <w:r w:rsidR="008C1966">
        <w:t>Biophysical Setting 0610321</w:t>
      </w:r>
      <w:r w:rsidR="0055541A">
        <w:t>: Mediterranean California Red Fir Forest - Cascades</w:t>
      </w:r>
      <w:r w:rsidR="008C1966">
        <w:t xml:space="preserve">. </w:t>
      </w:r>
      <w:r>
        <w:t>2007a. LANDFIRE Project, U.S. Department of Agriculture, Forest Service; U.S. Department of the Interior. &lt;</w:t>
      </w:r>
      <w:r w:rsidRPr="00283D74">
        <w:t>http://www.landfire.gov/national_veg_models_op2.php</w:t>
      </w:r>
      <w:r>
        <w:t>&gt;. Accessed 9 November 2012.</w:t>
      </w:r>
    </w:p>
    <w:p w14:paraId="33C234BB" w14:textId="1699E329" w:rsidR="008C1966" w:rsidRDefault="008C1966" w:rsidP="008C1966">
      <w:pPr>
        <w:spacing w:line="276" w:lineRule="auto"/>
        <w:ind w:left="720" w:hanging="720"/>
      </w:pPr>
      <w:r>
        <w:t>LandFire. “Biophysical Setting Models.” Biophysical Setting 0610322</w:t>
      </w:r>
      <w:r w:rsidR="0055541A">
        <w:t>: Mediterranean California Red Fir Forest – Southern Sierra</w:t>
      </w:r>
      <w:r>
        <w:t>. 2007b. LANDFIRE Project, U.S. Department of Agriculture, Forest Service; U.S. Department of the Interior. &lt;</w:t>
      </w:r>
      <w:r w:rsidRPr="00283D74">
        <w:t>http://www.landfire.gov/national_veg_models_op2.php</w:t>
      </w:r>
      <w:r>
        <w:t>&gt;. Accessed 9 November 2012.</w:t>
      </w:r>
    </w:p>
    <w:p w14:paraId="39F6A66B" w14:textId="4F1243D5" w:rsidR="008C1966" w:rsidRDefault="008C1966" w:rsidP="008C1966">
      <w:pPr>
        <w:spacing w:line="276" w:lineRule="auto"/>
        <w:ind w:left="720" w:hanging="720"/>
      </w:pPr>
      <w:r>
        <w:t>LandFire. “Biophysical Setting Models.” Biophysical Setting 0610610</w:t>
      </w:r>
      <w:r w:rsidR="0055541A">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58C934AD" w14:textId="5C2EEF53" w:rsidR="008C1966" w:rsidRDefault="007938BA" w:rsidP="007938BA">
      <w:pPr>
        <w:spacing w:line="276" w:lineRule="auto"/>
        <w:ind w:left="720" w:hanging="720"/>
      </w:pPr>
      <w:r>
        <w:t xml:space="preserve">LandFire. “Biophysical Setting Models.” Biophysical Setting </w:t>
      </w:r>
      <w:r>
        <w:rPr>
          <w:bCs/>
        </w:rPr>
        <w:t>0</w:t>
      </w:r>
      <w:r w:rsidR="002C42F1">
        <w:rPr>
          <w:bCs/>
        </w:rPr>
        <w:t>7</w:t>
      </w:r>
      <w:r>
        <w:rPr>
          <w:bCs/>
        </w:rPr>
        <w:t>10</w:t>
      </w:r>
      <w:r w:rsidR="002C42F1">
        <w:rPr>
          <w:bCs/>
        </w:rPr>
        <w:t>3</w:t>
      </w:r>
      <w:r>
        <w:rPr>
          <w:bCs/>
        </w:rPr>
        <w:t>20</w:t>
      </w:r>
      <w:r w:rsidR="0055541A">
        <w:rPr>
          <w:bCs/>
        </w:rPr>
        <w:t>: Mediterranean California Red Fir Forest</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6736473A" w14:textId="4042B917" w:rsidR="00C85C54" w:rsidRDefault="00C85C54" w:rsidP="00C85C54">
      <w:pPr>
        <w:spacing w:line="276" w:lineRule="auto"/>
        <w:ind w:left="720" w:hanging="720"/>
      </w:pPr>
      <w:r>
        <w:t xml:space="preserve">LandFire. “Biophysical Setting Models.” Biophysical Setting </w:t>
      </w:r>
      <w:r>
        <w:rPr>
          <w:bCs/>
        </w:rPr>
        <w:t>071</w:t>
      </w:r>
      <w:r w:rsidR="002C42F1">
        <w:rPr>
          <w:bCs/>
        </w:rPr>
        <w:t>022</w:t>
      </w:r>
      <w:r>
        <w:rPr>
          <w:bCs/>
        </w:rPr>
        <w:t>0</w:t>
      </w:r>
      <w:r w:rsidR="0055541A">
        <w:t>: Klamath-Siskiyou Upper Montane Serpentine Mixed Conifer Woodland</w:t>
      </w:r>
      <w:r>
        <w:rPr>
          <w:bCs/>
        </w:rPr>
        <w:t xml:space="preserve">. 2007e. </w:t>
      </w:r>
      <w:r>
        <w:t>LANDFIRE Project, U.S. Department of Agriculture, Forest Service; U.S. Department of the Interior. &lt;</w:t>
      </w:r>
      <w:r w:rsidRPr="00283D74">
        <w:t>http://www.landfire.gov/national_veg_models_op2.php</w:t>
      </w:r>
      <w:r>
        <w:t>&gt;. Accessed 30 November 2012.</w:t>
      </w:r>
    </w:p>
    <w:p w14:paraId="1EE8673A" w14:textId="351A8A65" w:rsidR="00453F7B" w:rsidRDefault="00453F7B" w:rsidP="001E13F0">
      <w:pPr>
        <w:spacing w:line="276" w:lineRule="auto"/>
        <w:ind w:left="720" w:hanging="720"/>
      </w:pPr>
      <w:r>
        <w:t>Meyer, Marc</w:t>
      </w:r>
      <w:r w:rsidR="008F0AFE">
        <w:t xml:space="preserve"> D</w:t>
      </w:r>
      <w:r>
        <w:t>. Personal communication, 19 June 2013.</w:t>
      </w:r>
    </w:p>
    <w:p w14:paraId="563C1DDB" w14:textId="76F7FA91" w:rsidR="008F0AFE" w:rsidRDefault="008F0AFE" w:rsidP="001E13F0">
      <w:pPr>
        <w:spacing w:line="276" w:lineRule="auto"/>
        <w:ind w:left="720" w:hanging="720"/>
      </w:pPr>
      <w:r>
        <w:t>Meyer, Marc D. “Natural Range of Variation of Red Fir Forests in the Bioregional Assessment Area” (unpublished paper, Ecology Group, Pacific Southwest Research Station, 2013).</w:t>
      </w:r>
    </w:p>
    <w:p w14:paraId="4171EB1E" w14:textId="5D74718C" w:rsidR="001E13F0" w:rsidRDefault="001E13F0" w:rsidP="001E13F0">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w:t>
      </w:r>
      <w:r w:rsidR="00891D38">
        <w:t xml:space="preserve">Michael </w:t>
      </w:r>
      <w:r>
        <w:t xml:space="preserve">Barbour, Todd Keeler-Wolf, and Allan A. Schoenherr, 71-106. Berkeley and Los Angeles: University of California Press, 2007. </w:t>
      </w:r>
    </w:p>
    <w:p w14:paraId="39D0C3A1" w14:textId="7C095CBF" w:rsidR="00453F7B" w:rsidRDefault="00453F7B"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Potter</w:t>
      </w:r>
      <w:r w:rsidR="008F0AFE">
        <w:rPr>
          <w:rFonts w:cs="Times"/>
          <w:iCs/>
          <w:color w:val="1D1D1D"/>
          <w:lang w:eastAsia="ja-JP"/>
        </w:rPr>
        <w:t>, Donald A. “Forested Communities of the Upper Montane in the Central and Southern Sierra Nevada.” Gen. Tech. Rep. PSW-GTR-169. Albany, CA: Pacific Southwest Research Station, Forest Service, U.S. Department of Agriculture,</w:t>
      </w:r>
      <w:r>
        <w:rPr>
          <w:rFonts w:cs="Times"/>
          <w:iCs/>
          <w:color w:val="1D1D1D"/>
          <w:lang w:eastAsia="ja-JP"/>
        </w:rPr>
        <w:t xml:space="preserve"> 1998</w:t>
      </w:r>
      <w:r w:rsidR="008F0AFE">
        <w:rPr>
          <w:rFonts w:cs="Times"/>
          <w:iCs/>
          <w:color w:val="1D1D1D"/>
          <w:lang w:eastAsia="ja-JP"/>
        </w:rPr>
        <w:t>.</w:t>
      </w:r>
    </w:p>
    <w:p w14:paraId="3CCBFDD6" w14:textId="77777777" w:rsidR="007F6624" w:rsidRDefault="007F6624"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4CF2A848" w14:textId="2114D073" w:rsidR="00302235" w:rsidRPr="00EC6359" w:rsidRDefault="00891D38"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302235">
        <w:rPr>
          <w:rFonts w:cs="Times"/>
          <w:iCs/>
          <w:color w:val="1D1D1D"/>
          <w:lang w:eastAsia="ja-JP"/>
        </w:rPr>
        <w:t xml:space="preserve">. “Fire Regimes, Past and Present.” </w:t>
      </w:r>
      <w:r w:rsidR="00302235" w:rsidRPr="00EC6359">
        <w:rPr>
          <w:rFonts w:cs="Palatino"/>
          <w:i/>
          <w:lang w:eastAsia="ja-JP"/>
        </w:rPr>
        <w:t>Sierra Nevada Ecosystem Project: Final report to Congress, vol. II, Assessments and scientific basis for management options</w:t>
      </w:r>
      <w:r w:rsidR="00302235" w:rsidRPr="00EC6359">
        <w:rPr>
          <w:rFonts w:cs="Palatino"/>
          <w:lang w:eastAsia="ja-JP"/>
        </w:rPr>
        <w:t>. Davis: University of California, Centers for Water and Wildland Resources, 1996.</w:t>
      </w:r>
    </w:p>
    <w:p w14:paraId="18782DF6" w14:textId="70D20458" w:rsidR="00C609A4" w:rsidRDefault="00C609A4" w:rsidP="00265A62">
      <w:pPr>
        <w:spacing w:line="276" w:lineRule="auto"/>
        <w:ind w:left="720" w:hanging="720"/>
      </w:pPr>
      <w:r>
        <w:t xml:space="preserve">Taylor, </w:t>
      </w:r>
      <w:r w:rsidR="003415E8">
        <w:t>Alan H.</w:t>
      </w:r>
      <w:r>
        <w:t xml:space="preserve"> and </w:t>
      </w:r>
      <w:r w:rsidR="003415E8">
        <w:t xml:space="preserve">Charles B. Halpern. “The structure and dynamics of </w:t>
      </w:r>
      <w:r w:rsidR="003415E8">
        <w:rPr>
          <w:i/>
        </w:rPr>
        <w:t xml:space="preserve">Abies magnifica </w:t>
      </w:r>
      <w:r w:rsidR="003415E8">
        <w:t xml:space="preserve">forests in the southern Cascade Range, USA.” </w:t>
      </w:r>
      <w:r w:rsidR="003415E8">
        <w:rPr>
          <w:i/>
        </w:rPr>
        <w:t xml:space="preserve">Journal of Vegetation </w:t>
      </w:r>
      <w:r w:rsidR="003415E8" w:rsidRPr="003415E8">
        <w:rPr>
          <w:i/>
        </w:rPr>
        <w:t>Science</w:t>
      </w:r>
      <w:r w:rsidR="003415E8">
        <w:t xml:space="preserve"> 2 (1991): 189-200.</w:t>
      </w:r>
    </w:p>
    <w:p w14:paraId="142EA601" w14:textId="50E5EE2D" w:rsidR="00302235" w:rsidRDefault="00891D38" w:rsidP="00265A62">
      <w:pPr>
        <w:spacing w:line="276" w:lineRule="auto"/>
        <w:ind w:left="720" w:hanging="720"/>
        <w:rPr>
          <w:rFonts w:cs="Times"/>
          <w:iCs/>
          <w:color w:val="1D1D1D"/>
          <w:lang w:eastAsia="ja-JP"/>
        </w:rPr>
      </w:pPr>
      <w:r>
        <w:t>Van de Water, Kip M. and Hugh D. Safford</w:t>
      </w:r>
      <w:r w:rsidR="00302235">
        <w:t xml:space="preserve">. “A Summary of Fire Frequency Estimates for California Vegetation Before Euro-American Settlement.” </w:t>
      </w:r>
      <w:r w:rsidR="00302235">
        <w:rPr>
          <w:i/>
        </w:rPr>
        <w:t>Fire Ecology</w:t>
      </w:r>
      <w:r w:rsidR="00302235">
        <w:t xml:space="preserve"> 7.3 (2011): 26-57.</w:t>
      </w:r>
      <w:r w:rsidR="00302235" w:rsidRPr="00BE12CD">
        <w:t xml:space="preserve"> </w:t>
      </w:r>
      <w:r w:rsidR="00302235" w:rsidRPr="00BE12CD">
        <w:rPr>
          <w:rFonts w:cs="Times"/>
          <w:iCs/>
          <w:color w:val="1D1D1D"/>
          <w:lang w:eastAsia="ja-JP"/>
        </w:rPr>
        <w:t>doi: 10.4996/fireecology.0703026</w:t>
      </w:r>
      <w:r w:rsidR="00302235">
        <w:rPr>
          <w:rFonts w:cs="Times"/>
          <w:iCs/>
          <w:color w:val="1D1D1D"/>
          <w:lang w:eastAsia="ja-JP"/>
        </w:rPr>
        <w:t>.</w:t>
      </w:r>
    </w:p>
    <w:p w14:paraId="5CA331A7" w14:textId="67E78693" w:rsidR="00302235" w:rsidRPr="0077408A" w:rsidRDefault="00302235" w:rsidP="00265A62">
      <w:pPr>
        <w:spacing w:line="276" w:lineRule="auto"/>
        <w:ind w:left="720" w:hanging="720"/>
      </w:pPr>
      <w:r>
        <w:t xml:space="preserve">Verner, Jared. “Aspen (ASP).”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713ACA">
        <w:t>ASP</w:t>
      </w:r>
      <w:r w:rsidRPr="0077408A">
        <w:t>.pdf</w:t>
      </w:r>
      <w:r>
        <w:t>&gt;. Accessed 4 December 2012.</w:t>
      </w:r>
    </w:p>
    <w:p w14:paraId="1C6905F2" w14:textId="77777777" w:rsidR="00265A62" w:rsidRPr="0036446A" w:rsidRDefault="00265A62" w:rsidP="00771244">
      <w:pPr>
        <w:rPr>
          <w:b/>
        </w:rPr>
      </w:pPr>
    </w:p>
    <w:sectPr w:rsidR="00265A62" w:rsidRPr="0036446A" w:rsidSect="00FD30C4">
      <w:headerReference w:type="default" r:id="rId14"/>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9F680F" w:rsidRDefault="009F680F" w:rsidP="00E179B6">
      <w:r>
        <w:separator/>
      </w:r>
    </w:p>
  </w:endnote>
  <w:endnote w:type="continuationSeparator" w:id="0">
    <w:p w14:paraId="4C9D3813" w14:textId="77777777" w:rsidR="009F680F" w:rsidRDefault="009F680F"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F1EBC" w14:textId="77777777" w:rsidR="009F680F" w:rsidRDefault="009F680F"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41DB0B" w14:textId="77777777" w:rsidR="009F680F" w:rsidRDefault="009F68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AD536" w14:textId="77777777" w:rsidR="009F680F" w:rsidRDefault="009F680F" w:rsidP="00F332C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72771">
      <w:rPr>
        <w:rStyle w:val="PageNumber"/>
        <w:noProof/>
      </w:rPr>
      <w:t>1</w:t>
    </w:r>
    <w:r>
      <w:rPr>
        <w:rStyle w:val="PageNumber"/>
      </w:rPr>
      <w:fldChar w:fldCharType="end"/>
    </w:r>
  </w:p>
  <w:p w14:paraId="46340D04" w14:textId="77777777" w:rsidR="009F680F" w:rsidRDefault="009F68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9F680F" w:rsidRDefault="009F680F" w:rsidP="00E179B6">
      <w:r>
        <w:separator/>
      </w:r>
    </w:p>
  </w:footnote>
  <w:footnote w:type="continuationSeparator" w:id="0">
    <w:p w14:paraId="5023A293" w14:textId="77777777" w:rsidR="009F680F" w:rsidRDefault="009F680F" w:rsidP="00E17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C195D" w14:textId="05C6759F" w:rsidR="00F332CA" w:rsidRDefault="00F332CA" w:rsidP="00F332CA">
    <w:pPr>
      <w:pStyle w:val="Header"/>
      <w:jc w:val="right"/>
    </w:pPr>
    <w:r>
      <w:t xml:space="preserve">Last Updated: </w:t>
    </w:r>
    <w:r>
      <w:fldChar w:fldCharType="begin"/>
    </w:r>
    <w:r>
      <w:instrText xml:space="preserve"> TIME \@ "d MMMM yyyy" </w:instrText>
    </w:r>
    <w:r>
      <w:fldChar w:fldCharType="separate"/>
    </w:r>
    <w:r w:rsidR="00F72771">
      <w:rPr>
        <w:noProof/>
      </w:rPr>
      <w:t>23 November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1953"/>
    <w:rsid w:val="00013EFF"/>
    <w:rsid w:val="0003511E"/>
    <w:rsid w:val="000354CB"/>
    <w:rsid w:val="000479DE"/>
    <w:rsid w:val="00052255"/>
    <w:rsid w:val="00065875"/>
    <w:rsid w:val="00094121"/>
    <w:rsid w:val="000B0121"/>
    <w:rsid w:val="000B6A27"/>
    <w:rsid w:val="001136B8"/>
    <w:rsid w:val="00123D46"/>
    <w:rsid w:val="00123F4B"/>
    <w:rsid w:val="001253A1"/>
    <w:rsid w:val="00135209"/>
    <w:rsid w:val="00140236"/>
    <w:rsid w:val="00156DF3"/>
    <w:rsid w:val="001A033D"/>
    <w:rsid w:val="001A2C6F"/>
    <w:rsid w:val="001B3D4F"/>
    <w:rsid w:val="001C3308"/>
    <w:rsid w:val="001E13F0"/>
    <w:rsid w:val="001E2FD4"/>
    <w:rsid w:val="001F35D2"/>
    <w:rsid w:val="001F508F"/>
    <w:rsid w:val="00212D6F"/>
    <w:rsid w:val="00253F84"/>
    <w:rsid w:val="00265A62"/>
    <w:rsid w:val="00290D29"/>
    <w:rsid w:val="002B5F0D"/>
    <w:rsid w:val="002C42F1"/>
    <w:rsid w:val="002D4630"/>
    <w:rsid w:val="002F028C"/>
    <w:rsid w:val="00300084"/>
    <w:rsid w:val="00301812"/>
    <w:rsid w:val="00302235"/>
    <w:rsid w:val="003158B2"/>
    <w:rsid w:val="00325458"/>
    <w:rsid w:val="00330286"/>
    <w:rsid w:val="00340960"/>
    <w:rsid w:val="003415E8"/>
    <w:rsid w:val="00343574"/>
    <w:rsid w:val="00343BF1"/>
    <w:rsid w:val="0036446A"/>
    <w:rsid w:val="00367487"/>
    <w:rsid w:val="0039108B"/>
    <w:rsid w:val="003A42A6"/>
    <w:rsid w:val="003B0BFD"/>
    <w:rsid w:val="003B1DFF"/>
    <w:rsid w:val="003B446D"/>
    <w:rsid w:val="003C29C6"/>
    <w:rsid w:val="004006DE"/>
    <w:rsid w:val="00420BA2"/>
    <w:rsid w:val="00420E86"/>
    <w:rsid w:val="00422B75"/>
    <w:rsid w:val="00447A2E"/>
    <w:rsid w:val="00453F7B"/>
    <w:rsid w:val="00474EA7"/>
    <w:rsid w:val="004B564D"/>
    <w:rsid w:val="004C10F3"/>
    <w:rsid w:val="004C1FAC"/>
    <w:rsid w:val="004C5828"/>
    <w:rsid w:val="004C5E60"/>
    <w:rsid w:val="004D5203"/>
    <w:rsid w:val="004E14E7"/>
    <w:rsid w:val="004F6828"/>
    <w:rsid w:val="00522A49"/>
    <w:rsid w:val="00527F5C"/>
    <w:rsid w:val="0055541A"/>
    <w:rsid w:val="00562F6C"/>
    <w:rsid w:val="005737A4"/>
    <w:rsid w:val="00581A8B"/>
    <w:rsid w:val="005924A0"/>
    <w:rsid w:val="005970B7"/>
    <w:rsid w:val="005A28A0"/>
    <w:rsid w:val="005A557D"/>
    <w:rsid w:val="005B211F"/>
    <w:rsid w:val="005B2225"/>
    <w:rsid w:val="005E0858"/>
    <w:rsid w:val="005F0D11"/>
    <w:rsid w:val="00604248"/>
    <w:rsid w:val="00624B24"/>
    <w:rsid w:val="0064263D"/>
    <w:rsid w:val="006431B1"/>
    <w:rsid w:val="0065107A"/>
    <w:rsid w:val="00651361"/>
    <w:rsid w:val="00653872"/>
    <w:rsid w:val="00653FC7"/>
    <w:rsid w:val="00685496"/>
    <w:rsid w:val="00692C2E"/>
    <w:rsid w:val="0069454F"/>
    <w:rsid w:val="00695419"/>
    <w:rsid w:val="006B4AA4"/>
    <w:rsid w:val="006C502F"/>
    <w:rsid w:val="006C5D4E"/>
    <w:rsid w:val="006D448F"/>
    <w:rsid w:val="006E4879"/>
    <w:rsid w:val="006F1EDF"/>
    <w:rsid w:val="0070489D"/>
    <w:rsid w:val="00706408"/>
    <w:rsid w:val="00713ACA"/>
    <w:rsid w:val="00721536"/>
    <w:rsid w:val="00722413"/>
    <w:rsid w:val="007242FC"/>
    <w:rsid w:val="00734F1D"/>
    <w:rsid w:val="00752354"/>
    <w:rsid w:val="00754575"/>
    <w:rsid w:val="00771244"/>
    <w:rsid w:val="007938BA"/>
    <w:rsid w:val="007A5C6F"/>
    <w:rsid w:val="007B37A0"/>
    <w:rsid w:val="007B738E"/>
    <w:rsid w:val="007C05B6"/>
    <w:rsid w:val="007E0557"/>
    <w:rsid w:val="007F0945"/>
    <w:rsid w:val="007F2D02"/>
    <w:rsid w:val="007F6624"/>
    <w:rsid w:val="00801C2F"/>
    <w:rsid w:val="0082610F"/>
    <w:rsid w:val="00847368"/>
    <w:rsid w:val="00853C5B"/>
    <w:rsid w:val="00871B02"/>
    <w:rsid w:val="00872A24"/>
    <w:rsid w:val="00891D38"/>
    <w:rsid w:val="008C1966"/>
    <w:rsid w:val="008C21E5"/>
    <w:rsid w:val="008E6DE6"/>
    <w:rsid w:val="008F0AFE"/>
    <w:rsid w:val="0098490B"/>
    <w:rsid w:val="00994217"/>
    <w:rsid w:val="00995B6C"/>
    <w:rsid w:val="009B5475"/>
    <w:rsid w:val="009C6A17"/>
    <w:rsid w:val="009C7F24"/>
    <w:rsid w:val="009F680F"/>
    <w:rsid w:val="009F6CCB"/>
    <w:rsid w:val="00A03520"/>
    <w:rsid w:val="00A10D58"/>
    <w:rsid w:val="00A10F52"/>
    <w:rsid w:val="00A30CE7"/>
    <w:rsid w:val="00A36310"/>
    <w:rsid w:val="00A45378"/>
    <w:rsid w:val="00A535AC"/>
    <w:rsid w:val="00A6231D"/>
    <w:rsid w:val="00AA4130"/>
    <w:rsid w:val="00AB4D6D"/>
    <w:rsid w:val="00AC401A"/>
    <w:rsid w:val="00AE61A8"/>
    <w:rsid w:val="00AE73D3"/>
    <w:rsid w:val="00AF68A5"/>
    <w:rsid w:val="00B00C4A"/>
    <w:rsid w:val="00B05AD9"/>
    <w:rsid w:val="00B114B3"/>
    <w:rsid w:val="00B27CF4"/>
    <w:rsid w:val="00B36441"/>
    <w:rsid w:val="00B54803"/>
    <w:rsid w:val="00B62366"/>
    <w:rsid w:val="00B773B3"/>
    <w:rsid w:val="00B811AE"/>
    <w:rsid w:val="00B93BAC"/>
    <w:rsid w:val="00BA3AD5"/>
    <w:rsid w:val="00BA3DA6"/>
    <w:rsid w:val="00BF4009"/>
    <w:rsid w:val="00C04A43"/>
    <w:rsid w:val="00C609A4"/>
    <w:rsid w:val="00C64ED1"/>
    <w:rsid w:val="00C671F5"/>
    <w:rsid w:val="00C6737B"/>
    <w:rsid w:val="00C71E49"/>
    <w:rsid w:val="00C84F44"/>
    <w:rsid w:val="00C85C54"/>
    <w:rsid w:val="00CB1F30"/>
    <w:rsid w:val="00CB79C9"/>
    <w:rsid w:val="00CE3B33"/>
    <w:rsid w:val="00D23CB5"/>
    <w:rsid w:val="00D26AD8"/>
    <w:rsid w:val="00D40676"/>
    <w:rsid w:val="00D43455"/>
    <w:rsid w:val="00D938CD"/>
    <w:rsid w:val="00DD5B54"/>
    <w:rsid w:val="00DE64BF"/>
    <w:rsid w:val="00E179B6"/>
    <w:rsid w:val="00E22CC8"/>
    <w:rsid w:val="00E4676B"/>
    <w:rsid w:val="00E4789B"/>
    <w:rsid w:val="00E500F9"/>
    <w:rsid w:val="00E64775"/>
    <w:rsid w:val="00E876E5"/>
    <w:rsid w:val="00E91FDC"/>
    <w:rsid w:val="00EA37F4"/>
    <w:rsid w:val="00EA5913"/>
    <w:rsid w:val="00EB1A61"/>
    <w:rsid w:val="00EE7E7B"/>
    <w:rsid w:val="00EF43AC"/>
    <w:rsid w:val="00EF49D6"/>
    <w:rsid w:val="00F1687F"/>
    <w:rsid w:val="00F332CA"/>
    <w:rsid w:val="00F72771"/>
    <w:rsid w:val="00F75558"/>
    <w:rsid w:val="00F77AF0"/>
    <w:rsid w:val="00FA253F"/>
    <w:rsid w:val="00FB0F1C"/>
    <w:rsid w:val="00FC2DE6"/>
    <w:rsid w:val="00FD30C4"/>
    <w:rsid w:val="00FE475A"/>
    <w:rsid w:val="00FF123F"/>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01C10-0DB7-FE40-89FD-821DF41A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16</Pages>
  <Words>5832</Words>
  <Characters>33249</Characters>
  <Application>Microsoft Macintosh Word</Application>
  <DocSecurity>0</DocSecurity>
  <Lines>277</Lines>
  <Paragraphs>78</Paragraphs>
  <ScaleCrop>false</ScaleCrop>
  <Company/>
  <LinksUpToDate>false</LinksUpToDate>
  <CharactersWithSpaces>39003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54</cp:revision>
  <dcterms:created xsi:type="dcterms:W3CDTF">2013-05-22T18:51:00Z</dcterms:created>
  <dcterms:modified xsi:type="dcterms:W3CDTF">2013-11-23T20:57:00Z</dcterms:modified>
</cp:coreProperties>
</file>