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2E88EB2D" w14:textId="77777777" w:rsidR="00485BB8" w:rsidRDefault="00485BB8" w:rsidP="00280BFA">
      <w:pPr>
        <w:pStyle w:val="ListParagraph"/>
      </w:pPr>
      <w:r>
        <w:t>Crosswalk to EVeg: Regional Dominance Type 1</w:t>
      </w:r>
    </w:p>
    <w:p w14:paraId="55B2FA1C" w14:textId="77777777" w:rsidR="00485BB8" w:rsidRDefault="00485BB8" w:rsidP="00280BFA">
      <w:pPr>
        <w:pStyle w:val="ListParagraph"/>
        <w:numPr>
          <w:ilvl w:val="1"/>
          <w:numId w:val="10"/>
        </w:numPr>
      </w:pPr>
      <w:r>
        <w:t>Mixed Conifer – Fir</w:t>
      </w:r>
    </w:p>
    <w:p w14:paraId="4E31D911" w14:textId="77777777" w:rsidR="00485BB8" w:rsidRDefault="00485BB8" w:rsidP="00280BFA">
      <w:pPr>
        <w:pStyle w:val="ListParagraph"/>
        <w:numPr>
          <w:ilvl w:val="1"/>
          <w:numId w:val="10"/>
        </w:numPr>
      </w:pPr>
      <w:r>
        <w:t>Mixed Conifer – Pine</w:t>
      </w:r>
    </w:p>
    <w:p w14:paraId="6961334C" w14:textId="77777777" w:rsidR="00485BB8" w:rsidRDefault="00485BB8" w:rsidP="00280BFA">
      <w:pPr>
        <w:pStyle w:val="ListParagraph"/>
      </w:pPr>
      <w:r>
        <w:t>Crosswalk to EVeg: Regional Dominance Type 2</w:t>
      </w:r>
    </w:p>
    <w:p w14:paraId="50F9C772" w14:textId="77777777" w:rsidR="00485BB8" w:rsidRDefault="00485BB8" w:rsidP="00280BFA">
      <w:pPr>
        <w:pStyle w:val="ListParagraph"/>
        <w:numPr>
          <w:ilvl w:val="1"/>
          <w:numId w:val="10"/>
        </w:numPr>
      </w:pPr>
      <w:r>
        <w:t>Any</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5B8BF876"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 xml:space="preserve">and its effects on forest </w:t>
      </w:r>
      <w:r w:rsidR="00D82930">
        <w:rPr>
          <w:szCs w:val="24"/>
        </w:rPr>
        <w:lastRenderedPageBreak/>
        <w:t>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(Mayer and Laudenslayer 2005)</w:t>
      </w:r>
      <w:r w:rsidR="00D82930">
        <w:rPr>
          <w:szCs w:val="24"/>
        </w:rPr>
        <w:t xml:space="preserve">. </w:t>
      </w:r>
    </w:p>
    <w:p w14:paraId="3104E2F2" w14:textId="67E1B978"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(Mayer and Laudenslayer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4CACE379"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(Mayer and Laudenslayer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08C64ECC"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844523" w:rsidRPr="006F682A">
        <w:rPr>
          <w:szCs w:val="24"/>
        </w:rPr>
        <w:t>, found primarily in the northern mixed conifer zone, support a number of endemic plants</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045005" w:rsidRPr="00853470">
        <w:rPr>
          <w:i/>
        </w:rPr>
        <w:t>Arctostaphylos nevadensis</w:t>
      </w:r>
      <w:r w:rsidR="00045005" w:rsidRPr="006F682A">
        <w:t xml:space="preserve">, </w:t>
      </w:r>
      <w:r w:rsidR="003A4423" w:rsidRPr="00853470">
        <w:rPr>
          <w:i/>
        </w:rPr>
        <w:t>Arctostaphylos</w:t>
      </w:r>
      <w:r w:rsidR="00045005" w:rsidRPr="00853470">
        <w:rPr>
          <w:i/>
        </w:rPr>
        <w:t xml:space="preserve"> viscida</w:t>
      </w:r>
      <w:r w:rsidR="00045005" w:rsidRPr="006F682A">
        <w:t xml:space="preserve">, </w:t>
      </w:r>
      <w:r w:rsidR="00045005" w:rsidRPr="00853470">
        <w:rPr>
          <w:i/>
        </w:rPr>
        <w:t>Quercus vaccinifolia</w:t>
      </w:r>
      <w:r w:rsidR="00045005" w:rsidRPr="006F682A">
        <w:t xml:space="preserve">, </w:t>
      </w:r>
      <w:r w:rsidR="003A4423" w:rsidRPr="00853470">
        <w:rPr>
          <w:i/>
        </w:rPr>
        <w:t xml:space="preserve">Quercus </w:t>
      </w:r>
      <w:r w:rsidR="009D0610">
        <w:rPr>
          <w:i/>
        </w:rPr>
        <w:t>garr</w:t>
      </w:r>
      <w:r w:rsidR="00045005" w:rsidRPr="00853470">
        <w:rPr>
          <w:i/>
        </w:rPr>
        <w:t>yana</w:t>
      </w:r>
      <w:r w:rsidR="00045005" w:rsidRPr="006F682A">
        <w:t xml:space="preserve"> var. </w:t>
      </w:r>
      <w:r w:rsidR="00045005" w:rsidRPr="00853470">
        <w:rPr>
          <w:i/>
        </w:rPr>
        <w:t>breweri</w:t>
      </w:r>
      <w:r w:rsidR="00045005" w:rsidRPr="006F682A">
        <w:t xml:space="preserve">, </w:t>
      </w:r>
      <w:r w:rsidR="00045005" w:rsidRPr="00853470">
        <w:rPr>
          <w:i/>
        </w:rPr>
        <w:t>Rhamnus californica</w:t>
      </w:r>
      <w:r w:rsidR="00045005" w:rsidRPr="006F682A">
        <w:t xml:space="preserve">, </w:t>
      </w:r>
      <w:r w:rsidR="003A4423">
        <w:rPr>
          <w:i/>
        </w:rPr>
        <w:t>L.</w:t>
      </w:r>
      <w:r w:rsidR="00045005" w:rsidRPr="00853470">
        <w:rPr>
          <w:i/>
        </w:rPr>
        <w:t xml:space="preserve"> densiflor</w:t>
      </w:r>
      <w:r w:rsidR="003A4423">
        <w:rPr>
          <w:i/>
        </w:rPr>
        <w:t>a</w:t>
      </w:r>
      <w:r w:rsidR="00045005" w:rsidRPr="006F682A">
        <w:t xml:space="preserve">, </w:t>
      </w:r>
      <w:r w:rsidR="00045005" w:rsidRPr="00853470">
        <w:rPr>
          <w:i/>
        </w:rPr>
        <w:t>Rhododendron occidentale</w:t>
      </w:r>
      <w:r w:rsidR="00045005" w:rsidRPr="006F682A">
        <w:t xml:space="preserve">, </w:t>
      </w:r>
      <w:r w:rsidR="00045005" w:rsidRPr="00853470">
        <w:rPr>
          <w:i/>
        </w:rPr>
        <w:t>Garrya buxifolia</w:t>
      </w:r>
      <w:r w:rsidR="00045005" w:rsidRPr="006F682A">
        <w:t xml:space="preserve"> and </w:t>
      </w:r>
      <w:r w:rsidR="00045005" w:rsidRPr="00853470">
        <w:rPr>
          <w:i/>
        </w:rPr>
        <w:t>Ceanothus pumilus</w:t>
      </w:r>
      <w:r w:rsidR="00045005" w:rsidRPr="006F682A">
        <w:t xml:space="preserve"> may occur on these sites.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640C3388" w:rsidR="00E76CA8" w:rsidRPr="00F96670" w:rsidRDefault="00E76CA8" w:rsidP="00280BFA">
      <w:pPr>
        <w:jc w:val="left"/>
      </w:pPr>
      <w:r w:rsidRPr="006F682A">
        <w:rPr>
          <w:b/>
        </w:rPr>
        <w:t>Aspen Variant</w:t>
      </w:r>
      <w:r w:rsidR="00174C3A">
        <w:rPr>
          <w:b/>
        </w:rPr>
        <w:t xml:space="preserve"> (SMC-ASP)</w:t>
      </w:r>
      <w:r w:rsidRPr="006F682A">
        <w:rPr>
          <w:b/>
        </w:rPr>
        <w:tab/>
      </w:r>
      <w:commentRangeStart w:id="3"/>
      <w:r w:rsidRPr="006F682A">
        <w:t>When</w:t>
      </w:r>
      <w:commentRangeEnd w:id="3"/>
      <w:r w:rsidR="008C50BC" w:rsidRPr="00664ACB">
        <w:rPr>
          <w:rStyle w:val="CommentReference"/>
        </w:rPr>
        <w:commentReference w:id="3"/>
      </w:r>
      <w:r w:rsidRPr="006F682A">
        <w:t xml:space="preserve"> </w:t>
      </w:r>
      <w:r w:rsidR="003A4423">
        <w:rPr>
          <w:i/>
          <w:iCs/>
        </w:rPr>
        <w:t>P.</w:t>
      </w:r>
      <w:r w:rsidRPr="006F682A">
        <w:rPr>
          <w:i/>
          <w:iCs/>
        </w:rPr>
        <w:t xml:space="preserve"> tremuloides</w:t>
      </w:r>
      <w:r w:rsidRPr="006F682A">
        <w:t xml:space="preserve"> co-occurs with SMC</w:t>
      </w:r>
      <w:r w:rsidR="009249E5">
        <w:t xml:space="preserve"> on the west side of the crest</w:t>
      </w:r>
      <w:r w:rsidRPr="006F682A">
        <w:t xml:space="preserve">, it is typically found in smaller patches, often less than 2 ha (5 acres) in size. </w:t>
      </w:r>
      <w:r w:rsidR="00D32205">
        <w:t xml:space="preserve">This variant is not subject to the modifiers described above because it is only found on mesic sites. </w:t>
      </w:r>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Pr="006F682A">
        <w:t xml:space="preserve"> (</w:t>
      </w:r>
      <w:r w:rsidR="007066B3">
        <w:rPr>
          <w:szCs w:val="24"/>
        </w:rPr>
        <w:t xml:space="preserve">Mayer and Laudenslayer </w:t>
      </w:r>
      <w:r w:rsidR="009E588E">
        <w:rPr>
          <w:szCs w:val="24"/>
        </w:rPr>
        <w:t>1998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4A4C70CE"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 xml:space="preserve">rocks, and Cenozoic volcanic rocks. </w:t>
      </w:r>
    </w:p>
    <w:p w14:paraId="28792F63" w14:textId="77777777" w:rsidR="00045005" w:rsidRPr="006F682A" w:rsidRDefault="00045005" w:rsidP="00280BFA">
      <w:pPr>
        <w:jc w:val="left"/>
        <w:rPr>
          <w:b/>
          <w:szCs w:val="24"/>
        </w:rPr>
      </w:pPr>
    </w:p>
    <w:p w14:paraId="4C1BC32E" w14:textId="77000F61"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14:paraId="601B89DC" w14:textId="77777777" w:rsidR="00045005" w:rsidRPr="006F682A" w:rsidRDefault="00045005" w:rsidP="00280BFA">
      <w:pPr>
        <w:pStyle w:val="ListParagraph"/>
        <w:numPr>
          <w:ilvl w:val="0"/>
          <w:numId w:val="0"/>
        </w:numPr>
        <w:ind w:left="360"/>
      </w:pPr>
    </w:p>
    <w:p w14:paraId="1B84A812" w14:textId="05BF366E"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BE12CD">
        <w:t>Landfire 2007</w:t>
      </w:r>
      <w:r w:rsidR="00EC6B2A">
        <w:t>a</w:t>
      </w:r>
      <w:r w:rsidR="00277E4B" w:rsidRPr="006F682A">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243697BA"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including serpentinite, peridotite, , dunite, pyroxenite, talc and soapstone, among others. (</w:t>
      </w:r>
      <w:r w:rsidR="00BE12CD" w:rsidRPr="00BE12CD">
        <w:t>Barbour et al.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75F1C896" w:rsidR="00E76CA8" w:rsidRPr="006F682A" w:rsidRDefault="00E76CA8" w:rsidP="00280BFA">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w:t>
      </w:r>
      <w:r w:rsidR="009D0610">
        <w:rPr>
          <w:szCs w:val="24"/>
        </w:rPr>
        <w:t xml:space="preserve">usually </w:t>
      </w:r>
      <w:r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283D74">
        <w:rPr>
          <w:szCs w:val="24"/>
        </w:rPr>
        <w:t>Landfire 2007</w:t>
      </w:r>
      <w:r w:rsidR="00802A66">
        <w:rPr>
          <w:szCs w:val="24"/>
        </w:rPr>
        <w:t>a</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26D4CACF"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Landfire data on fire return intervals, with an emphasis on Californian sources. We also include here data from the pertinent Landfire BpS models (2007</w:t>
      </w:r>
      <w:r w:rsidR="0051502D">
        <w:rPr>
          <w:szCs w:val="24"/>
        </w:rPr>
        <w:t>a, 2007b).</w:t>
      </w:r>
    </w:p>
    <w:p w14:paraId="4FDE619B" w14:textId="77777777" w:rsidR="00E76CA8" w:rsidRPr="006F682A" w:rsidRDefault="00E76CA8" w:rsidP="00280BFA">
      <w:pPr>
        <w:ind w:firstLine="300"/>
        <w:jc w:val="left"/>
        <w:rPr>
          <w:szCs w:val="24"/>
        </w:rPr>
      </w:pPr>
    </w:p>
    <w:p w14:paraId="215349BB" w14:textId="08CE9452"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Landfire’s Mediterranean California Mesic Mixed Conifer Forest and Woodland for the northern Sierra estimated fire intervals of 150 years for replacement fire, 45 years for mixed fire, and 35 years for surface fire, with an overal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41798198"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51502D">
        <w:t xml:space="preserve">Landfire’s Mediterranean California </w:t>
      </w:r>
      <w:r w:rsidR="0051502D">
        <w:t>Dry-</w:t>
      </w:r>
      <w:r w:rsidR="0051502D">
        <w:t xml:space="preserve">Mesic Mixed Conifer Forest and Woodland for the northern Sierra estimated fire intervals of 150 years for replacement fire, </w:t>
      </w:r>
      <w:r w:rsidR="0051502D">
        <w:t>35</w:t>
      </w:r>
      <w:r w:rsidR="0051502D">
        <w:t xml:space="preserve"> years for mixed fire, and </w:t>
      </w:r>
      <w:r w:rsidR="0051502D">
        <w:t>17</w:t>
      </w:r>
      <w:r w:rsidR="0051502D">
        <w:t xml:space="preserve"> years for surface fire, with an overal interval of </w:t>
      </w:r>
      <w:r w:rsidR="0051502D">
        <w:t>11</w:t>
      </w:r>
      <w:r w:rsidR="0051502D">
        <w:t xml:space="preserve"> years (2007a). We recalculated these numbers using condition-specific information and using only high and low mortality fire categories, which resulted in an interval of </w:t>
      </w:r>
      <w:r w:rsidR="0051502D">
        <w:t>175</w:t>
      </w:r>
      <w:r w:rsidR="0051502D">
        <w:t xml:space="preserve"> years for high mortality fire, </w:t>
      </w:r>
      <w:r w:rsidR="0051502D">
        <w:t>13</w:t>
      </w:r>
      <w:r w:rsidR="0051502D">
        <w:t xml:space="preserve"> years for low mortality fire, and </w:t>
      </w:r>
      <w:r w:rsidR="0051502D">
        <w:t>12</w:t>
      </w:r>
      <w:bookmarkStart w:id="6" w:name="_GoBack"/>
      <w:bookmarkEnd w:id="6"/>
      <w:r w:rsidR="0051502D">
        <w:t xml:space="preserve"> years for any fire.</w:t>
      </w:r>
    </w:p>
    <w:p w14:paraId="355E1D73" w14:textId="77777777" w:rsidR="00277E4B" w:rsidRPr="006F682A" w:rsidRDefault="00277E4B" w:rsidP="00280BFA">
      <w:pPr>
        <w:jc w:val="left"/>
        <w:rPr>
          <w:szCs w:val="24"/>
        </w:rPr>
      </w:pPr>
    </w:p>
    <w:p w14:paraId="769C85AA" w14:textId="35FA7922" w:rsidR="00277E4B" w:rsidRPr="002F3C5F" w:rsidRDefault="00E169C5" w:rsidP="00280BFA">
      <w:pPr>
        <w:pStyle w:val="ListParagraph"/>
      </w:pPr>
      <w:r>
        <w:rPr>
          <w:b/>
        </w:rPr>
        <w:t>Ultramafic</w:t>
      </w:r>
      <w:r w:rsidRPr="00853470">
        <w:rPr>
          <w:b/>
        </w:rPr>
        <w:t xml:space="preserve"> </w:t>
      </w:r>
      <w:commentRangeStart w:id="7"/>
      <w:r w:rsidR="00277E4B" w:rsidRPr="007D4AD1">
        <w:rPr>
          <w:b/>
        </w:rPr>
        <w:t>Modifier</w:t>
      </w:r>
      <w:commentRangeEnd w:id="7"/>
      <w:r w:rsidR="00675925">
        <w:rPr>
          <w:rStyle w:val="CommentReference"/>
        </w:rPr>
        <w:commentReference w:id="7"/>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serpentine sites are longer and more variable </w:t>
      </w:r>
      <w:r w:rsidR="009249E5">
        <w:t xml:space="preserve">than </w:t>
      </w:r>
      <w:r w:rsidR="00675925">
        <w:t xml:space="preserve">on </w:t>
      </w:r>
      <w:r w:rsidR="00D04828">
        <w:t xml:space="preserve">adjacent non-serpentine </w:t>
      </w:r>
      <w:commentRangeStart w:id="8"/>
      <w:r w:rsidR="00D04828">
        <w:t>sites</w:t>
      </w:r>
      <w:commentRangeEnd w:id="8"/>
      <w:r w:rsidR="00C7058A">
        <w:rPr>
          <w:rStyle w:val="CommentReference"/>
        </w:rPr>
        <w:commentReference w:id="8"/>
      </w:r>
      <w:r w:rsidR="00D04828">
        <w:t>.</w:t>
      </w:r>
      <w:r w:rsidR="009E0996">
        <w:t xml:space="preserve"> The Land</w:t>
      </w:r>
      <w:r w:rsidR="00802A66">
        <w:t>f</w:t>
      </w:r>
      <w:r w:rsidR="009E0996">
        <w:t xml:space="preserve">ire model for </w:t>
      </w:r>
      <w:r w:rsidR="00AF1394" w:rsidRPr="007D4AD1">
        <w:rPr>
          <w:bCs/>
        </w:rPr>
        <w:t>Klamath-Siskiyou Upper Montane Serpentine Mixed Conifer Woodland</w:t>
      </w:r>
      <w:r w:rsidR="00AF1394">
        <w:rPr>
          <w:bCs/>
        </w:rPr>
        <w:t xml:space="preserve"> (</w:t>
      </w:r>
      <w:r w:rsidR="00EC6B2A">
        <w:rPr>
          <w:bCs/>
        </w:rPr>
        <w:t>2007b</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commentRangeStart w:id="9"/>
      <w:r w:rsidR="00252DD9">
        <w:rPr>
          <w:bCs/>
        </w:rPr>
        <w:t>years</w:t>
      </w:r>
      <w:commentRangeEnd w:id="9"/>
      <w:r w:rsidR="00252DD9">
        <w:rPr>
          <w:rStyle w:val="CommentReference"/>
        </w:rPr>
        <w:commentReference w:id="9"/>
      </w:r>
      <w:r w:rsidR="00252DD9">
        <w:rPr>
          <w:bCs/>
        </w:rPr>
        <w:t>.</w:t>
      </w:r>
    </w:p>
    <w:p w14:paraId="6DC0B022" w14:textId="77777777" w:rsidR="00E76CA8" w:rsidRPr="006F682A" w:rsidRDefault="00E76CA8" w:rsidP="00280BFA">
      <w:pPr>
        <w:jc w:val="left"/>
        <w:rPr>
          <w:szCs w:val="24"/>
        </w:rPr>
      </w:pPr>
    </w:p>
    <w:p w14:paraId="03754571" w14:textId="37A1B286" w:rsidR="00025967" w:rsidRPr="006F682A" w:rsidRDefault="00E76CA8" w:rsidP="00280BFA">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w:t>
      </w:r>
      <w:r w:rsidR="009249E5">
        <w:rPr>
          <w:szCs w:val="24"/>
        </w:rPr>
        <w:t xml:space="preserve">stand replacing </w:t>
      </w:r>
      <w:r w:rsidRPr="006F682A">
        <w:rPr>
          <w:szCs w:val="24"/>
        </w:rPr>
        <w:t>disturbances that allow regener</w:t>
      </w:r>
      <w:r w:rsidR="009249E5">
        <w:rPr>
          <w:szCs w:val="24"/>
        </w:rPr>
        <w:t>ation from below-ground suckers</w:t>
      </w:r>
      <w:r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Pr="006F682A">
        <w:rPr>
          <w:szCs w:val="24"/>
        </w:rPr>
        <w:t xml:space="preserve"> (</w:t>
      </w:r>
      <w:r w:rsidR="00233B7E">
        <w:rPr>
          <w:szCs w:val="24"/>
        </w:rPr>
        <w:t>Mayer and Laudenslayer 1998).</w:t>
      </w:r>
    </w:p>
    <w:p w14:paraId="5D20511C" w14:textId="77777777" w:rsidR="004E6396" w:rsidRPr="006F682A" w:rsidRDefault="004E6396" w:rsidP="00280BFA">
      <w:pPr>
        <w:jc w:val="left"/>
        <w:rPr>
          <w:szCs w:val="24"/>
        </w:rPr>
      </w:pPr>
    </w:p>
    <w:p w14:paraId="62C88786" w14:textId="04E2F17F" w:rsidR="004E6396" w:rsidRDefault="004E6396" w:rsidP="00280BFA">
      <w:pPr>
        <w:pStyle w:val="Table"/>
        <w:keepNext/>
        <w:spacing w:before="0"/>
        <w:jc w:val="left"/>
        <w:rPr>
          <w:szCs w:val="24"/>
        </w:rPr>
      </w:pPr>
      <w:r w:rsidRPr="006F682A">
        <w:rPr>
          <w:szCs w:val="24"/>
        </w:rPr>
        <w:t xml:space="preserve">Table 1. SMC, SMC-ASP Fire return intervals (years) and percentage of high versus low mortality fires in relation to soil type modifier and the presence of </w:t>
      </w:r>
      <w:r w:rsidR="003A4423">
        <w:rPr>
          <w:i/>
          <w:szCs w:val="24"/>
        </w:rPr>
        <w:t>P.</w:t>
      </w:r>
      <w:r w:rsidRPr="006F682A">
        <w:rPr>
          <w:i/>
          <w:szCs w:val="24"/>
        </w:rPr>
        <w:t xml:space="preserve"> tremuloides</w:t>
      </w:r>
      <w:r w:rsidRPr="006F682A">
        <w:rPr>
          <w:szCs w:val="24"/>
        </w:rPr>
        <w:t xml:space="preserve"> (Aspen). Numbers for SMC on productive soils were derived from BpS model 0610280 </w:t>
      </w:r>
      <w:r w:rsidR="00233B7E">
        <w:rPr>
          <w:szCs w:val="24"/>
        </w:rPr>
        <w:t xml:space="preserve">(Landfire 2007a) </w:t>
      </w:r>
      <w:r w:rsidRPr="006F682A">
        <w:rPr>
          <w:szCs w:val="24"/>
        </w:rPr>
        <w:t xml:space="preserve">and Van de Water and Safford (2011). Numbers for SMC on unproductive soils were derived from BpS model 0610270 </w:t>
      </w:r>
      <w:r w:rsidR="00233B7E">
        <w:rPr>
          <w:szCs w:val="24"/>
        </w:rPr>
        <w:t xml:space="preserve">(Landfire 2007a) </w:t>
      </w:r>
      <w:r w:rsidRPr="006F682A">
        <w:rPr>
          <w:szCs w:val="24"/>
        </w:rPr>
        <w:t xml:space="preserve">and Van de Water and Safford (2011). </w:t>
      </w:r>
      <w:r w:rsidR="00252DD9">
        <w:rPr>
          <w:szCs w:val="24"/>
        </w:rPr>
        <w:t>Numbers for SMC on serpentine soils were derived from BpS model 0310220</w:t>
      </w:r>
      <w:r w:rsidR="00233B7E">
        <w:rPr>
          <w:szCs w:val="24"/>
        </w:rPr>
        <w:t xml:space="preserve"> (Landfire 2007b)</w:t>
      </w:r>
      <w:r w:rsidR="00252DD9">
        <w:rPr>
          <w:szCs w:val="24"/>
        </w:rPr>
        <w:t xml:space="preserve">. </w:t>
      </w:r>
      <w:commentRangeStart w:id="10"/>
      <w:r w:rsidRPr="006F682A">
        <w:rPr>
          <w:szCs w:val="24"/>
        </w:rPr>
        <w:t>Numbers</w:t>
      </w:r>
      <w:commentRangeEnd w:id="10"/>
      <w:r w:rsidR="00252DD9">
        <w:rPr>
          <w:rStyle w:val="CommentReference"/>
        </w:rPr>
        <w:commentReference w:id="10"/>
      </w:r>
      <w:r w:rsidRPr="006F682A">
        <w:rPr>
          <w:szCs w:val="24"/>
        </w:rPr>
        <w:t xml:space="preserve"> for SMC-ASP were derived from BpS model 0610610 </w:t>
      </w:r>
      <w:r w:rsidR="00233B7E">
        <w:rPr>
          <w:szCs w:val="24"/>
        </w:rPr>
        <w:t xml:space="preserve">(Landfire 2007a) </w:t>
      </w:r>
      <w:r w:rsidRPr="006F682A">
        <w:rPr>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280BFA">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r w:rsidR="00252DD9">
              <w:rPr>
                <w:rStyle w:val="CommentReference"/>
              </w:rPr>
              <w:commentReference w:id="11"/>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2"/>
      <w:r w:rsidRPr="006F682A">
        <w:rPr>
          <w:szCs w:val="24"/>
        </w:rPr>
        <w:t xml:space="preserve">Other disturbances are not currently </w:t>
      </w:r>
      <w:commentRangeEnd w:id="12"/>
      <w:r>
        <w:rPr>
          <w:rStyle w:val="CommentReference"/>
        </w:rPr>
        <w:commentReference w:id="12"/>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595D6359" w:rsidR="00E76CA8" w:rsidRPr="007D4AD1" w:rsidRDefault="00E76CA8" w:rsidP="00280BFA">
      <w:pPr>
        <w:pStyle w:val="Heading3"/>
        <w:keepNext w:val="0"/>
        <w:widowControl/>
        <w:spacing w:before="0"/>
        <w:rPr>
          <w:sz w:val="36"/>
          <w:szCs w:val="24"/>
        </w:rPr>
      </w:pPr>
      <w:r w:rsidRPr="007D4AD1">
        <w:rPr>
          <w:sz w:val="36"/>
          <w:szCs w:val="24"/>
        </w:rPr>
        <w:t>Vegetation Condition Classes</w:t>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56F52709"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(Landfire 2007</w:t>
      </w:r>
      <w:r w:rsidR="00F96670">
        <w:rPr>
          <w:b w:val="0"/>
        </w:rPr>
        <w:t>a</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5D42625B" w:rsidR="006F682A" w:rsidRPr="006F682A" w:rsidRDefault="00280BFA" w:rsidP="00280BFA">
      <w:pPr>
        <w:pStyle w:val="Heading5"/>
        <w:keepNext w:val="0"/>
        <w:widowControl/>
        <w:spacing w:before="0" w:after="0"/>
      </w:pPr>
      <w:r>
        <w:drawing>
          <wp:anchor distT="0" distB="0" distL="114300" distR="114300" simplePos="0" relativeHeight="251664384" behindDoc="0" locked="0" layoutInCell="1" allowOverlap="1" wp14:anchorId="361CD1F2" wp14:editId="3EC8A388">
            <wp:simplePos x="0" y="0"/>
            <wp:positionH relativeFrom="column">
              <wp:posOffset>3029585</wp:posOffset>
            </wp:positionH>
            <wp:positionV relativeFrom="paragraph">
              <wp:posOffset>38735</wp:posOffset>
            </wp:positionV>
            <wp:extent cx="2924810" cy="2286000"/>
            <wp:effectExtent l="0" t="0" r="0" b="0"/>
            <wp:wrapTight wrapText="bothSides">
              <wp:wrapPolygon edited="0">
                <wp:start x="0" y="0"/>
                <wp:lineTo x="0" y="21360"/>
                <wp:lineTo x="21384" y="21360"/>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08.png"/>
                    <pic:cNvPicPr/>
                  </pic:nvPicPr>
                  <pic:blipFill rotWithShape="1">
                    <a:blip r:embed="rId10">
                      <a:extLst>
                        <a:ext uri="{28A0092B-C50C-407E-A947-70E740481C1C}">
                          <a14:useLocalDpi xmlns:a14="http://schemas.microsoft.com/office/drawing/2010/main" val="0"/>
                        </a:ext>
                      </a:extLst>
                    </a:blip>
                    <a:srcRect l="4277" t="4990" r="6783" b="2325"/>
                    <a:stretch/>
                  </pic:blipFill>
                  <pic:spPr bwMode="auto">
                    <a:xfrm>
                      <a:off x="0" y="0"/>
                      <a:ext cx="292481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76CA8" w:rsidRPr="006F682A">
        <w:t>Succession Transition</w:t>
      </w:r>
      <w:r w:rsidR="00E76CA8" w:rsidRPr="006F682A">
        <w:tab/>
      </w:r>
    </w:p>
    <w:p w14:paraId="3CB3E7B5" w14:textId="0DC78211" w:rsidR="006F682A" w:rsidRPr="006F682A" w:rsidRDefault="006F682A" w:rsidP="00280BFA">
      <w:pPr>
        <w:pStyle w:val="ListParagraph"/>
      </w:pPr>
      <w:r w:rsidRPr="007D4AD1">
        <w:rPr>
          <w:b/>
        </w:rPr>
        <w:t>Mesic Modifier</w:t>
      </w:r>
      <w:r w:rsidRPr="006F682A">
        <w:tab/>
        <w:t>In the absence of disturbance, this class will begin transitioning to a mid de</w:t>
      </w:r>
      <w:r w:rsidR="00242769">
        <w:t xml:space="preserve">velopment stage after </w:t>
      </w:r>
      <w:r w:rsidR="002E39D1">
        <w:t>20</w:t>
      </w:r>
      <w:r w:rsidR="00242769">
        <w:t xml:space="preserve">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w:t>
      </w:r>
      <w:r w:rsidR="002E39D1">
        <w:t>At</w:t>
      </w:r>
      <w:r w:rsidRPr="006F682A">
        <w:t xml:space="preserve"> </w:t>
      </w:r>
      <w:r w:rsidR="002E39D1">
        <w:t>40</w:t>
      </w:r>
      <w:r w:rsidR="006B0DF7" w:rsidRPr="006F682A">
        <w:t xml:space="preserve"> </w:t>
      </w:r>
      <w:r w:rsidR="00C5459A" w:rsidRPr="006F682A">
        <w:t>years</w:t>
      </w:r>
      <w:r w:rsidRPr="006F682A">
        <w:t xml:space="preserve">, all stands will have succeeded to either MDC or MDO. </w:t>
      </w:r>
    </w:p>
    <w:p w14:paraId="5CCCE737" w14:textId="51819337"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7FF54C2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59F81239" w:rsidR="00D81FCD" w:rsidRPr="00CF16A0" w:rsidRDefault="00154876" w:rsidP="00280BFA">
      <w:pPr>
        <w:pStyle w:val="Heading5"/>
        <w:keepNext w:val="0"/>
        <w:widowControl/>
        <w:spacing w:before="0" w:after="0"/>
        <w:rPr>
          <w:b w:val="0"/>
        </w:rPr>
      </w:pPr>
      <w:r>
        <w:drawing>
          <wp:anchor distT="0" distB="0" distL="114300" distR="114300" simplePos="0" relativeHeight="251666432" behindDoc="0" locked="0" layoutInCell="1" allowOverlap="1" wp14:anchorId="38FCFB8F" wp14:editId="3E1D9717">
            <wp:simplePos x="0" y="0"/>
            <wp:positionH relativeFrom="column">
              <wp:posOffset>3056255</wp:posOffset>
            </wp:positionH>
            <wp:positionV relativeFrom="paragraph">
              <wp:posOffset>867410</wp:posOffset>
            </wp:positionV>
            <wp:extent cx="2891790" cy="2286000"/>
            <wp:effectExtent l="0" t="0" r="3810" b="0"/>
            <wp:wrapTight wrapText="bothSides">
              <wp:wrapPolygon edited="0">
                <wp:start x="0" y="0"/>
                <wp:lineTo x="0" y="21360"/>
                <wp:lineTo x="21439" y="21360"/>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0508.png"/>
                    <pic:cNvPicPr/>
                  </pic:nvPicPr>
                  <pic:blipFill rotWithShape="1">
                    <a:blip r:embed="rId11">
                      <a:extLst>
                        <a:ext uri="{28A0092B-C50C-407E-A947-70E740481C1C}">
                          <a14:useLocalDpi xmlns:a14="http://schemas.microsoft.com/office/drawing/2010/main" val="0"/>
                        </a:ext>
                      </a:extLst>
                    </a:blip>
                    <a:srcRect l="4562" t="5109" r="7484" b="2189"/>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81FCD" w:rsidRPr="006F682A">
        <w:t>Description</w:t>
      </w:r>
      <w:r w:rsidR="00D81FCD" w:rsidRPr="006F682A">
        <w:tab/>
      </w:r>
      <w:r w:rsidR="00D81FCD" w:rsidRPr="006F682A">
        <w:rPr>
          <w:b w:val="0"/>
        </w:rPr>
        <w:t>Heterogeneous ground cover of grasses, for</w:t>
      </w:r>
      <w:r w:rsidR="00D81FCD">
        <w:rPr>
          <w:b w:val="0"/>
        </w:rPr>
        <w:t>b</w:t>
      </w:r>
      <w:r w:rsidR="00D81FCD" w:rsidRPr="006F682A">
        <w:rPr>
          <w:b w:val="0"/>
        </w:rPr>
        <w:t>s, and shrubs.</w:t>
      </w:r>
      <w:r w:rsidR="00D81FCD" w:rsidRPr="006F682A">
        <w:rPr>
          <w:b w:val="0"/>
          <w:i/>
        </w:rPr>
        <w:t xml:space="preserve"> </w:t>
      </w:r>
      <w:r w:rsidR="00D81FCD" w:rsidRPr="006F682A">
        <w:rPr>
          <w:b w:val="0"/>
        </w:rPr>
        <w:t>Trees present are pole to medium sized conifers with canopy cover less than</w:t>
      </w:r>
      <w:r w:rsidR="00F96670">
        <w:rPr>
          <w:b w:val="0"/>
        </w:rPr>
        <w:t xml:space="preserve"> 50%</w:t>
      </w:r>
      <w:r w:rsidR="00D81FCD" w:rsidRPr="006F682A">
        <w:rPr>
          <w:b w:val="0"/>
        </w:rPr>
        <w:t xml:space="preserve"> (</w:t>
      </w:r>
      <w:r w:rsidR="00F96670">
        <w:rPr>
          <w:b w:val="0"/>
        </w:rPr>
        <w:t>Landfire 2007a</w:t>
      </w:r>
      <w:r w:rsidR="00D81FCD" w:rsidRPr="006F682A">
        <w:rPr>
          <w:b w:val="0"/>
        </w:rPr>
        <w:t>)</w:t>
      </w:r>
      <w:r w:rsidR="00F96670">
        <w:rPr>
          <w:b w:val="0"/>
        </w:rPr>
        <w:t>.</w:t>
      </w:r>
      <w:r w:rsidR="00D81FCD">
        <w:rPr>
          <w:b w:val="0"/>
        </w:rPr>
        <w:t xml:space="preserve"> </w:t>
      </w:r>
      <w:r w:rsidR="00D81FCD" w:rsidRPr="00CF16A0">
        <w:rPr>
          <w:b w:val="0"/>
        </w:rPr>
        <w:t xml:space="preserve">Conifer species likely present include </w:t>
      </w:r>
      <w:r w:rsidR="003C516E">
        <w:rPr>
          <w:b w:val="0"/>
          <w:i/>
        </w:rPr>
        <w:t>A.</w:t>
      </w:r>
      <w:r w:rsidR="00D81FCD"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00D81FCD" w:rsidRPr="00CF16A0">
        <w:rPr>
          <w:b w:val="0"/>
          <w:i/>
        </w:rPr>
        <w:t xml:space="preserve"> ponderosa, </w:t>
      </w:r>
      <w:r w:rsidR="003A4423">
        <w:rPr>
          <w:b w:val="0"/>
          <w:i/>
        </w:rPr>
        <w:t>P.</w:t>
      </w:r>
      <w:r w:rsidR="00D81FCD" w:rsidRPr="00CF16A0">
        <w:rPr>
          <w:b w:val="0"/>
          <w:i/>
        </w:rPr>
        <w:t xml:space="preserve"> menziesii, and </w:t>
      </w:r>
      <w:r w:rsidR="003A4423">
        <w:rPr>
          <w:b w:val="0"/>
          <w:i/>
        </w:rPr>
        <w:t>P.</w:t>
      </w:r>
      <w:r w:rsidR="00D81FCD" w:rsidRPr="00CF16A0">
        <w:rPr>
          <w:b w:val="0"/>
          <w:i/>
        </w:rPr>
        <w:t xml:space="preserve"> lambertiana</w:t>
      </w:r>
      <w:r w:rsidR="00D81FCD" w:rsidRPr="00CF16A0">
        <w:rPr>
          <w:b w:val="0"/>
        </w:rPr>
        <w:t xml:space="preserve">. Pines predominate on </w:t>
      </w:r>
      <w:r w:rsidR="00D81FCD">
        <w:rPr>
          <w:b w:val="0"/>
        </w:rPr>
        <w:t>xeric</w:t>
      </w:r>
      <w:r w:rsidR="00D81FCD" w:rsidRPr="00CF16A0">
        <w:rPr>
          <w:b w:val="0"/>
        </w:rPr>
        <w:t xml:space="preserve"> sites while firs predominate on </w:t>
      </w:r>
      <w:r w:rsidR="00D81FCD">
        <w:rPr>
          <w:b w:val="0"/>
        </w:rPr>
        <w:t>mesic</w:t>
      </w:r>
      <w:r w:rsidR="00D81FCD" w:rsidRPr="00CF16A0">
        <w:rPr>
          <w:b w:val="0"/>
        </w:rPr>
        <w:t xml:space="preserve"> sites. </w:t>
      </w:r>
      <w:r w:rsidR="003A4423">
        <w:rPr>
          <w:b w:val="0"/>
          <w:i/>
        </w:rPr>
        <w:t>Q.</w:t>
      </w:r>
      <w:r w:rsidR="00D81FCD" w:rsidRPr="00CF16A0">
        <w:rPr>
          <w:b w:val="0"/>
          <w:i/>
        </w:rPr>
        <w:t xml:space="preserve"> kelloggi</w:t>
      </w:r>
      <w:r w:rsidR="00D81FCD" w:rsidRPr="00CF16A0">
        <w:rPr>
          <w:b w:val="0"/>
        </w:rPr>
        <w:t xml:space="preserve"> </w:t>
      </w:r>
      <w:r w:rsidR="00787E5A">
        <w:rPr>
          <w:b w:val="0"/>
        </w:rPr>
        <w:t xml:space="preserve">may occur as well, mostly on warmer slopes and </w:t>
      </w:r>
      <w:r w:rsidR="00F96670">
        <w:rPr>
          <w:b w:val="0"/>
        </w:rPr>
        <w:t>where soils are less productive</w:t>
      </w:r>
      <w:r w:rsidR="00D81FCD" w:rsidRPr="00CF16A0">
        <w:rPr>
          <w:b w:val="0"/>
        </w:rPr>
        <w:t xml:space="preserve"> (</w:t>
      </w:r>
      <w:r w:rsidR="00283D74">
        <w:rPr>
          <w:b w:val="0"/>
        </w:rPr>
        <w:t>Landfire 2007</w:t>
      </w:r>
      <w:r w:rsidR="00F96670">
        <w:rPr>
          <w:b w:val="0"/>
        </w:rPr>
        <w:t>a</w:t>
      </w:r>
      <w:r w:rsidR="00D81FCD" w:rsidRPr="00CF16A0">
        <w:rPr>
          <w:b w:val="0"/>
        </w:rPr>
        <w:t>)</w:t>
      </w:r>
      <w:r w:rsidR="00F96670">
        <w:rPr>
          <w:b w:val="0"/>
        </w:rPr>
        <w:t>.</w:t>
      </w:r>
      <w:r w:rsidR="00D81FCD" w:rsidRPr="00CF16A0">
        <w:rPr>
          <w:b w:val="0"/>
        </w:rPr>
        <w:t xml:space="preserve"> Ultramafic sites will have similar species composition, especially at edges, but</w:t>
      </w:r>
      <w:r w:rsidR="00D81FCD" w:rsidRPr="00CF16A0">
        <w:rPr>
          <w:b w:val="0"/>
          <w:i/>
        </w:rPr>
        <w:t xml:space="preserve"> P. jeffreyi</w:t>
      </w:r>
      <w:r w:rsidR="00D81FCD" w:rsidRPr="00CF16A0">
        <w:rPr>
          <w:b w:val="0"/>
        </w:rPr>
        <w:t xml:space="preserve">, and </w:t>
      </w:r>
      <w:r w:rsidR="003A4423">
        <w:rPr>
          <w:b w:val="0"/>
          <w:i/>
        </w:rPr>
        <w:t>C.</w:t>
      </w:r>
      <w:r w:rsidR="00D81FCD" w:rsidRPr="00CF16A0">
        <w:rPr>
          <w:b w:val="0"/>
          <w:i/>
        </w:rPr>
        <w:t xml:space="preserve"> decurrens</w:t>
      </w:r>
      <w:r w:rsidR="00F96670">
        <w:rPr>
          <w:b w:val="0"/>
        </w:rPr>
        <w:t xml:space="preserve"> are relatively more common</w:t>
      </w:r>
      <w:r w:rsidR="00D81FCD">
        <w:rPr>
          <w:b w:val="0"/>
        </w:rPr>
        <w:t xml:space="preserve"> (</w:t>
      </w:r>
      <w:r w:rsidR="00832813">
        <w:rPr>
          <w:b w:val="0"/>
        </w:rPr>
        <w:t>Barbour et al. 2007</w:t>
      </w:r>
      <w:r w:rsidR="00D81FCD">
        <w:rPr>
          <w:b w:val="0"/>
        </w:rPr>
        <w:t>)</w:t>
      </w:r>
      <w:r w:rsidR="00F96670">
        <w:rPr>
          <w:b w:val="0"/>
        </w:rPr>
        <w:t>.</w:t>
      </w:r>
    </w:p>
    <w:p w14:paraId="0E9317B8" w14:textId="4362DF86" w:rsidR="00D81FCD" w:rsidRPr="006F682A" w:rsidRDefault="00D81FCD" w:rsidP="00280BFA">
      <w:pPr>
        <w:pStyle w:val="Heading5"/>
        <w:keepNext w:val="0"/>
        <w:widowControl/>
        <w:spacing w:before="0" w:after="0"/>
      </w:pPr>
    </w:p>
    <w:p w14:paraId="2745C510" w14:textId="473DF4A7" w:rsidR="00D81FCD" w:rsidRDefault="00D81FCD" w:rsidP="00280BFA">
      <w:pPr>
        <w:pStyle w:val="Heading5"/>
        <w:keepNext w:val="0"/>
        <w:widowControl/>
        <w:spacing w:before="0"/>
      </w:pPr>
      <w:r w:rsidRPr="006F682A">
        <w:t>Succession Transition</w:t>
      </w:r>
      <w:r w:rsidRPr="006F682A">
        <w:tab/>
      </w:r>
    </w:p>
    <w:p w14:paraId="3AA5CBDB" w14:textId="6AAA4CDE" w:rsidR="00D81FCD" w:rsidRDefault="00D81FCD" w:rsidP="00280BFA">
      <w:pPr>
        <w:pStyle w:val="ListParagraph"/>
      </w:pPr>
      <w:r w:rsidRPr="007D4AD1">
        <w:rPr>
          <w:b/>
        </w:rPr>
        <w:t xml:space="preserve">Mesic Modifier </w:t>
      </w:r>
      <w:r>
        <w:tab/>
      </w:r>
      <w:r w:rsidRPr="006F682A">
        <w:t>In the absence of low mortality disturbance, MDO will begin transitioning to MDC after 30 years</w:t>
      </w:r>
      <w:r>
        <w:t xml:space="preserve"> at a rate of 90%</w:t>
      </w:r>
      <w:r w:rsidRPr="006F682A">
        <w:t xml:space="preserve">. </w:t>
      </w:r>
      <w:r>
        <w:t>S</w:t>
      </w:r>
      <w:r w:rsidRPr="006F682A">
        <w:t xml:space="preserve">uccession to LDO takes place </w:t>
      </w:r>
      <w:r w:rsidR="002E39D1">
        <w:t xml:space="preserve">variably </w:t>
      </w:r>
      <w:r w:rsidRPr="006F682A">
        <w:t xml:space="preserve">after </w:t>
      </w:r>
      <w:r w:rsidR="002E39D1">
        <w:t>100</w:t>
      </w:r>
      <w:r w:rsidRPr="006F682A">
        <w:t xml:space="preserve"> years since ente</w:t>
      </w:r>
      <w:r w:rsidR="002E39D1">
        <w:t xml:space="preserve">ring a middle development condition, at a rate of 0.8. All patches succeed by 150 years in MD. </w:t>
      </w:r>
      <w:r w:rsidRPr="006F682A">
        <w:t xml:space="preserve"> </w:t>
      </w:r>
    </w:p>
    <w:p w14:paraId="058A709F" w14:textId="6A27FE84" w:rsidR="00D81FCD" w:rsidRDefault="00D81FCD" w:rsidP="00280BFA">
      <w:pPr>
        <w:pStyle w:val="ListParagraph"/>
        <w:numPr>
          <w:ilvl w:val="0"/>
          <w:numId w:val="0"/>
        </w:numPr>
        <w:ind w:left="360"/>
      </w:pPr>
    </w:p>
    <w:p w14:paraId="2B0F31FE" w14:textId="167A2F5F" w:rsidR="00D81FCD" w:rsidRDefault="00D81FCD" w:rsidP="00280BFA">
      <w:pPr>
        <w:pStyle w:val="ListParagraph"/>
      </w:pPr>
      <w:r>
        <w:rPr>
          <w:b/>
        </w:rPr>
        <w:t>Xeric</w:t>
      </w:r>
      <w:r w:rsidRPr="007D4AD1">
        <w:rPr>
          <w:b/>
        </w:rPr>
        <w:t xml:space="preserve"> Modifier</w:t>
      </w:r>
      <w:r w:rsidRPr="006F682A">
        <w:t xml:space="preserve"> </w:t>
      </w:r>
      <w:r>
        <w:tab/>
      </w:r>
      <w:r w:rsidRPr="006F682A">
        <w:t xml:space="preserve">In the absence of low mortality disturbance, MDO will begin transitioning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2E929EB8"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283D74">
        <w:rPr>
          <w:b w:val="0"/>
        </w:rPr>
        <w:t>Landfire 2007</w:t>
      </w:r>
      <w:r w:rsidR="00F96670">
        <w:rPr>
          <w:b w:val="0"/>
        </w:rPr>
        <w:t>a</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832813">
        <w:rPr>
          <w:b w:val="0"/>
        </w:rPr>
        <w:t>Barbour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1EA9C0E2" w:rsidR="00CE76CA" w:rsidRDefault="006F682A" w:rsidP="00136FC5">
      <w:pPr>
        <w:pStyle w:val="Heading5"/>
        <w:keepNext w:val="0"/>
        <w:widowControl/>
        <w:spacing w:before="0"/>
      </w:pPr>
      <w:r w:rsidRPr="006F682A">
        <w:t>Succession Transition</w:t>
      </w:r>
      <w:r w:rsidRPr="006F682A">
        <w:tab/>
      </w:r>
    </w:p>
    <w:p w14:paraId="54A87740" w14:textId="7159565F" w:rsidR="00CE76CA" w:rsidRDefault="00136FC5" w:rsidP="00280BFA">
      <w:pPr>
        <w:pStyle w:val="ListParagraph"/>
      </w:pPr>
      <w:r>
        <w:drawing>
          <wp:anchor distT="0" distB="0" distL="114300" distR="114300" simplePos="0" relativeHeight="251667456" behindDoc="0" locked="0" layoutInCell="1" allowOverlap="1" wp14:anchorId="670E2693" wp14:editId="66C009C2">
            <wp:simplePos x="0" y="0"/>
            <wp:positionH relativeFrom="column">
              <wp:posOffset>3046730</wp:posOffset>
            </wp:positionH>
            <wp:positionV relativeFrom="paragraph">
              <wp:posOffset>128905</wp:posOffset>
            </wp:positionV>
            <wp:extent cx="2899410" cy="2286000"/>
            <wp:effectExtent l="0" t="0" r="0" b="0"/>
            <wp:wrapTight wrapText="bothSides">
              <wp:wrapPolygon edited="0">
                <wp:start x="0" y="0"/>
                <wp:lineTo x="0" y="21360"/>
                <wp:lineTo x="21382" y="21360"/>
                <wp:lineTo x="213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08.png"/>
                    <pic:cNvPicPr/>
                  </pic:nvPicPr>
                  <pic:blipFill rotWithShape="1">
                    <a:blip r:embed="rId12">
                      <a:extLst>
                        <a:ext uri="{28A0092B-C50C-407E-A947-70E740481C1C}">
                          <a14:useLocalDpi xmlns:a14="http://schemas.microsoft.com/office/drawing/2010/main" val="0"/>
                        </a:ext>
                      </a:extLst>
                    </a:blip>
                    <a:srcRect l="4744" t="5353" r="7295" b="2182"/>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44F9AD1C"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class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0C19B2E8"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97E6EB0"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r w:rsidR="006F682A" w:rsidRPr="00787E5A">
        <w:rPr>
          <w:color w:val="365F91" w:themeColor="accent1" w:themeShade="BF"/>
        </w:rPr>
        <w:t>Past low severity may affect other variables, such as susceptibility to fire and likelihood of succession?</w:t>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36F0F3BF"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3"/>
      <w:r w:rsidR="00A81D21" w:rsidRPr="006F682A">
        <w:t>MDC</w:t>
      </w:r>
      <w:commentRangeEnd w:id="13"/>
      <w:r w:rsidR="008941B5">
        <w:rPr>
          <w:rStyle w:val="CommentReference"/>
        </w:rPr>
        <w:commentReference w:id="13"/>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2FAD69E5" w:rsidR="00787E5A" w:rsidRPr="00D451D9" w:rsidRDefault="00136FC5" w:rsidP="00280BFA">
      <w:pPr>
        <w:pStyle w:val="Heading5"/>
        <w:keepNext w:val="0"/>
        <w:widowControl/>
        <w:spacing w:before="0" w:after="0"/>
        <w:rPr>
          <w:b w:val="0"/>
        </w:rPr>
      </w:pPr>
      <w:r>
        <w:drawing>
          <wp:anchor distT="0" distB="0" distL="114300" distR="114300" simplePos="0" relativeHeight="251669504" behindDoc="0" locked="0" layoutInCell="1" allowOverlap="1" wp14:anchorId="34BFBB08" wp14:editId="137C19AE">
            <wp:simplePos x="0" y="0"/>
            <wp:positionH relativeFrom="column">
              <wp:posOffset>3089910</wp:posOffset>
            </wp:positionH>
            <wp:positionV relativeFrom="paragraph">
              <wp:posOffset>1249680</wp:posOffset>
            </wp:positionV>
            <wp:extent cx="2849880" cy="2286000"/>
            <wp:effectExtent l="0" t="0" r="0" b="0"/>
            <wp:wrapTight wrapText="bothSides">
              <wp:wrapPolygon edited="0">
                <wp:start x="0" y="0"/>
                <wp:lineTo x="0" y="21360"/>
                <wp:lineTo x="21369" y="21360"/>
                <wp:lineTo x="213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08.png"/>
                    <pic:cNvPicPr/>
                  </pic:nvPicPr>
                  <pic:blipFill rotWithShape="1">
                    <a:blip r:embed="rId13">
                      <a:extLst>
                        <a:ext uri="{28A0092B-C50C-407E-A947-70E740481C1C}">
                          <a14:useLocalDpi xmlns:a14="http://schemas.microsoft.com/office/drawing/2010/main" val="0"/>
                        </a:ext>
                      </a:extLst>
                    </a:blip>
                    <a:srcRect l="4562" t="4865" r="8762" b="2433"/>
                    <a:stretch/>
                  </pic:blipFill>
                  <pic:spPr bwMode="auto">
                    <a:xfrm>
                      <a:off x="0" y="0"/>
                      <a:ext cx="28498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6CA8" w:rsidRPr="006F682A">
        <w:t>Description</w:t>
      </w:r>
      <w:r w:rsidR="00E76CA8" w:rsidRPr="006F682A">
        <w:tab/>
      </w:r>
      <w:r w:rsidR="00787E5A">
        <w:rPr>
          <w:b w:val="0"/>
        </w:rPr>
        <w:t>Heterogenous</w:t>
      </w:r>
      <w:r w:rsidR="00E76CA8"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 xml:space="preserve">continue to occur periodically </w:t>
      </w:r>
      <w:r w:rsidR="00E76CA8" w:rsidRPr="006F682A">
        <w:rPr>
          <w:b w:val="0"/>
        </w:rPr>
        <w:t>(</w:t>
      </w:r>
      <w:r w:rsidR="00283D74">
        <w:rPr>
          <w:b w:val="0"/>
        </w:rPr>
        <w:t>Landfire 2007</w:t>
      </w:r>
      <w:r w:rsidR="00F96670">
        <w:rPr>
          <w:b w:val="0"/>
        </w:rPr>
        <w:t>a</w:t>
      </w:r>
      <w:r w:rsidR="00E76CA8" w:rsidRPr="006F682A">
        <w:rPr>
          <w:b w:val="0"/>
        </w:rPr>
        <w:t>)</w:t>
      </w:r>
      <w:r w:rsidR="00F96670">
        <w:rPr>
          <w:b w:val="0"/>
        </w:rPr>
        <w:t>.</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283D74">
        <w:rPr>
          <w:b w:val="0"/>
        </w:rPr>
        <w:t>Landfire 2007</w:t>
      </w:r>
      <w:r w:rsidR="008449FC">
        <w:rPr>
          <w:b w:val="0"/>
        </w:rPr>
        <w:t>a</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832813">
        <w:rPr>
          <w:b w:val="0"/>
        </w:rPr>
        <w:t>Barbour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5E46758B" w:rsidR="00D21284" w:rsidRDefault="00E76CA8" w:rsidP="00136FC5">
      <w:pPr>
        <w:pStyle w:val="Heading5"/>
        <w:keepNext w:val="0"/>
        <w:widowControl/>
        <w:spacing w:before="0"/>
      </w:pPr>
      <w:r w:rsidRPr="006F682A">
        <w:t>Succession Transition</w:t>
      </w:r>
      <w:r w:rsidRPr="006F682A">
        <w:tab/>
      </w:r>
    </w:p>
    <w:p w14:paraId="36FF83DB" w14:textId="6145C56F" w:rsidR="00D21284" w:rsidRDefault="00D21284" w:rsidP="00136FC5">
      <w:pPr>
        <w:pStyle w:val="ListParagraph"/>
        <w:spacing w:after="120"/>
      </w:pPr>
      <w:r w:rsidRPr="007D4AD1">
        <w:rPr>
          <w:b/>
        </w:rPr>
        <w:t xml:space="preserve">Mesic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647D7345" w14:textId="734808CA"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8449FC">
        <w:t>Landfire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8449FC">
        <w:t>Landfire 2007a</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832813" w:rsidRPr="00832813">
        <w:t>Barbour et al. 2007</w:t>
      </w:r>
      <w:r w:rsidR="00787E5A" w:rsidRPr="00787E5A">
        <w:t>)</w:t>
      </w:r>
      <w:r w:rsidR="00F96670">
        <w:t>.</w:t>
      </w:r>
    </w:p>
    <w:p w14:paraId="1B3F02D3" w14:textId="15C119FE"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14:paraId="5EB9E922" w14:textId="03712B72" w:rsidR="00E76CA8" w:rsidRPr="006F682A" w:rsidRDefault="00E76CA8" w:rsidP="00280BFA">
      <w:pPr>
        <w:pStyle w:val="Heading5"/>
        <w:keepNext w:val="0"/>
        <w:widowControl/>
        <w:spacing w:before="0" w:after="0"/>
      </w:pPr>
    </w:p>
    <w:p w14:paraId="1D319864" w14:textId="3981EFA0" w:rsidR="00E76CA8" w:rsidRPr="006F682A" w:rsidRDefault="00E76CA8" w:rsidP="00280BFA">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35E5834D" w14:textId="368CDEFD" w:rsidR="00664ACB" w:rsidRDefault="00D21284" w:rsidP="00280BFA">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280BFA"/>
    <w:p w14:paraId="760A75B5" w14:textId="77777777" w:rsidR="00664ACB" w:rsidRDefault="00664ACB" w:rsidP="00280BFA">
      <w:pPr>
        <w:pStyle w:val="Heading3"/>
        <w:keepNext w:val="0"/>
        <w:widowControl/>
        <w:pBdr>
          <w:top w:val="single" w:sz="4" w:space="1" w:color="auto"/>
        </w:pBdr>
        <w:spacing w:before="0" w:after="0"/>
        <w:rPr>
          <w:szCs w:val="24"/>
        </w:rPr>
      </w:pPr>
    </w:p>
    <w:p w14:paraId="6C81A505" w14:textId="27C80F8A" w:rsidR="00664ACB" w:rsidRPr="007D4AD1" w:rsidRDefault="00664ACB" w:rsidP="00280BFA">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280BFA"/>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107818B8"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449FC">
        <w:rPr>
          <w:szCs w:val="24"/>
        </w:rPr>
        <w:t>Mayer and Laudenslayer 2005</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1CC80B7B"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commentRangeStart w:id="14"/>
      <w:r w:rsidRPr="006F682A">
        <w:rPr>
          <w:b w:val="0"/>
        </w:rPr>
        <w:t>150</w:t>
      </w:r>
      <w:commentRangeEnd w:id="14"/>
      <w:r w:rsidR="005B7571">
        <w:rPr>
          <w:rStyle w:val="CommentReference"/>
          <w:b w:val="0"/>
          <w:bCs w:val="0"/>
        </w:rPr>
        <w:commentReference w:id="14"/>
      </w:r>
      <w:r w:rsidRPr="006F682A">
        <w:rPr>
          <w:b w:val="0"/>
        </w:rPr>
        <w:t xml:space="preserve"> years and could maintain indefinitely. 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(Landfire 2007a)</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77777777"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w:t>
      </w:r>
      <w:commentRangeStart w:id="15"/>
      <w:r w:rsidRPr="006F682A">
        <w:rPr>
          <w:b w:val="0"/>
        </w:rPr>
        <w:t xml:space="preserve">at least 100 </w:t>
      </w:r>
      <w:commentRangeEnd w:id="15"/>
      <w:r w:rsidR="005B7571">
        <w:rPr>
          <w:rStyle w:val="CommentReference"/>
          <w:b w:val="0"/>
          <w:bCs w:val="0"/>
        </w:rPr>
        <w:commentReference w:id="15"/>
      </w:r>
      <w:r w:rsidRPr="006F682A">
        <w:rPr>
          <w:b w:val="0"/>
        </w:rPr>
        <w:t xml:space="preserve">years in the absence of </w:t>
      </w:r>
      <w:commentRangeStart w:id="16"/>
      <w:r w:rsidRPr="006F682A">
        <w:rPr>
          <w:b w:val="0"/>
        </w:rPr>
        <w:t>fire</w:t>
      </w:r>
      <w:commentRangeEnd w:id="16"/>
      <w:r w:rsidR="005B7571">
        <w:rPr>
          <w:rStyle w:val="CommentReference"/>
          <w:b w:val="0"/>
          <w:bCs w:val="0"/>
        </w:rPr>
        <w:commentReference w:id="16"/>
      </w:r>
      <w:r w:rsidRPr="006F682A">
        <w:rPr>
          <w:b w:val="0"/>
        </w:rPr>
        <w:t xml:space="preserve">, after which stands begin transitioning to MD-AC. At age 150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7EB0560B"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003C516E">
        <w:rPr>
          <w:i/>
          <w:iCs/>
          <w:szCs w:val="24"/>
        </w:rPr>
        <w:t>A.</w:t>
      </w:r>
      <w:r w:rsidRPr="006F682A">
        <w:rPr>
          <w:i/>
          <w:iCs/>
          <w:szCs w:val="24"/>
        </w:rPr>
        <w:t xml:space="preserve"> concolor</w:t>
      </w:r>
      <w:r w:rsidRPr="006F682A">
        <w:rPr>
          <w:szCs w:val="24"/>
        </w:rPr>
        <w:t xml:space="preserve"> is a typical conifer that is successional to aspen,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(Landfire 2007a)</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7"/>
      <w:commentRangeStart w:id="18"/>
      <w:commentRangeStart w:id="19"/>
      <w:r w:rsidR="00E657C7" w:rsidRPr="006F682A">
        <w:rPr>
          <w:szCs w:val="24"/>
        </w:rPr>
        <w:t>100</w:t>
      </w:r>
      <w:commentRangeEnd w:id="17"/>
      <w:r w:rsidR="00E657C7">
        <w:rPr>
          <w:rStyle w:val="CommentReference"/>
        </w:rPr>
        <w:commentReference w:id="17"/>
      </w:r>
      <w:commentRangeEnd w:id="18"/>
      <w:r w:rsidR="002434CD">
        <w:rPr>
          <w:rStyle w:val="CommentReference"/>
        </w:rPr>
        <w:commentReference w:id="18"/>
      </w:r>
      <w:r w:rsidR="00E657C7" w:rsidRPr="006F682A">
        <w:rPr>
          <w:szCs w:val="24"/>
        </w:rPr>
        <w:t xml:space="preserve"> </w:t>
      </w:r>
      <w:commentRangeEnd w:id="19"/>
      <w:r w:rsidR="00BC35CB">
        <w:rPr>
          <w:rStyle w:val="CommentReference"/>
        </w:rPr>
        <w:commentReference w:id="19"/>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20" w:author="Maritza Mallek" w:date="2013-04-12T19:01:00Z">
        <w:r w:rsidR="00E657C7" w:rsidRPr="00E657C7">
          <w:rPr>
            <w:szCs w:val="24"/>
          </w:rPr>
          <w:t xml:space="preserve"> </w:t>
        </w:r>
        <w:commentRangeStart w:id="21"/>
        <w:r w:rsidR="00E657C7">
          <w:rPr>
            <w:szCs w:val="24"/>
          </w:rPr>
          <w:t>AC</w:t>
        </w:r>
        <w:commentRangeEnd w:id="21"/>
        <w:r w:rsidR="00E657C7">
          <w:rPr>
            <w:rStyle w:val="CommentReference"/>
          </w:rPr>
          <w:commentReference w:id="21"/>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280BFA">
      <w:pPr>
        <w:pStyle w:val="Heading5"/>
        <w:keepNext w:val="0"/>
        <w:widowControl/>
        <w:spacing w:before="0" w:after="0"/>
      </w:pPr>
    </w:p>
    <w:p w14:paraId="44C662C5" w14:textId="331B3181" w:rsidR="0069526B" w:rsidRPr="007D4AD1" w:rsidRDefault="0069526B" w:rsidP="00280BFA">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p>
    <w:p w14:paraId="09C803E6" w14:textId="77777777" w:rsidR="0069526B" w:rsidRPr="006F682A" w:rsidRDefault="0069526B" w:rsidP="00280BFA">
      <w:pPr>
        <w:pStyle w:val="Heading5"/>
        <w:keepNext w:val="0"/>
        <w:widowControl/>
        <w:spacing w:before="0" w:after="0"/>
      </w:pPr>
    </w:p>
    <w:p w14:paraId="1213103A" w14:textId="4900A887"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280BFA">
      <w:pPr>
        <w:pStyle w:val="Heading5"/>
        <w:keepNext w:val="0"/>
        <w:widowControl/>
        <w:spacing w:before="0" w:after="0"/>
      </w:pPr>
    </w:p>
    <w:p w14:paraId="4B42D130" w14:textId="04E53BB3"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t>Condition Classification</w:t>
      </w:r>
    </w:p>
    <w:p w14:paraId="54E639C5" w14:textId="11A0CEAE"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 xml:space="preserve">Diameter at Breast Height (DBH) and Cover From Above (CFA) values taken from EVeg polygons. DBH categories are: null, 0-0.9”, 1-5.9”,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280BFA">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5DE65571" w:rsidR="00374919" w:rsidRPr="00374919" w:rsidRDefault="00374919" w:rsidP="00280BFA">
      <w:pPr>
        <w:autoSpaceDE/>
        <w:autoSpaceDN/>
        <w:adjustRightInd/>
        <w:jc w:val="left"/>
        <w:rPr>
          <w:sz w:val="22"/>
          <w:szCs w:val="24"/>
        </w:rPr>
      </w:pPr>
      <w:r w:rsidRPr="00374919">
        <w:rPr>
          <w:sz w:val="22"/>
          <w:szCs w:val="24"/>
        </w:rPr>
        <w:t xml:space="preserve">Table 3. Classification of cover condition for SMC-ASP. Diameter at Breast Height (DBH) and Cover From Above (CFA) values taken from EVeg polygons. DBH categories are: null, 0-0.9”, 1-5.9”, 5-9.9”, 10-19.9”, 20-29.9”, 30”+. CFA categories are null, 0-10%, 10-20%, … , 90-100%. Each row in the table below should be read with a boolean AND across each column of a </w:t>
      </w:r>
      <w:commentRangeStart w:id="22"/>
      <w:r w:rsidRPr="00374919">
        <w:rPr>
          <w:sz w:val="22"/>
          <w:szCs w:val="24"/>
        </w:rPr>
        <w:t>row</w:t>
      </w:r>
      <w:commentRangeEnd w:id="22"/>
      <w:r w:rsidRPr="00374919">
        <w:rPr>
          <w:rStyle w:val="CommentReference"/>
          <w:sz w:val="14"/>
        </w:rPr>
        <w:commentReference w:id="22"/>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77BC25DF" w:rsidR="00374919" w:rsidRPr="006F682A" w:rsidRDefault="00374919" w:rsidP="00280BFA">
            <w:pPr>
              <w:jc w:val="left"/>
              <w:rPr>
                <w:szCs w:val="24"/>
              </w:rPr>
            </w:pPr>
            <w:r w:rsidRPr="006F682A">
              <w:rPr>
                <w:szCs w:val="24"/>
              </w:rPr>
              <w:t>0-5.9”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5BE30226" w14:textId="77777777" w:rsidR="00890398" w:rsidRDefault="00890398" w:rsidP="00280BFA">
      <w:pPr>
        <w:spacing w:line="276" w:lineRule="auto"/>
        <w:ind w:left="720" w:hanging="720"/>
        <w:jc w:val="left"/>
      </w:pPr>
      <w:r>
        <w:t xml:space="preserve">Barbour, Michael, Keeler-Wolf, Todd, and Schoenherr, Allan A., eds. </w:t>
      </w:r>
      <w:r>
        <w:rPr>
          <w:i/>
        </w:rPr>
        <w:t>Terrestrial Vegetation of California, 3</w:t>
      </w:r>
      <w:r w:rsidRPr="00832813">
        <w:rPr>
          <w:i/>
          <w:vertAlign w:val="superscript"/>
        </w:rPr>
        <w:t>rd</w:t>
      </w:r>
      <w:r>
        <w:rPr>
          <w:i/>
        </w:rPr>
        <w:t xml:space="preserve"> Edition</w:t>
      </w:r>
      <w:r>
        <w:t xml:space="preserve">. 2007. </w:t>
      </w:r>
    </w:p>
    <w:p w14:paraId="1300CFF6" w14:textId="4C0FB222" w:rsidR="00890398" w:rsidRPr="00890398" w:rsidRDefault="00890398" w:rsidP="00280BFA">
      <w:pPr>
        <w:spacing w:line="276" w:lineRule="auto"/>
        <w:ind w:left="720" w:hanging="720"/>
        <w:jc w:val="left"/>
        <w:rPr>
          <w:noProof w:val="0"/>
          <w:szCs w:val="24"/>
        </w:rPr>
      </w:pPr>
      <w:r w:rsidRPr="00A40C3D">
        <w:rPr>
          <w:noProof w:val="0"/>
          <w:szCs w:val="24"/>
        </w:rPr>
        <w:t xml:space="preserve">“CalVeg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ED64D36" w14:textId="77777777" w:rsidR="00890398" w:rsidRDefault="00890398" w:rsidP="00280BFA">
      <w:pPr>
        <w:spacing w:line="276" w:lineRule="auto"/>
        <w:ind w:left="720" w:hanging="720"/>
        <w:jc w:val="left"/>
      </w:pPr>
      <w:r>
        <w:t>LandFire. “Biophysical Setting Models.” Zone 3. 2007b. LANDFIRE Project, U.S. Department of Agriculture, Forest Service; U.S. Department of the Interior. &lt;</w:t>
      </w:r>
      <w:r w:rsidRPr="00283D74">
        <w:t>http://www.landfire.gov/national_veg_models_op2.php</w:t>
      </w:r>
      <w:r>
        <w:t>&gt;. Accessed 30 November 2012.</w:t>
      </w:r>
    </w:p>
    <w:p w14:paraId="6E5CEF8D" w14:textId="77777777" w:rsidR="00890398" w:rsidRDefault="00890398" w:rsidP="00280BFA">
      <w:pPr>
        <w:spacing w:line="276" w:lineRule="auto"/>
        <w:ind w:left="720" w:hanging="720"/>
        <w:jc w:val="left"/>
      </w:pPr>
      <w:r>
        <w:t>LandFire. “Biophysical Setting Models.” Zone 6. 2007a. LANDFIRE Project, U.S. Department of Agriculture, Forest Service; U.S. Department of the Interior. &lt;</w:t>
      </w:r>
      <w:r w:rsidRPr="00283D74">
        <w:t>http://www.landfire.gov/national_veg_models_op2.php</w:t>
      </w:r>
      <w:r>
        <w:t>&gt;. Accessed 9 November 2012.</w:t>
      </w:r>
    </w:p>
    <w:p w14:paraId="7E5ED361" w14:textId="77777777" w:rsidR="00890398" w:rsidRDefault="00890398" w:rsidP="00280BFA">
      <w:pPr>
        <w:spacing w:line="276" w:lineRule="auto"/>
        <w:ind w:left="720" w:hanging="720"/>
        <w:jc w:val="left"/>
        <w:rPr>
          <w:szCs w:val="24"/>
        </w:rPr>
      </w:pPr>
      <w:r>
        <w:rPr>
          <w:szCs w:val="24"/>
        </w:rPr>
        <w:t xml:space="preserve">Mayer, Kenneth E. and Laudenslayer, William F., eds. “Sierran Mixed Conifer (SMC).” </w:t>
      </w:r>
      <w:r>
        <w:rPr>
          <w:i/>
          <w:szCs w:val="24"/>
        </w:rPr>
        <w:t>A Guide to Wildlife Habitats of California</w:t>
      </w:r>
      <w:r>
        <w:rPr>
          <w:szCs w:val="24"/>
        </w:rPr>
        <w:t>. 1988, updated 2005. California Deparment of Fish and Game. &lt;</w:t>
      </w:r>
      <w:r w:rsidRPr="0077408A">
        <w:rPr>
          <w:szCs w:val="24"/>
        </w:rPr>
        <w:t>http://www.dfg.ca.gov/biogeodata/cwhr/pdfs/SMC.pdf</w:t>
      </w:r>
      <w:r>
        <w:rPr>
          <w:szCs w:val="24"/>
        </w:rPr>
        <w:t>&gt;. Accessed 4 December 2012.</w:t>
      </w:r>
    </w:p>
    <w:p w14:paraId="16E02474" w14:textId="77777777" w:rsidR="00890398" w:rsidRPr="0077408A" w:rsidRDefault="00890398" w:rsidP="00280BFA">
      <w:pPr>
        <w:spacing w:line="276" w:lineRule="auto"/>
        <w:ind w:left="720" w:hanging="720"/>
        <w:jc w:val="left"/>
        <w:rPr>
          <w:szCs w:val="24"/>
        </w:rPr>
      </w:pPr>
      <w:r>
        <w:rPr>
          <w:szCs w:val="24"/>
        </w:rPr>
        <w:t xml:space="preserve">Mayer, Kenneth E. and Laudenslayer, William F., eds. “Sierran Mixed Conifer (SMC).” </w:t>
      </w:r>
      <w:r>
        <w:rPr>
          <w:i/>
          <w:szCs w:val="24"/>
        </w:rPr>
        <w:t>A Guide to Wildlife Habitats of California</w:t>
      </w:r>
      <w:r>
        <w:rPr>
          <w:szCs w:val="24"/>
        </w:rPr>
        <w:t>. 1988. California Deparment of Fish and Game. &lt;</w:t>
      </w:r>
      <w:r w:rsidRPr="0077408A">
        <w:rPr>
          <w:szCs w:val="24"/>
        </w:rPr>
        <w:t>http://www.dfg.ca.gov/biogeodata/cwhr/pdfs/SMC.pdf</w:t>
      </w:r>
      <w:r>
        <w:rPr>
          <w:szCs w:val="24"/>
        </w:rPr>
        <w:t>&gt;. Accessed 4 December 2012.</w:t>
      </w:r>
    </w:p>
    <w:p w14:paraId="2FE3457E" w14:textId="77777777" w:rsidR="00890398" w:rsidRPr="00EC6359" w:rsidRDefault="00890398"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Chang,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3CEDB3F6" w14:textId="77777777" w:rsidR="00890398" w:rsidRDefault="00890398"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17E0F585" w14:textId="526E444D"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F95EA6" w:rsidRDefault="00F95EA6">
      <w:pPr>
        <w:pStyle w:val="CommentText"/>
      </w:pPr>
      <w:r>
        <w:rPr>
          <w:rStyle w:val="CommentReference"/>
        </w:rPr>
        <w:annotationRef/>
      </w:r>
      <w:r>
        <w:t>We could add # patches here too.</w:t>
      </w:r>
    </w:p>
  </w:comment>
  <w:comment w:id="1" w:author="Maritza Mallek" w:date="2013-04-03T19:03:00Z" w:initials="MM">
    <w:p w14:paraId="6187C566" w14:textId="77777777" w:rsidR="00F95EA6" w:rsidRDefault="00F95EA6"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F95EA6" w:rsidRDefault="00F95EA6">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F95EA6" w:rsidRDefault="00F95EA6">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F95EA6" w:rsidRDefault="00F95EA6">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F95EA6" w:rsidRDefault="00F95EA6">
      <w:pPr>
        <w:pStyle w:val="CommentText"/>
      </w:pPr>
      <w:r>
        <w:rPr>
          <w:rStyle w:val="CommentReference"/>
        </w:rPr>
        <w:annotationRef/>
      </w:r>
      <w:r>
        <w:t>Modifiers can be refined when they are actually defined</w:t>
      </w:r>
    </w:p>
  </w:comment>
  <w:comment w:id="7" w:author="Maritza Mallek" w:date="2013-05-07T15:14:00Z" w:initials="MM">
    <w:p w14:paraId="5006FF77" w14:textId="6B157B5D" w:rsidR="00F95EA6" w:rsidRDefault="00F95EA6">
      <w:pPr>
        <w:pStyle w:val="CommentText"/>
      </w:pPr>
      <w:r>
        <w:rPr>
          <w:rStyle w:val="CommentReference"/>
        </w:rPr>
        <w:annotationRef/>
      </w:r>
      <w:r>
        <w:t>HUGH COMMENTS:</w:t>
      </w:r>
    </w:p>
    <w:p w14:paraId="441B6C45" w14:textId="3A855581" w:rsidR="00F95EA6" w:rsidRDefault="00F95EA6">
      <w:pPr>
        <w:pStyle w:val="CommentText"/>
      </w:pPr>
      <w:r>
        <w:t xml:space="preserve">S&amp;C = Old resource that is updated by Vdw and Safford. </w:t>
      </w:r>
    </w:p>
    <w:p w14:paraId="4F34E015" w14:textId="282E0178" w:rsidR="00F95EA6" w:rsidRDefault="00F95EA6">
      <w:pPr>
        <w:pStyle w:val="CommentText"/>
      </w:pPr>
      <w:r>
        <w:t>UM soils are much lower productivity. Based on our chaparral work and unpublished data we have from UM forest, my guess is that the proper FRI is probably more like 20-40 years.</w:t>
      </w:r>
    </w:p>
  </w:comment>
  <w:comment w:id="8" w:author="Maritza Mallek" w:date="2013-04-12T15:48:00Z" w:initials="MM">
    <w:p w14:paraId="292C15B2" w14:textId="437145A2" w:rsidR="00F95EA6" w:rsidRDefault="00F95EA6">
      <w:pPr>
        <w:pStyle w:val="CommentText"/>
      </w:pPr>
      <w:r>
        <w:rPr>
          <w:rStyle w:val="CommentReference"/>
        </w:rPr>
        <w:annotationRef/>
      </w:r>
      <w:r>
        <w:t>I also want to note that the FRID/Van de Water and Safford paper lumped serpentine mixed conifer in with moist mixed conifer.</w:t>
      </w:r>
    </w:p>
  </w:comment>
  <w:comment w:id="9" w:author="Maritza Mallek" w:date="2013-04-08T16:02:00Z" w:initials="MM">
    <w:p w14:paraId="7FDC8227" w14:textId="77777777" w:rsidR="00F95EA6" w:rsidRDefault="00F95EA6"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10" w:author="Maritza Mallek" w:date="2013-04-08T16:07:00Z" w:initials="MM">
    <w:p w14:paraId="56ED95FB" w14:textId="1C52BEB2" w:rsidR="00F95EA6" w:rsidRDefault="00F95EA6">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1" w:author="Maritza Mallek" w:date="2013-04-09T17:50:00Z" w:initials="MM">
    <w:p w14:paraId="0B224176" w14:textId="41E5B2CF" w:rsidR="00F95EA6" w:rsidRDefault="00F95EA6">
      <w:pPr>
        <w:pStyle w:val="CommentText"/>
      </w:pPr>
      <w:r>
        <w:rPr>
          <w:rStyle w:val="CommentReference"/>
        </w:rPr>
        <w:annotationRef/>
      </w:r>
      <w:r>
        <w:t>Please feel free to edit these to fit with your local knowledge of this system.</w:t>
      </w:r>
    </w:p>
  </w:comment>
  <w:comment w:id="12" w:author="Safford, Hugh D -FS" w:date="2013-05-07T15:16:00Z" w:initials="SHD-">
    <w:p w14:paraId="7424A51A" w14:textId="77777777" w:rsidR="00F95EA6" w:rsidRDefault="00F95EA6" w:rsidP="00320F08">
      <w:pPr>
        <w:pStyle w:val="CommentText"/>
      </w:pPr>
      <w:r>
        <w:rPr>
          <w:rStyle w:val="CommentReference"/>
        </w:rPr>
        <w:annotationRef/>
      </w:r>
      <w:r>
        <w:t>Why not include insect and disease?</w:t>
      </w:r>
    </w:p>
  </w:comment>
  <w:comment w:id="13" w:author="Maritza Mallek" w:date="2013-04-03T19:03:00Z" w:initials="MM">
    <w:p w14:paraId="063BCF73" w14:textId="6D8DCA3D" w:rsidR="00F95EA6" w:rsidRDefault="00F95EA6">
      <w:pPr>
        <w:pStyle w:val="CommentText"/>
      </w:pPr>
      <w:r>
        <w:rPr>
          <w:rStyle w:val="CommentReference"/>
        </w:rPr>
        <w:annotationRef/>
      </w:r>
      <w:r>
        <w:t>I wonder if the difference for serpentine isn’t based on high/low mortality but rather smaller extent for fires?</w:t>
      </w:r>
    </w:p>
  </w:comment>
  <w:comment w:id="14" w:author="Maritza Mallek" w:date="2013-05-05T17:59:00Z" w:initials="MM">
    <w:p w14:paraId="3B37A768" w14:textId="5988C799" w:rsidR="00F95EA6" w:rsidRDefault="00F95EA6">
      <w:pPr>
        <w:pStyle w:val="CommentText"/>
      </w:pPr>
      <w:r>
        <w:rPr>
          <w:rStyle w:val="CommentReference"/>
        </w:rPr>
        <w:annotationRef/>
      </w:r>
      <w:r>
        <w:t>B=50</w:t>
      </w:r>
    </w:p>
  </w:comment>
  <w:comment w:id="15" w:author="Maritza Mallek" w:date="2013-05-05T17:59:00Z" w:initials="MM">
    <w:p w14:paraId="6F5E2261" w14:textId="7B24685A" w:rsidR="00F95EA6" w:rsidRDefault="00F95EA6">
      <w:pPr>
        <w:pStyle w:val="CommentText"/>
      </w:pPr>
      <w:r>
        <w:rPr>
          <w:rStyle w:val="CommentReference"/>
        </w:rPr>
        <w:annotationRef/>
      </w:r>
      <w:r>
        <w:t>B=40</w:t>
      </w:r>
    </w:p>
  </w:comment>
  <w:comment w:id="16" w:author="Maritza Mallek" w:date="2013-05-05T18:00:00Z" w:initials="MM">
    <w:p w14:paraId="73CA12AD" w14:textId="46D45993" w:rsidR="00F95EA6" w:rsidRDefault="00F95EA6">
      <w:pPr>
        <w:pStyle w:val="CommentText"/>
      </w:pPr>
      <w:r>
        <w:rPr>
          <w:rStyle w:val="CommentReference"/>
        </w:rPr>
        <w:annotationRef/>
      </w:r>
      <w:r>
        <w:t>B: at which point all stands transition.</w:t>
      </w:r>
    </w:p>
  </w:comment>
  <w:comment w:id="17" w:author="Estes, Becky -FS" w:date="2013-04-12T19:01:00Z" w:initials="BLE">
    <w:p w14:paraId="64E695CB" w14:textId="77777777" w:rsidR="00F95EA6" w:rsidRDefault="00F95EA6" w:rsidP="00E657C7">
      <w:pPr>
        <w:pStyle w:val="CommentText"/>
      </w:pPr>
      <w:r>
        <w:rPr>
          <w:rStyle w:val="CommentReference"/>
        </w:rPr>
        <w:annotationRef/>
      </w:r>
      <w:r>
        <w:t>120 years with a age range of 5 - 140 years for aspen ramets (Sheppherd et al. 2006, Taylor 2008)</w:t>
      </w:r>
    </w:p>
  </w:comment>
  <w:comment w:id="18" w:author="Maritza Mallek" w:date="2013-05-05T18:25:00Z" w:initials="MM">
    <w:p w14:paraId="77E4DA65" w14:textId="1285230A" w:rsidR="00F95EA6" w:rsidRDefault="00F95EA6">
      <w:pPr>
        <w:pStyle w:val="CommentText"/>
      </w:pPr>
      <w:r>
        <w:rPr>
          <w:rStyle w:val="CommentReference"/>
        </w:rPr>
        <w:annotationRef/>
      </w:r>
      <w:r>
        <w:t>Maybe there’s confusion over what this number is, but I didn’t see a number reflecting this in those 2 papers. Taylor could be a good source for age though.</w:t>
      </w:r>
    </w:p>
  </w:comment>
  <w:comment w:id="19" w:author="Maritza Mallek" w:date="2013-05-05T18:04:00Z" w:initials="MM">
    <w:p w14:paraId="67110365" w14:textId="59847DAF" w:rsidR="00F95EA6" w:rsidRDefault="00F95EA6">
      <w:pPr>
        <w:pStyle w:val="CommentText"/>
      </w:pPr>
      <w:r>
        <w:rPr>
          <w:rStyle w:val="CommentReference"/>
        </w:rPr>
        <w:annotationRef/>
      </w:r>
      <w:r>
        <w:t>B: 150</w:t>
      </w:r>
    </w:p>
  </w:comment>
  <w:comment w:id="21" w:author="Estes, Becky -FS" w:date="2013-04-12T19:01:00Z" w:initials="BLE">
    <w:p w14:paraId="23CF95D5" w14:textId="77777777" w:rsidR="00F95EA6" w:rsidRDefault="00F95EA6" w:rsidP="00E657C7">
      <w:pPr>
        <w:pStyle w:val="CommentText"/>
      </w:pPr>
      <w:r>
        <w:rPr>
          <w:rStyle w:val="CommentReference"/>
        </w:rPr>
        <w:annotationRef/>
      </w:r>
      <w:r>
        <w:t>I believe the probability of a high severity fire would be greater.</w:t>
      </w:r>
    </w:p>
  </w:comment>
  <w:comment w:id="22" w:author="Maritza Mallek" w:date="2013-05-08T14:30:00Z" w:initials="MM">
    <w:p w14:paraId="3FD2CF02" w14:textId="41DB5D1F" w:rsidR="00F95EA6" w:rsidRDefault="00F95EA6"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F95EA6" w:rsidRDefault="00F95EA6">
      <w:r>
        <w:separator/>
      </w:r>
    </w:p>
  </w:endnote>
  <w:endnote w:type="continuationSeparator" w:id="0">
    <w:p w14:paraId="0C64B886" w14:textId="77777777" w:rsidR="00F95EA6" w:rsidRDefault="00F9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F95EA6" w:rsidRDefault="00F95EA6">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F95EA6" w:rsidRDefault="00F95EA6">
      <w:r>
        <w:separator/>
      </w:r>
    </w:p>
  </w:footnote>
  <w:footnote w:type="continuationSeparator" w:id="0">
    <w:p w14:paraId="4B2DE240" w14:textId="77777777" w:rsidR="00F95EA6" w:rsidRDefault="00F95E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26BF5"/>
    <w:rsid w:val="00034A6C"/>
    <w:rsid w:val="00040054"/>
    <w:rsid w:val="00041930"/>
    <w:rsid w:val="00045005"/>
    <w:rsid w:val="000607DD"/>
    <w:rsid w:val="000655CA"/>
    <w:rsid w:val="000A2815"/>
    <w:rsid w:val="000B2913"/>
    <w:rsid w:val="000E50D9"/>
    <w:rsid w:val="000E54A5"/>
    <w:rsid w:val="000F29C6"/>
    <w:rsid w:val="000F3BF9"/>
    <w:rsid w:val="000F582B"/>
    <w:rsid w:val="00116CF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42769"/>
    <w:rsid w:val="002434CD"/>
    <w:rsid w:val="00252DD9"/>
    <w:rsid w:val="0025300D"/>
    <w:rsid w:val="00277E4B"/>
    <w:rsid w:val="00280BFA"/>
    <w:rsid w:val="00283D74"/>
    <w:rsid w:val="00296BDF"/>
    <w:rsid w:val="00297E16"/>
    <w:rsid w:val="002A577C"/>
    <w:rsid w:val="002B175F"/>
    <w:rsid w:val="002B2A63"/>
    <w:rsid w:val="002E39D1"/>
    <w:rsid w:val="002F3C5F"/>
    <w:rsid w:val="00320F08"/>
    <w:rsid w:val="00352832"/>
    <w:rsid w:val="00355C59"/>
    <w:rsid w:val="0036202C"/>
    <w:rsid w:val="00374919"/>
    <w:rsid w:val="00380B87"/>
    <w:rsid w:val="003949C6"/>
    <w:rsid w:val="003A4423"/>
    <w:rsid w:val="003C516E"/>
    <w:rsid w:val="00405E70"/>
    <w:rsid w:val="00467E49"/>
    <w:rsid w:val="00485BB8"/>
    <w:rsid w:val="004B3640"/>
    <w:rsid w:val="004C596C"/>
    <w:rsid w:val="004E6396"/>
    <w:rsid w:val="0051502D"/>
    <w:rsid w:val="00516F31"/>
    <w:rsid w:val="0054242A"/>
    <w:rsid w:val="00570B81"/>
    <w:rsid w:val="00571334"/>
    <w:rsid w:val="00583EF5"/>
    <w:rsid w:val="0059333D"/>
    <w:rsid w:val="005969F3"/>
    <w:rsid w:val="005A7547"/>
    <w:rsid w:val="005B7571"/>
    <w:rsid w:val="005F6928"/>
    <w:rsid w:val="0060303A"/>
    <w:rsid w:val="00623FFC"/>
    <w:rsid w:val="006300DD"/>
    <w:rsid w:val="00664ACB"/>
    <w:rsid w:val="00675925"/>
    <w:rsid w:val="0068586E"/>
    <w:rsid w:val="0069526B"/>
    <w:rsid w:val="006B0DF7"/>
    <w:rsid w:val="006B152D"/>
    <w:rsid w:val="006C78F0"/>
    <w:rsid w:val="006F6508"/>
    <w:rsid w:val="006F682A"/>
    <w:rsid w:val="006F75F5"/>
    <w:rsid w:val="007066B3"/>
    <w:rsid w:val="00706A82"/>
    <w:rsid w:val="00770395"/>
    <w:rsid w:val="0077408A"/>
    <w:rsid w:val="00787E5A"/>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5EBA"/>
    <w:rsid w:val="008C50BC"/>
    <w:rsid w:val="008C5D61"/>
    <w:rsid w:val="008C6061"/>
    <w:rsid w:val="008D60A3"/>
    <w:rsid w:val="008E4ACA"/>
    <w:rsid w:val="00900A5D"/>
    <w:rsid w:val="009249E5"/>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928BE"/>
    <w:rsid w:val="00B96323"/>
    <w:rsid w:val="00B96417"/>
    <w:rsid w:val="00BA7001"/>
    <w:rsid w:val="00BC203A"/>
    <w:rsid w:val="00BC240E"/>
    <w:rsid w:val="00BC35CB"/>
    <w:rsid w:val="00BC68EF"/>
    <w:rsid w:val="00BE12CD"/>
    <w:rsid w:val="00C12169"/>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C21CF"/>
    <w:rsid w:val="00DF0B2A"/>
    <w:rsid w:val="00E169C5"/>
    <w:rsid w:val="00E20110"/>
    <w:rsid w:val="00E4624B"/>
    <w:rsid w:val="00E657C7"/>
    <w:rsid w:val="00E76CA8"/>
    <w:rsid w:val="00E83784"/>
    <w:rsid w:val="00E97448"/>
    <w:rsid w:val="00EC5F24"/>
    <w:rsid w:val="00EC6359"/>
    <w:rsid w:val="00EC6B2A"/>
    <w:rsid w:val="00ED4D12"/>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0F5ED-5B63-9646-9084-40F331A7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4922</Words>
  <Characters>28056</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25</cp:revision>
  <dcterms:created xsi:type="dcterms:W3CDTF">2013-05-07T18:43:00Z</dcterms:created>
  <dcterms:modified xsi:type="dcterms:W3CDTF">2013-05-08T21:31:00Z</dcterms:modified>
</cp:coreProperties>
</file>