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7ACE0" w14:textId="77777777" w:rsidR="00A706D4" w:rsidRDefault="00A706D4" w:rsidP="005F64FB">
      <w:pPr>
        <w:pStyle w:val="Heading2"/>
        <w:widowControl/>
        <w:spacing w:before="0" w:after="0"/>
        <w:rPr>
          <w:sz w:val="40"/>
          <w:szCs w:val="24"/>
        </w:rPr>
      </w:pPr>
      <w:r>
        <w:rPr>
          <w:sz w:val="40"/>
          <w:szCs w:val="24"/>
        </w:rPr>
        <w:t>Yellow Pine</w:t>
      </w:r>
      <w:r w:rsidRPr="006F682A">
        <w:rPr>
          <w:sz w:val="40"/>
          <w:szCs w:val="24"/>
        </w:rPr>
        <w:t xml:space="preserve"> (</w:t>
      </w:r>
      <w:r>
        <w:rPr>
          <w:sz w:val="40"/>
          <w:szCs w:val="24"/>
        </w:rPr>
        <w:t>YPN</w:t>
      </w:r>
      <w:r w:rsidRPr="006F682A">
        <w:rPr>
          <w:sz w:val="40"/>
          <w:szCs w:val="24"/>
        </w:rPr>
        <w:t>)</w:t>
      </w:r>
    </w:p>
    <w:p w14:paraId="3E1FFED1" w14:textId="77777777" w:rsidR="00A706D4" w:rsidRPr="00FD30C4" w:rsidRDefault="00A706D4" w:rsidP="005F64FB"/>
    <w:p w14:paraId="6C7F71EA" w14:textId="77777777" w:rsidR="00A706D4" w:rsidRPr="00FD30C4" w:rsidRDefault="00A706D4" w:rsidP="005F64FB">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7041FD9D" w14:textId="77777777" w:rsidR="00A706D4" w:rsidRPr="00FD30C4" w:rsidRDefault="00A706D4" w:rsidP="005F64FB">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2EAB678C" w14:textId="180CD635" w:rsidR="00A706D4" w:rsidRDefault="00A706D4" w:rsidP="005F64FB">
      <w:pPr>
        <w:autoSpaceDE w:val="0"/>
        <w:autoSpaceDN w:val="0"/>
        <w:adjustRightInd w:val="0"/>
        <w:jc w:val="both"/>
        <w:rPr>
          <w:rFonts w:eastAsia="Times New Roman"/>
          <w:b/>
          <w:noProof/>
          <w:szCs w:val="20"/>
        </w:rPr>
      </w:pPr>
      <w:r>
        <w:rPr>
          <w:rFonts w:eastAsia="Times New Roman"/>
          <w:b/>
          <w:noProof/>
          <w:szCs w:val="20"/>
        </w:rPr>
        <w:t>Yellow Pine</w:t>
      </w:r>
      <w:r w:rsidRPr="00FD30C4">
        <w:rPr>
          <w:rFonts w:eastAsia="Times New Roman"/>
          <w:b/>
          <w:noProof/>
          <w:szCs w:val="20"/>
        </w:rPr>
        <w:t xml:space="preserve"> (</w:t>
      </w:r>
      <w:r w:rsidR="00437AF4">
        <w:rPr>
          <w:rFonts w:eastAsia="Times New Roman"/>
          <w:b/>
          <w:noProof/>
          <w:szCs w:val="20"/>
        </w:rPr>
        <w:t>Y</w:t>
      </w:r>
      <w:r>
        <w:rPr>
          <w:rFonts w:eastAsia="Times New Roman"/>
          <w:b/>
          <w:noProof/>
          <w:szCs w:val="20"/>
        </w:rPr>
        <w:t>PN</w:t>
      </w:r>
      <w:r w:rsidRPr="00FD30C4">
        <w:rPr>
          <w:rFonts w:eastAsia="Times New Roman"/>
          <w:b/>
          <w:noProof/>
          <w:szCs w:val="20"/>
        </w:rPr>
        <w:t>)</w:t>
      </w:r>
    </w:p>
    <w:p w14:paraId="00B034EA" w14:textId="0B135B1F" w:rsidR="00A706D4" w:rsidRDefault="00A0017F" w:rsidP="005F64FB">
      <w:pPr>
        <w:pStyle w:val="ListParagraph"/>
      </w:pPr>
      <w:r>
        <w:t>Reviewed by Hugh Saffor</w:t>
      </w:r>
      <w:r w:rsidR="00CF1148">
        <w:t>d, Regional Ecologist, USDA Forest Service</w:t>
      </w:r>
    </w:p>
    <w:p w14:paraId="2E45676F" w14:textId="379DDA6D" w:rsidR="00437AF4" w:rsidRDefault="00437AF4" w:rsidP="005F64FB">
      <w:pPr>
        <w:pStyle w:val="ListParagraph"/>
      </w:pPr>
      <w:r>
        <w:t>Only occurs on the east side of the Sierra crest.</w:t>
      </w:r>
    </w:p>
    <w:p w14:paraId="02EA9A53" w14:textId="77777777" w:rsidR="00A706D4" w:rsidRDefault="00A706D4" w:rsidP="005F64FB">
      <w:pPr>
        <w:pStyle w:val="ListParagraph"/>
      </w:pPr>
      <w:r>
        <w:t>Crosswalk to EVeg: Regional Dominance Type 1</w:t>
      </w:r>
    </w:p>
    <w:p w14:paraId="7D2F2729" w14:textId="6C3F8719" w:rsidR="00A706D4" w:rsidRDefault="004605A4" w:rsidP="005F64FB">
      <w:pPr>
        <w:pStyle w:val="ListParagraph"/>
        <w:numPr>
          <w:ilvl w:val="1"/>
          <w:numId w:val="2"/>
        </w:numPr>
      </w:pPr>
      <w:r>
        <w:t>Eastside Pine</w:t>
      </w:r>
      <w:r w:rsidR="007132D1">
        <w:t xml:space="preserve"> </w:t>
      </w:r>
    </w:p>
    <w:p w14:paraId="14FE4066" w14:textId="6867AC07" w:rsidR="004605A4" w:rsidRDefault="004605A4" w:rsidP="005F64FB">
      <w:pPr>
        <w:pStyle w:val="ListParagraph"/>
        <w:numPr>
          <w:ilvl w:val="1"/>
          <w:numId w:val="2"/>
        </w:numPr>
      </w:pPr>
      <w:r>
        <w:t>Jeffrey Pine</w:t>
      </w:r>
      <w:r w:rsidR="007132D1">
        <w:t xml:space="preserve"> </w:t>
      </w:r>
    </w:p>
    <w:p w14:paraId="78F954F4" w14:textId="7B9D6869" w:rsidR="004605A4" w:rsidRDefault="004605A4" w:rsidP="005F64FB">
      <w:pPr>
        <w:pStyle w:val="ListParagraph"/>
        <w:numPr>
          <w:ilvl w:val="1"/>
          <w:numId w:val="2"/>
        </w:numPr>
      </w:pPr>
      <w:r>
        <w:t>Ponderosa Pine</w:t>
      </w:r>
      <w:r w:rsidR="007132D1">
        <w:t xml:space="preserve"> </w:t>
      </w:r>
    </w:p>
    <w:p w14:paraId="408FE1A7" w14:textId="4072D8D6" w:rsidR="00437AF4" w:rsidRDefault="00437AF4" w:rsidP="005F64FB">
      <w:pPr>
        <w:pStyle w:val="ListParagraph"/>
      </w:pPr>
      <w:r>
        <w:t>Crosswalk to EVeg: Regional Dominance Type 2</w:t>
      </w:r>
    </w:p>
    <w:p w14:paraId="013DF1D3" w14:textId="10F55187" w:rsidR="00437AF4" w:rsidRDefault="00437AF4" w:rsidP="005F64FB">
      <w:pPr>
        <w:pStyle w:val="ListParagraph"/>
        <w:numPr>
          <w:ilvl w:val="1"/>
          <w:numId w:val="2"/>
        </w:numPr>
      </w:pPr>
      <w:r>
        <w:t>any</w:t>
      </w:r>
    </w:p>
    <w:p w14:paraId="5771380C" w14:textId="77777777" w:rsidR="00A706D4" w:rsidRDefault="00A706D4" w:rsidP="005F64FB">
      <w:pPr>
        <w:pStyle w:val="ListParagraph"/>
      </w:pPr>
      <w:r>
        <w:t>Crosswalk to Presettlement Fire Regime Type</w:t>
      </w:r>
    </w:p>
    <w:p w14:paraId="2D800611" w14:textId="77777777" w:rsidR="00A706D4" w:rsidRDefault="004605A4" w:rsidP="005F64FB">
      <w:pPr>
        <w:pStyle w:val="ListParagraph"/>
        <w:numPr>
          <w:ilvl w:val="1"/>
          <w:numId w:val="2"/>
        </w:numPr>
      </w:pPr>
      <w:r>
        <w:t>Yellow</w:t>
      </w:r>
      <w:r w:rsidR="00A706D4">
        <w:t xml:space="preserve"> Pine</w:t>
      </w:r>
    </w:p>
    <w:p w14:paraId="23758E9F" w14:textId="77777777" w:rsidR="00A706D4" w:rsidRDefault="00A706D4" w:rsidP="005F64FB">
      <w:pPr>
        <w:pStyle w:val="ListParagraph"/>
      </w:pPr>
      <w:r>
        <w:t>Crosswalk to LandFire Biophysical Settings</w:t>
      </w:r>
    </w:p>
    <w:p w14:paraId="6FED386F" w14:textId="77777777" w:rsidR="00A706D4" w:rsidRDefault="00A706D4" w:rsidP="005F64FB">
      <w:pPr>
        <w:pStyle w:val="ListParagraph"/>
        <w:numPr>
          <w:ilvl w:val="1"/>
          <w:numId w:val="2"/>
        </w:numPr>
      </w:pPr>
      <w:r w:rsidRPr="00E46E25">
        <w:t>0610</w:t>
      </w:r>
      <w:r w:rsidR="004605A4">
        <w:t>310</w:t>
      </w:r>
      <w:r w:rsidRPr="00E46E25">
        <w:t xml:space="preserve"> </w:t>
      </w:r>
      <w:r w:rsidR="004605A4">
        <w:t>California Montane Jeffrey Pine (–Ponderosa Pine) Woodland</w:t>
      </w:r>
    </w:p>
    <w:p w14:paraId="7A9AEFE2" w14:textId="77777777" w:rsidR="004605A4" w:rsidRDefault="004605A4" w:rsidP="005F64FB">
      <w:pPr>
        <w:pStyle w:val="ListParagraph"/>
        <w:numPr>
          <w:ilvl w:val="0"/>
          <w:numId w:val="0"/>
        </w:numPr>
        <w:ind w:left="720"/>
      </w:pPr>
    </w:p>
    <w:p w14:paraId="24F1B128" w14:textId="7862A694" w:rsidR="00A706D4" w:rsidRDefault="00A706D4" w:rsidP="005F64FB">
      <w:pPr>
        <w:autoSpaceDE w:val="0"/>
        <w:autoSpaceDN w:val="0"/>
        <w:adjustRightInd w:val="0"/>
        <w:jc w:val="both"/>
        <w:rPr>
          <w:rFonts w:eastAsia="Times New Roman"/>
          <w:b/>
          <w:noProof/>
          <w:szCs w:val="20"/>
        </w:rPr>
      </w:pPr>
      <w:r>
        <w:rPr>
          <w:rFonts w:eastAsia="Times New Roman"/>
          <w:b/>
          <w:noProof/>
          <w:szCs w:val="20"/>
        </w:rPr>
        <w:t>Yellow Pine</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sidR="00437AF4">
        <w:rPr>
          <w:rFonts w:eastAsia="Times New Roman"/>
          <w:b/>
          <w:noProof/>
          <w:szCs w:val="20"/>
        </w:rPr>
        <w:t>Y</w:t>
      </w:r>
      <w:r>
        <w:rPr>
          <w:rFonts w:eastAsia="Times New Roman"/>
          <w:b/>
          <w:noProof/>
          <w:szCs w:val="20"/>
        </w:rPr>
        <w:t>PN-ASP</w:t>
      </w:r>
      <w:r w:rsidRPr="00FD30C4">
        <w:rPr>
          <w:rFonts w:eastAsia="Times New Roman"/>
          <w:b/>
          <w:noProof/>
          <w:szCs w:val="20"/>
        </w:rPr>
        <w:t>)</w:t>
      </w:r>
    </w:p>
    <w:p w14:paraId="3A276535" w14:textId="2A2914B1" w:rsidR="00A706D4" w:rsidRDefault="00A706D4" w:rsidP="005F64FB">
      <w:pPr>
        <w:pStyle w:val="ListParagraph"/>
      </w:pPr>
      <w:r w:rsidRPr="006F682A">
        <w:t xml:space="preserve">This type is created by overlaying the NRIS TERRA Inventory of Aspen on top of the EVeg layer. Where it intersects with </w:t>
      </w:r>
      <w:r>
        <w:t>YPN</w:t>
      </w:r>
      <w:r w:rsidRPr="004452F4">
        <w:t xml:space="preserve"> </w:t>
      </w:r>
      <w:r w:rsidRPr="006F682A">
        <w:t xml:space="preserve">it is assigned to </w:t>
      </w:r>
      <w:r w:rsidR="007132D1">
        <w:t>YPN</w:t>
      </w:r>
      <w:r w:rsidRPr="006F682A">
        <w:t>-ASP</w:t>
      </w:r>
      <w:r>
        <w:t>.</w:t>
      </w:r>
    </w:p>
    <w:p w14:paraId="14626B9D" w14:textId="77777777" w:rsidR="00A706D4" w:rsidRDefault="00A706D4" w:rsidP="005F64FB"/>
    <w:p w14:paraId="46402A13" w14:textId="77777777" w:rsidR="00921312" w:rsidRPr="00C6737B" w:rsidRDefault="00921312" w:rsidP="005F64F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48AD9529" w14:textId="62849B0F" w:rsidR="00921312" w:rsidRDefault="00921312" w:rsidP="005F64FB">
      <w:r>
        <w:rPr>
          <w:rFonts w:eastAsia="Times New Roman"/>
          <w:b/>
          <w:noProof/>
          <w:szCs w:val="20"/>
        </w:rPr>
        <w:t>Yellow Pine</w:t>
      </w:r>
      <w:r>
        <w:tab/>
        <w:t>The YPN land</w:t>
      </w:r>
      <w:r w:rsidR="00437AF4">
        <w:t>cover type is characterized by</w:t>
      </w:r>
      <w:r>
        <w:t xml:space="preserve"> yellow pine species </w:t>
      </w:r>
      <w:r w:rsidR="00437AF4">
        <w:t xml:space="preserve">such as </w:t>
      </w:r>
      <w:r w:rsidR="00437AF4">
        <w:rPr>
          <w:i/>
        </w:rPr>
        <w:t xml:space="preserve">Pinus ponderosa </w:t>
      </w:r>
      <w:r w:rsidR="00437AF4">
        <w:t xml:space="preserve">or </w:t>
      </w:r>
      <w:r w:rsidR="00437AF4">
        <w:rPr>
          <w:i/>
        </w:rPr>
        <w:t>Pinus jeffreyi</w:t>
      </w:r>
      <w:r w:rsidR="00437AF4">
        <w:t xml:space="preserve"> that occur on the</w:t>
      </w:r>
      <w:r w:rsidR="00BE02E0">
        <w:t xml:space="preserve"> east side of the Sierra crest (LandFire 2007</w:t>
      </w:r>
      <w:r w:rsidR="00624CCE">
        <w:t>a</w:t>
      </w:r>
      <w:r w:rsidR="00BE02E0">
        <w:t xml:space="preserve">). </w:t>
      </w:r>
      <w:r w:rsidR="00FD25CF">
        <w:t xml:space="preserve">Relatively pure stands of </w:t>
      </w:r>
      <w:r w:rsidR="00A0017F">
        <w:t>yellow pine</w:t>
      </w:r>
      <w:r w:rsidR="00FD25CF">
        <w:rPr>
          <w:i/>
        </w:rPr>
        <w:t xml:space="preserve"> </w:t>
      </w:r>
      <w:r w:rsidR="00FD25CF">
        <w:t xml:space="preserve">may occur, or they may mix with </w:t>
      </w:r>
      <w:r w:rsidR="005F64FB">
        <w:t xml:space="preserve">other tree species including </w:t>
      </w:r>
      <w:r w:rsidR="00FD25CF">
        <w:rPr>
          <w:i/>
        </w:rPr>
        <w:t>Abies concolor</w:t>
      </w:r>
      <w:r w:rsidR="005F64FB">
        <w:rPr>
          <w:i/>
        </w:rPr>
        <w:t>,</w:t>
      </w:r>
      <w:r w:rsidR="00FD25CF">
        <w:t xml:space="preserve"> </w:t>
      </w:r>
      <w:r w:rsidR="00FD25CF">
        <w:rPr>
          <w:i/>
        </w:rPr>
        <w:t>Juniperus occidentalis</w:t>
      </w:r>
      <w:r w:rsidR="005F64FB">
        <w:rPr>
          <w:i/>
        </w:rPr>
        <w:t xml:space="preserve">, Pinus contorta </w:t>
      </w:r>
      <w:r w:rsidR="005F64FB">
        <w:t xml:space="preserve">ssp. </w:t>
      </w:r>
      <w:r w:rsidR="005F64FB">
        <w:rPr>
          <w:i/>
        </w:rPr>
        <w:t xml:space="preserve">murrayana, </w:t>
      </w:r>
      <w:r w:rsidR="005F64FB">
        <w:t xml:space="preserve">and </w:t>
      </w:r>
      <w:r w:rsidR="005F64FB">
        <w:rPr>
          <w:i/>
        </w:rPr>
        <w:t>Quercus kelloggi</w:t>
      </w:r>
      <w:r w:rsidR="00FD25CF">
        <w:t xml:space="preserve"> (Fites-Kaufman</w:t>
      </w:r>
      <w:r w:rsidR="005F64FB">
        <w:t xml:space="preserve"> et al.</w:t>
      </w:r>
      <w:r w:rsidR="00FD25CF">
        <w:t xml:space="preserve"> 2007</w:t>
      </w:r>
      <w:r w:rsidR="005F64FB">
        <w:t>, Fitzhugh 1988</w:t>
      </w:r>
      <w:r w:rsidR="00FD25CF">
        <w:t xml:space="preserve">). </w:t>
      </w:r>
      <w:r w:rsidR="00437AF4">
        <w:t xml:space="preserve">Their understory may include both montane forest </w:t>
      </w:r>
      <w:r w:rsidR="005F64FB">
        <w:t>and Great Basin shrubs, including but not limited to</w:t>
      </w:r>
      <w:r w:rsidR="00437AF4">
        <w:t xml:space="preserve"> </w:t>
      </w:r>
      <w:r w:rsidR="00BE02E0">
        <w:rPr>
          <w:i/>
        </w:rPr>
        <w:t>Ceanothus, Arctostaphylos, Symphoricarpos</w:t>
      </w:r>
      <w:r w:rsidR="00BE02E0">
        <w:t xml:space="preserve">, </w:t>
      </w:r>
      <w:r w:rsidR="00BE02E0">
        <w:rPr>
          <w:i/>
        </w:rPr>
        <w:t>Artemisia tridentata</w:t>
      </w:r>
      <w:r w:rsidR="00BE02E0">
        <w:t xml:space="preserve">, </w:t>
      </w:r>
      <w:r w:rsidR="00BE02E0">
        <w:rPr>
          <w:i/>
        </w:rPr>
        <w:t>Purshia tridentat</w:t>
      </w:r>
      <w:r w:rsidR="00FD25CF">
        <w:rPr>
          <w:i/>
        </w:rPr>
        <w:t>a</w:t>
      </w:r>
      <w:r w:rsidR="005F64FB">
        <w:rPr>
          <w:i/>
        </w:rPr>
        <w:t>, Ericameria nauseosa</w:t>
      </w:r>
      <w:r w:rsidR="005F64FB">
        <w:t xml:space="preserve">, </w:t>
      </w:r>
      <w:r w:rsidR="005F64FB">
        <w:rPr>
          <w:i/>
        </w:rPr>
        <w:t xml:space="preserve">Cercocarpus, </w:t>
      </w:r>
      <w:r w:rsidR="005F64FB">
        <w:t xml:space="preserve">and </w:t>
      </w:r>
      <w:r w:rsidR="005F64FB">
        <w:rPr>
          <w:i/>
        </w:rPr>
        <w:t>Holodiscus</w:t>
      </w:r>
      <w:r w:rsidR="005F64FB">
        <w:t xml:space="preserve">. Herbaceous plants may include </w:t>
      </w:r>
      <w:r w:rsidR="005F64FB">
        <w:rPr>
          <w:i/>
        </w:rPr>
        <w:t xml:space="preserve">Wyethia, Balsamorhiza sagittata, Festuca, Calamagrostis, </w:t>
      </w:r>
      <w:r w:rsidR="005F64FB">
        <w:t xml:space="preserve">and </w:t>
      </w:r>
      <w:r w:rsidR="005F64FB">
        <w:rPr>
          <w:i/>
        </w:rPr>
        <w:t>Elymus</w:t>
      </w:r>
      <w:r w:rsidR="005F64FB">
        <w:t xml:space="preserve"> (LandFire 2007</w:t>
      </w:r>
      <w:r w:rsidR="00624CCE">
        <w:t>a</w:t>
      </w:r>
      <w:r w:rsidR="005F64FB">
        <w:t>, Fitzhugh 1988).</w:t>
      </w:r>
    </w:p>
    <w:p w14:paraId="4D89AE7D" w14:textId="0845167E" w:rsidR="00624CCE" w:rsidRDefault="00624CCE" w:rsidP="00624CCE">
      <w:r>
        <w:tab/>
        <w:t xml:space="preserve">Without disturbance, except for naturally occuring fire, a mosaic of </w:t>
      </w:r>
      <w:r w:rsidR="00A0017F">
        <w:t>un</w:t>
      </w:r>
      <w:r>
        <w:t>even-aged patches develops, with open spaces and dense sapling stands</w:t>
      </w:r>
      <w:r w:rsidR="00A0017F">
        <w:t xml:space="preserve"> (Safford 2013)</w:t>
      </w:r>
      <w:r>
        <w:t xml:space="preserve">. </w:t>
      </w:r>
      <w:r>
        <w:rPr>
          <w:i/>
        </w:rPr>
        <w:t>Q. kelloggi</w:t>
      </w:r>
      <w:r>
        <w:t xml:space="preserve"> or </w:t>
      </w:r>
      <w:r>
        <w:rPr>
          <w:i/>
        </w:rPr>
        <w:t>Juniperus occidentalis</w:t>
      </w:r>
      <w:r>
        <w:t xml:space="preserve"> may form an understory, but pure stands of pine also are found. An open stand of low shrubs, and a grassy herb layer are typical. Crowns of pines are open, allowing light, wind and rain to penetrate, whereas other associated trees provide more dense foliage</w:t>
      </w:r>
      <w:r w:rsidR="00A0017F">
        <w:t xml:space="preserve"> (Fitzhugh 1988)</w:t>
      </w:r>
      <w:r>
        <w:t>.</w:t>
      </w:r>
    </w:p>
    <w:p w14:paraId="72731D1E" w14:textId="77777777" w:rsidR="00FD25CF" w:rsidRDefault="00FD25CF" w:rsidP="005F64FB"/>
    <w:p w14:paraId="77A03861" w14:textId="349FD9E0" w:rsidR="005F64FB" w:rsidRDefault="005F64FB" w:rsidP="00CF1148">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 xml:space="preserve">Aspen </w:t>
      </w:r>
      <w:r>
        <w:rPr>
          <w:b/>
        </w:rPr>
        <w:t>(YPN-ASP)</w:t>
      </w:r>
      <w:r>
        <w:rPr>
          <w:b/>
        </w:rPr>
        <w:tab/>
      </w:r>
      <w:r w:rsidR="00CF1148">
        <w:t xml:space="preserve">These are upland forests and woodlands dominated by </w:t>
      </w:r>
      <w:r w:rsidR="00CF1148">
        <w:rPr>
          <w:i/>
        </w:rPr>
        <w:t>Populus tremuloides</w:t>
      </w:r>
      <w:r w:rsidR="00CF1148">
        <w:t xml:space="preserve"> without a significant conifer component, often termed “stable aspen.” </w:t>
      </w:r>
      <w:r w:rsidR="00CF1148" w:rsidRPr="00A72193">
        <w:t xml:space="preserve">The understory structure may be complex with multiple shrub and herbaceous layers, or simple with just an herbaceous layer. The herbaceous layer may be dense or sparse, dominated by graminoids or forbs. Common shrubs include </w:t>
      </w:r>
      <w:r w:rsidR="00CF1148" w:rsidRPr="00A72193">
        <w:rPr>
          <w:i/>
        </w:rPr>
        <w:t>Acer</w:t>
      </w:r>
      <w:r w:rsidR="00CF1148" w:rsidRPr="00A72193">
        <w:t xml:space="preserve">, </w:t>
      </w:r>
      <w:r w:rsidR="00CF1148" w:rsidRPr="00A72193">
        <w:rPr>
          <w:i/>
        </w:rPr>
        <w:t>Amelanchier</w:t>
      </w:r>
      <w:r w:rsidR="00CF1148" w:rsidRPr="00A72193">
        <w:t xml:space="preserve">, </w:t>
      </w:r>
      <w:r w:rsidR="00CF1148" w:rsidRPr="00A72193">
        <w:rPr>
          <w:i/>
        </w:rPr>
        <w:t>Artemisia</w:t>
      </w:r>
      <w:r w:rsidR="00CF1148" w:rsidRPr="00A72193">
        <w:t xml:space="preserve">, </w:t>
      </w:r>
      <w:r w:rsidR="00CF1148" w:rsidRPr="00A72193">
        <w:rPr>
          <w:i/>
        </w:rPr>
        <w:t>Juniperus</w:t>
      </w:r>
      <w:r w:rsidR="00CF1148" w:rsidRPr="00A72193">
        <w:t xml:space="preserve">, </w:t>
      </w:r>
      <w:r w:rsidR="00CF1148" w:rsidRPr="00A72193">
        <w:rPr>
          <w:i/>
        </w:rPr>
        <w:t>Prunus</w:t>
      </w:r>
      <w:r w:rsidR="00CF1148" w:rsidRPr="00A72193">
        <w:t xml:space="preserve">, </w:t>
      </w:r>
      <w:r w:rsidR="00CF1148" w:rsidRPr="00A72193">
        <w:rPr>
          <w:i/>
        </w:rPr>
        <w:t>Rosa</w:t>
      </w:r>
      <w:r w:rsidR="00CF1148" w:rsidRPr="00A72193">
        <w:t xml:space="preserve">, </w:t>
      </w:r>
      <w:r w:rsidR="00CF1148" w:rsidRPr="00A72193">
        <w:rPr>
          <w:i/>
        </w:rPr>
        <w:t>Shepherdia</w:t>
      </w:r>
      <w:r w:rsidR="00CF1148" w:rsidRPr="00A72193">
        <w:t xml:space="preserve">, </w:t>
      </w:r>
      <w:r w:rsidR="00CF1148" w:rsidRPr="00A72193">
        <w:rPr>
          <w:i/>
        </w:rPr>
        <w:t>Symphoricarpos</w:t>
      </w:r>
      <w:r w:rsidR="00CF1148" w:rsidRPr="00A72193">
        <w:t xml:space="preserve">, and the dwarf-shrubs </w:t>
      </w:r>
      <w:r w:rsidR="00CF1148" w:rsidRPr="00A72193">
        <w:rPr>
          <w:i/>
        </w:rPr>
        <w:t>Mahonia</w:t>
      </w:r>
      <w:r w:rsidR="00CF1148" w:rsidRPr="00A72193">
        <w:t xml:space="preserve"> and </w:t>
      </w:r>
      <w:r w:rsidR="00CF1148" w:rsidRPr="00A72193">
        <w:rPr>
          <w:i/>
        </w:rPr>
        <w:t>Vaccinium</w:t>
      </w:r>
      <w:r w:rsidR="00CF1148" w:rsidRPr="00A72193">
        <w:t xml:space="preserve">. Common graminoids may include </w:t>
      </w:r>
      <w:r w:rsidR="00CF1148" w:rsidRPr="00A72193">
        <w:rPr>
          <w:i/>
        </w:rPr>
        <w:lastRenderedPageBreak/>
        <w:t>Bromus</w:t>
      </w:r>
      <w:r w:rsidR="00CF1148" w:rsidRPr="00A72193">
        <w:t xml:space="preserve">, </w:t>
      </w:r>
      <w:r w:rsidR="00CF1148" w:rsidRPr="00A72193">
        <w:rPr>
          <w:i/>
        </w:rPr>
        <w:t>Calamagrostis</w:t>
      </w:r>
      <w:r w:rsidR="00CF1148" w:rsidRPr="00A72193">
        <w:t xml:space="preserve">, </w:t>
      </w:r>
      <w:r w:rsidR="00CF1148" w:rsidRPr="00A72193">
        <w:rPr>
          <w:i/>
        </w:rPr>
        <w:t>Carex</w:t>
      </w:r>
      <w:r w:rsidR="00CF1148" w:rsidRPr="00A72193">
        <w:t xml:space="preserve">, </w:t>
      </w:r>
      <w:r w:rsidR="00CF1148" w:rsidRPr="00A72193">
        <w:rPr>
          <w:i/>
        </w:rPr>
        <w:t>Elymus</w:t>
      </w:r>
      <w:r w:rsidR="00CF1148" w:rsidRPr="00A72193">
        <w:t xml:space="preserve">, </w:t>
      </w:r>
      <w:r w:rsidR="00CF1148" w:rsidRPr="00A72193">
        <w:rPr>
          <w:i/>
        </w:rPr>
        <w:t>Festuca</w:t>
      </w:r>
      <w:r w:rsidR="00CF1148" w:rsidRPr="00A72193">
        <w:t xml:space="preserve">, and </w:t>
      </w:r>
      <w:r w:rsidR="00CF1148" w:rsidRPr="00A72193">
        <w:rPr>
          <w:i/>
        </w:rPr>
        <w:t>Hesperostipa</w:t>
      </w:r>
      <w:r w:rsidR="00CF1148" w:rsidRPr="00A72193">
        <w:t xml:space="preserve">. Associated forbs may include </w:t>
      </w:r>
      <w:r w:rsidR="00CF1148" w:rsidRPr="00A72193">
        <w:rPr>
          <w:i/>
        </w:rPr>
        <w:t>Achillea</w:t>
      </w:r>
      <w:r w:rsidR="00CF1148" w:rsidRPr="00A72193">
        <w:t xml:space="preserve">, </w:t>
      </w:r>
      <w:r w:rsidR="00CF1148" w:rsidRPr="00A72193">
        <w:rPr>
          <w:i/>
        </w:rPr>
        <w:t>Eucephalus</w:t>
      </w:r>
      <w:r w:rsidR="00CF1148" w:rsidRPr="00A72193">
        <w:t xml:space="preserve">, </w:t>
      </w:r>
      <w:r w:rsidR="00CF1148" w:rsidRPr="00A72193">
        <w:rPr>
          <w:i/>
        </w:rPr>
        <w:t>Delphinium</w:t>
      </w:r>
      <w:r w:rsidR="00CF1148" w:rsidRPr="00A72193">
        <w:t xml:space="preserve">, </w:t>
      </w:r>
      <w:r w:rsidR="00CF1148" w:rsidRPr="00A72193">
        <w:rPr>
          <w:i/>
        </w:rPr>
        <w:t>Geranium</w:t>
      </w:r>
      <w:r w:rsidR="00CF1148" w:rsidRPr="00A72193">
        <w:t xml:space="preserve">, </w:t>
      </w:r>
      <w:r w:rsidR="00CF1148" w:rsidRPr="00A72193">
        <w:rPr>
          <w:i/>
        </w:rPr>
        <w:t>Heracleum</w:t>
      </w:r>
      <w:r w:rsidR="00CF1148" w:rsidRPr="00A72193">
        <w:t xml:space="preserve">, </w:t>
      </w:r>
      <w:r w:rsidR="00CF1148" w:rsidRPr="00A72193">
        <w:rPr>
          <w:i/>
        </w:rPr>
        <w:t>Ligusticum</w:t>
      </w:r>
      <w:r w:rsidR="00CF1148" w:rsidRPr="00A72193">
        <w:t xml:space="preserve">, </w:t>
      </w:r>
      <w:r w:rsidR="00CF1148" w:rsidRPr="00A72193">
        <w:rPr>
          <w:i/>
        </w:rPr>
        <w:t>Lupinus</w:t>
      </w:r>
      <w:r w:rsidR="00CF1148" w:rsidRPr="00A72193">
        <w:t xml:space="preserve">, </w:t>
      </w:r>
      <w:r w:rsidR="00CF1148" w:rsidRPr="00A72193">
        <w:rPr>
          <w:i/>
        </w:rPr>
        <w:t>Osmorhiza</w:t>
      </w:r>
      <w:r w:rsidR="00CF1148">
        <w:t xml:space="preserve">, </w:t>
      </w:r>
      <w:r w:rsidR="00CF1148" w:rsidRPr="00A72193">
        <w:rPr>
          <w:i/>
        </w:rPr>
        <w:t>Pteridium</w:t>
      </w:r>
      <w:r w:rsidR="00CF1148" w:rsidRPr="00A72193">
        <w:t xml:space="preserve">, </w:t>
      </w:r>
      <w:r w:rsidR="00CF1148" w:rsidRPr="00A72193">
        <w:rPr>
          <w:i/>
        </w:rPr>
        <w:t>Rudbeckia</w:t>
      </w:r>
      <w:r w:rsidR="00CF1148" w:rsidRPr="00A72193">
        <w:t xml:space="preserve">, </w:t>
      </w:r>
      <w:r w:rsidR="00CF1148" w:rsidRPr="00A72193">
        <w:rPr>
          <w:i/>
        </w:rPr>
        <w:t>Thalictrum</w:t>
      </w:r>
      <w:r w:rsidR="00CF1148" w:rsidRPr="00A72193">
        <w:t xml:space="preserve">, </w:t>
      </w:r>
      <w:r w:rsidR="00CF1148" w:rsidRPr="00A72193">
        <w:rPr>
          <w:i/>
        </w:rPr>
        <w:t>Valeriana</w:t>
      </w:r>
      <w:r w:rsidR="00CF1148" w:rsidRPr="00A72193">
        <w:t xml:space="preserve">, </w:t>
      </w:r>
      <w:r w:rsidR="00CF1148" w:rsidRPr="00A72193">
        <w:rPr>
          <w:i/>
        </w:rPr>
        <w:t>Wyethia</w:t>
      </w:r>
      <w:r w:rsidR="00CF1148">
        <w:t xml:space="preserve">, and many </w:t>
      </w:r>
      <w:r w:rsidR="00CF1148" w:rsidRPr="00A72193">
        <w:t>others</w:t>
      </w:r>
      <w:r w:rsidR="00CF1148">
        <w:t xml:space="preserve"> (LandFire 2007b)</w:t>
      </w:r>
      <w:r w:rsidR="00CF1148" w:rsidRPr="00A72193">
        <w:t>.</w:t>
      </w:r>
    </w:p>
    <w:p w14:paraId="4E9852A6" w14:textId="77777777" w:rsidR="00CF1148" w:rsidRDefault="00CF1148" w:rsidP="00CF1148"/>
    <w:p w14:paraId="6A573156" w14:textId="77777777" w:rsidR="00624CCE" w:rsidRPr="00D22BAD" w:rsidRDefault="00624CCE" w:rsidP="00624CCE">
      <w:pPr>
        <w:keepNext/>
        <w:autoSpaceDE w:val="0"/>
        <w:autoSpaceDN w:val="0"/>
        <w:adjustRightInd w:val="0"/>
        <w:outlineLvl w:val="2"/>
        <w:rPr>
          <w:rFonts w:eastAsia="Times New Roman"/>
          <w:b/>
          <w:bCs/>
          <w:noProof/>
          <w:sz w:val="32"/>
        </w:rPr>
      </w:pPr>
      <w:r w:rsidRPr="00D22BAD">
        <w:rPr>
          <w:rFonts w:eastAsia="Times New Roman"/>
          <w:b/>
          <w:bCs/>
          <w:noProof/>
          <w:sz w:val="32"/>
        </w:rPr>
        <w:t>Distribution</w:t>
      </w:r>
    </w:p>
    <w:p w14:paraId="2E0CAF79" w14:textId="77777777" w:rsidR="00624CCE" w:rsidRDefault="00624CCE" w:rsidP="00624CCE">
      <w:pPr>
        <w:rPr>
          <w:rFonts w:eastAsia="Times New Roman"/>
          <w:noProof/>
        </w:rPr>
      </w:pPr>
    </w:p>
    <w:p w14:paraId="2189DFCE" w14:textId="5B614273" w:rsidR="00624CCE" w:rsidRDefault="00624CCE" w:rsidP="00624CCE">
      <w:pPr>
        <w:rPr>
          <w:rFonts w:eastAsia="Times New Roman"/>
          <w:noProof/>
        </w:rPr>
      </w:pPr>
      <w:r>
        <w:rPr>
          <w:rFonts w:eastAsia="Times New Roman"/>
          <w:b/>
          <w:noProof/>
          <w:szCs w:val="20"/>
        </w:rPr>
        <w:t>Yellow Pine</w:t>
      </w:r>
      <w:r>
        <w:rPr>
          <w:rFonts w:eastAsia="Times New Roman"/>
          <w:b/>
          <w:noProof/>
        </w:rPr>
        <w:tab/>
      </w:r>
      <w:r>
        <w:rPr>
          <w:rFonts w:eastAsia="Times New Roman"/>
          <w:noProof/>
        </w:rPr>
        <w:t xml:space="preserve">This landcover type occurs on all aspects from about 1200 m to 1980 m (4000-6500 ft) in elevation, east of the Sierra Nevada crest (Fitzhugh 1988). It is usually found on volcanic and granitic substrates, </w:t>
      </w:r>
      <w:r w:rsidR="00A0017F">
        <w:rPr>
          <w:rFonts w:eastAsia="Times New Roman"/>
          <w:noProof/>
        </w:rPr>
        <w:t>in</w:t>
      </w:r>
      <w:r>
        <w:rPr>
          <w:rFonts w:eastAsia="Times New Roman"/>
          <w:noProof/>
        </w:rPr>
        <w:t xml:space="preserve"> shallow </w:t>
      </w:r>
      <w:r w:rsidR="00A0017F">
        <w:rPr>
          <w:rFonts w:eastAsia="Times New Roman"/>
          <w:noProof/>
        </w:rPr>
        <w:t xml:space="preserve">soils </w:t>
      </w:r>
      <w:r>
        <w:rPr>
          <w:rFonts w:eastAsia="Times New Roman"/>
          <w:noProof/>
        </w:rPr>
        <w:t>with a frigid soil temperature regime (LandFire 2007a).</w:t>
      </w:r>
    </w:p>
    <w:p w14:paraId="415BAB31" w14:textId="77777777" w:rsidR="00624CCE" w:rsidRDefault="00624CCE" w:rsidP="00624CCE">
      <w:pPr>
        <w:rPr>
          <w:rFonts w:eastAsia="Times New Roman"/>
          <w:noProof/>
        </w:rPr>
      </w:pPr>
    </w:p>
    <w:p w14:paraId="74C349F8" w14:textId="69A099B2" w:rsidR="00624CCE" w:rsidRPr="006F682A" w:rsidRDefault="00624CCE" w:rsidP="0007463F">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Aspen</w:t>
      </w:r>
      <w:r>
        <w:rPr>
          <w:b/>
        </w:rPr>
        <w:tab/>
      </w:r>
      <w:r w:rsidR="0007463F" w:rsidRPr="006F682A">
        <w:t xml:space="preserve">Sites supporting </w:t>
      </w:r>
      <w:r w:rsidR="0007463F" w:rsidRPr="00052255">
        <w:rPr>
          <w:i/>
          <w:iCs/>
        </w:rPr>
        <w:t>P. tremuloides</w:t>
      </w:r>
      <w:r w:rsidR="0007463F" w:rsidRPr="006F682A">
        <w:t xml:space="preserve"> are associated with added soil moisture, i.e., azonal wet sites. These s</w:t>
      </w:r>
      <w:r w:rsidR="0007463F">
        <w:t xml:space="preserve">ites are often close to streams, </w:t>
      </w:r>
      <w:r w:rsidR="0007463F" w:rsidRPr="006F682A">
        <w:t>lakes</w:t>
      </w:r>
      <w:r w:rsidR="0007463F">
        <w:t>, and meadows</w:t>
      </w:r>
      <w:r w:rsidR="0007463F" w:rsidRPr="006F682A">
        <w:t>. Other sites include</w:t>
      </w:r>
      <w:r w:rsidR="0007463F">
        <w:t xml:space="preserve"> </w:t>
      </w:r>
      <w:r w:rsidR="0007463F" w:rsidRPr="006F682A">
        <w:t>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07463F">
        <w:t>LandFire 2007b</w:t>
      </w:r>
      <w:r w:rsidR="0007463F" w:rsidRPr="006F682A">
        <w:t>)</w:t>
      </w:r>
      <w:r w:rsidR="0007463F">
        <w:t>.</w:t>
      </w:r>
      <w:r w:rsidR="0007463F" w:rsidRPr="006F682A">
        <w:t xml:space="preserve"> </w:t>
      </w:r>
      <w:r w:rsidR="0007463F">
        <w:rPr>
          <w:i/>
        </w:rPr>
        <w:t>P. tremuloides</w:t>
      </w:r>
      <w:r w:rsidR="0007463F">
        <w:t xml:space="preserve"> stands may also be associated with </w:t>
      </w:r>
      <w:r w:rsidR="0007463F" w:rsidRPr="00AF78A5">
        <w:t>lateral or terminal moraine boulder material, talus-colluvium, rock falls, or lava flows</w:t>
      </w:r>
      <w:r w:rsidR="0007463F">
        <w:t xml:space="preserve">. In addition, pure stands may be found in </w:t>
      </w:r>
      <w:r w:rsidR="0007463F" w:rsidRPr="00AF78A5">
        <w:t>topographic positions where snow accumulates, mostly at higher north facing elevations</w:t>
      </w:r>
      <w:r w:rsidR="0007463F">
        <w:t>, where snow presence means the growing season is too short to support conifers (Shepperd et al. 2006)</w:t>
      </w:r>
      <w:r>
        <w:t>.</w:t>
      </w:r>
      <w:r w:rsidRPr="006F682A">
        <w:t xml:space="preserve"> </w:t>
      </w:r>
    </w:p>
    <w:p w14:paraId="5A8D3E69" w14:textId="77777777" w:rsidR="005F64FB" w:rsidRDefault="005F64FB" w:rsidP="005F64FB"/>
    <w:p w14:paraId="64D65E97" w14:textId="77777777" w:rsidR="00624CCE" w:rsidRPr="0008738B" w:rsidRDefault="00624CCE" w:rsidP="00624CCE">
      <w:pPr>
        <w:spacing w:after="120"/>
        <w:rPr>
          <w:b/>
          <w:sz w:val="36"/>
        </w:rPr>
      </w:pPr>
      <w:r w:rsidRPr="0008738B">
        <w:rPr>
          <w:b/>
          <w:sz w:val="36"/>
        </w:rPr>
        <w:t>Disturbances</w:t>
      </w:r>
    </w:p>
    <w:p w14:paraId="334B24FA" w14:textId="1546160B" w:rsidR="00624CCE" w:rsidRPr="00624CCE" w:rsidRDefault="00624CCE" w:rsidP="00624CCE">
      <w:pPr>
        <w:keepNext/>
        <w:spacing w:after="120"/>
        <w:outlineLvl w:val="2"/>
        <w:rPr>
          <w:b/>
          <w:bCs/>
          <w:sz w:val="32"/>
        </w:rPr>
      </w:pPr>
      <w:r w:rsidRPr="0008738B">
        <w:rPr>
          <w:b/>
          <w:bCs/>
          <w:sz w:val="32"/>
        </w:rPr>
        <w:t>Wildfire</w:t>
      </w:r>
    </w:p>
    <w:p w14:paraId="16AA8539" w14:textId="3BA23FE4" w:rsidR="00624CCE" w:rsidRPr="0097477C" w:rsidRDefault="00624CCE" w:rsidP="00624CCE">
      <w:r>
        <w:rPr>
          <w:rFonts w:eastAsia="Times New Roman"/>
          <w:b/>
          <w:noProof/>
          <w:szCs w:val="20"/>
        </w:rPr>
        <w:t>Yellow Pine</w:t>
      </w:r>
      <w:r>
        <w:tab/>
      </w:r>
      <w:r w:rsidRPr="006F682A">
        <w:t xml:space="preserve">Wildfires are common and frequent; mortality </w:t>
      </w:r>
      <w:r w:rsidRPr="0097477C">
        <w:t>depends on vegetation vulnerabil</w:t>
      </w:r>
      <w:r>
        <w:t xml:space="preserve">ity and wildfire intensity. Low </w:t>
      </w:r>
      <w:r w:rsidRPr="0097477C">
        <w:t>mortality fires kill small trees and consume above-ground portions of shrubs and herbs, but do not kill large trees or below-ground organs of most shrubs and herbs</w:t>
      </w:r>
      <w:r>
        <w:t xml:space="preserve"> which promptly re-sprout. High </w:t>
      </w:r>
      <w:r w:rsidRPr="0097477C">
        <w:t>mortality fires kill large as well as small trees, and may kill many of the shrubs and herbs</w:t>
      </w:r>
      <w:r>
        <w:t xml:space="preserve"> as well. Fire kills the above-</w:t>
      </w:r>
      <w:r w:rsidRPr="0097477C">
        <w:t>ground portions of the shrubs and herbs, but mo</w:t>
      </w:r>
      <w:r>
        <w:t>st shrubs and herbs re</w:t>
      </w:r>
      <w:r w:rsidRPr="0097477C">
        <w:t xml:space="preserve">sprout from surviving below-ground organs. Wildfires may trigger transitions between developmental </w:t>
      </w:r>
      <w:r>
        <w:t>condition classes</w:t>
      </w:r>
      <w:r w:rsidRPr="0097477C">
        <w:t>.</w:t>
      </w:r>
    </w:p>
    <w:p w14:paraId="4530F119" w14:textId="0B334A46" w:rsidR="00FD25CF" w:rsidRDefault="00FD25CF" w:rsidP="00624CCE">
      <w:pPr>
        <w:ind w:firstLine="360"/>
      </w:pPr>
      <w:r>
        <w:t>The relatively long needles of yellow pines and relatively open structure of theses stands make for dry surface and ground fuels that burn readily. Thus, fires in these stands burn more frequently than those in adjacent forests (</w:t>
      </w:r>
      <w:r w:rsidR="005F64FB">
        <w:t>Fites-Kaufman et al. 2007).</w:t>
      </w:r>
      <w:r w:rsidR="00624CCE">
        <w:t xml:space="preserve"> In fact, fire is an integral part of the ecology of yellow pines. Fire has allowed </w:t>
      </w:r>
      <w:r w:rsidR="00925DA7">
        <w:t xml:space="preserve">yellow pines to dominate sites where it is the potential climax as well as sites where it would otherwise be seral to more shade-tolerant tree species. </w:t>
      </w:r>
      <w:r w:rsidR="00925DA7">
        <w:rPr>
          <w:i/>
        </w:rPr>
        <w:t>P. ponderosa</w:t>
      </w:r>
      <w:r w:rsidR="00925DA7">
        <w:t xml:space="preserve"> and </w:t>
      </w:r>
      <w:r w:rsidR="00925DA7">
        <w:rPr>
          <w:i/>
        </w:rPr>
        <w:t>P. jeffreyi</w:t>
      </w:r>
      <w:r w:rsidR="00925DA7">
        <w:t xml:space="preserve"> have evolved with a thick bark and open crown structure that allows them to survive most fires. Mature trees will self-prune, leaving a smooth bole which reduces aerial fire spread. Also, fire creates favorable seedbeds for seedling establishment (Habeck 1992). </w:t>
      </w:r>
    </w:p>
    <w:p w14:paraId="51FBC388" w14:textId="6ADE3A80" w:rsidR="00246412" w:rsidRPr="006F682A" w:rsidRDefault="00246412" w:rsidP="00246412">
      <w:pPr>
        <w:ind w:firstLine="360"/>
      </w:pPr>
      <w:r>
        <w:t>Data on fire return intervals (FRIs) are available from a few review papers. Skinner and Chang (1996) aggregated FRIs from the Sierra Nevada. Van de Water and Safford’s 2011 review paper aggregates hundreds of articles, conference proceedings, and LandFire data on fire return intervals, with an emphasis on Californian sources. We also include here data from the pertinent individual LandFire BpS model (2007a).</w:t>
      </w:r>
    </w:p>
    <w:p w14:paraId="35D16366" w14:textId="30F0E28F" w:rsidR="00B97A90" w:rsidRPr="00B97A90" w:rsidRDefault="00246412" w:rsidP="00624CCE">
      <w:pPr>
        <w:ind w:firstLine="360"/>
      </w:pPr>
      <w:r w:rsidRPr="006F682A">
        <w:t xml:space="preserve">For </w:t>
      </w:r>
      <w:r>
        <w:t>yellow pine forests</w:t>
      </w:r>
      <w:r w:rsidR="00B97A90">
        <w:t xml:space="preserve"> (not restricted to east side types)</w:t>
      </w:r>
      <w:r w:rsidRPr="006F682A">
        <w:t xml:space="preserve">, Van de Water and Safford </w:t>
      </w:r>
      <w:r>
        <w:t xml:space="preserve">(2011) </w:t>
      </w:r>
      <w:r w:rsidRPr="006F682A">
        <w:t xml:space="preserve">found a mean </w:t>
      </w:r>
      <w:r w:rsidR="00B97A90">
        <w:t>FRI</w:t>
      </w:r>
      <w:r w:rsidRPr="006F682A">
        <w:t xml:space="preserve"> of </w:t>
      </w:r>
      <w:r w:rsidR="00B97A90">
        <w:t>11</w:t>
      </w:r>
      <w:r w:rsidRPr="006F682A">
        <w:t xml:space="preserve"> years, median of </w:t>
      </w:r>
      <w:r w:rsidR="00B97A90">
        <w:t>7</w:t>
      </w:r>
      <w:r w:rsidRPr="006F682A">
        <w:t xml:space="preserve"> years, mean min of 5 years and mean max of </w:t>
      </w:r>
      <w:r w:rsidR="00B97A90">
        <w:t>4</w:t>
      </w:r>
      <w:r w:rsidRPr="006F682A">
        <w:t xml:space="preserve">0 years. </w:t>
      </w:r>
      <w:r>
        <w:t xml:space="preserve">Skinner and Chang (1996) </w:t>
      </w:r>
      <w:r w:rsidR="00B97A90">
        <w:t xml:space="preserve">examined studies of east side </w:t>
      </w:r>
      <w:r w:rsidR="00B97A90">
        <w:rPr>
          <w:i/>
        </w:rPr>
        <w:t>P. ponderosa</w:t>
      </w:r>
      <w:r w:rsidR="00B97A90">
        <w:t xml:space="preserve"> forests in the southern Cascades and found median FRIs of 8-16 years, minimums of 6-8 years, and maximums of 15-32 years. For east side </w:t>
      </w:r>
      <w:r w:rsidR="00B97A90">
        <w:rPr>
          <w:i/>
        </w:rPr>
        <w:t>P. ponderosa-A. concolor</w:t>
      </w:r>
      <w:r w:rsidR="00B97A90">
        <w:t xml:space="preserve"> forests in the southern Cascades, they separated pre-1850 values from the entire period of record. In that study, the median FRI was 10 years, with a minimum of 3 years and a maximum of 71 years. LandFire’s California Montane Jeffrey Pine (–Ponderosa Pine) Woodland for the northern Sierra estimated FRIs of 165 years for replacement fire, 80 years for mixed fire, 11 years for surface fire, and 9 years overall (2007a). We recalculated these numbers using condition-specific information and using only high and low mortality fire categories, which resulted in a mean FRI of 121 years for high mortality fire, 10 years for low mortality fire, and 9 years for any fire.</w:t>
      </w:r>
    </w:p>
    <w:p w14:paraId="7E75B037" w14:textId="77777777" w:rsidR="00B97A90" w:rsidRDefault="00B97A90" w:rsidP="00B97A90">
      <w:pPr>
        <w:rPr>
          <w:rFonts w:eastAsia="Times New Roman"/>
          <w:b/>
          <w:noProof/>
          <w:szCs w:val="20"/>
        </w:rPr>
      </w:pPr>
    </w:p>
    <w:p w14:paraId="5311CF57" w14:textId="197C16CE" w:rsidR="0007463F" w:rsidRDefault="00B97A90" w:rsidP="0007463F">
      <w:r>
        <w:rPr>
          <w:rFonts w:eastAsia="Times New Roman"/>
          <w:b/>
          <w:noProof/>
          <w:szCs w:val="20"/>
        </w:rPr>
        <w:t>Yellow Pine</w:t>
      </w:r>
      <w:r w:rsidRPr="00FD30C4">
        <w:rPr>
          <w:rFonts w:eastAsia="Times New Roman"/>
          <w:b/>
          <w:noProof/>
          <w:szCs w:val="20"/>
        </w:rPr>
        <w:t xml:space="preserve"> </w:t>
      </w:r>
      <w:r>
        <w:rPr>
          <w:b/>
        </w:rPr>
        <w:t xml:space="preserve">with </w:t>
      </w:r>
      <w:r w:rsidRPr="00013EFF">
        <w:rPr>
          <w:b/>
        </w:rPr>
        <w:t>Aspen</w:t>
      </w:r>
      <w:r>
        <w:rPr>
          <w:b/>
        </w:rPr>
        <w:tab/>
      </w:r>
      <w:r>
        <w:rPr>
          <w:b/>
        </w:rPr>
        <w:tab/>
      </w:r>
      <w:r w:rsidR="0007463F" w:rsidRPr="006F682A">
        <w:t xml:space="preserve">Sites supporting </w:t>
      </w:r>
      <w:r w:rsidR="0007463F" w:rsidRPr="006F682A">
        <w:rPr>
          <w:i/>
          <w:iCs/>
        </w:rPr>
        <w:t>P. tremuloides</w:t>
      </w:r>
      <w:r w:rsidR="0007463F" w:rsidRPr="006F682A">
        <w:t xml:space="preserve"> are maintained by </w:t>
      </w:r>
      <w:r w:rsidR="0007463F">
        <w:t xml:space="preserve">stand-replacing </w:t>
      </w:r>
      <w:r w:rsidR="0007463F" w:rsidRPr="006F682A">
        <w:t>disturbances that allow regener</w:t>
      </w:r>
      <w:r w:rsidR="0007463F">
        <w:t>ation from below-ground suckers</w:t>
      </w:r>
      <w:r w:rsidR="0007463F" w:rsidRPr="006F682A">
        <w:t xml:space="preserve">. </w:t>
      </w:r>
      <w:r w:rsidR="0007463F" w:rsidRPr="00563490">
        <w:t xml:space="preserve">Replacement fire and ground fire </w:t>
      </w:r>
      <w:r w:rsidR="0007463F">
        <w:t>are thought to have been</w:t>
      </w:r>
      <w:r w:rsidR="0007463F" w:rsidRPr="00563490">
        <w:t xml:space="preserve"> common in stable </w:t>
      </w:r>
      <w:r w:rsidR="0007463F">
        <w:rPr>
          <w:i/>
        </w:rPr>
        <w:t>P. tremuloides</w:t>
      </w:r>
      <w:r w:rsidR="0007463F">
        <w:t xml:space="preserve"> stands</w:t>
      </w:r>
      <w:r w:rsidR="0007463F" w:rsidRPr="00563490">
        <w:t xml:space="preserve"> </w:t>
      </w:r>
      <w:r w:rsidR="0007463F">
        <w:t>historically</w:t>
      </w:r>
      <w:r w:rsidR="0007463F" w:rsidRPr="00563490">
        <w:t xml:space="preserve">. </w:t>
      </w:r>
      <w:r w:rsidR="0007463F">
        <w:t xml:space="preserve">Because </w:t>
      </w:r>
      <w:r w:rsidR="0007463F">
        <w:rPr>
          <w:i/>
        </w:rPr>
        <w:t xml:space="preserve">P. </w:t>
      </w:r>
      <w:r w:rsidR="0007463F" w:rsidRPr="00B96E83">
        <w:rPr>
          <w:i/>
        </w:rPr>
        <w:t>tremuloides</w:t>
      </w:r>
      <w:r w:rsidR="0007463F">
        <w:rPr>
          <w:i/>
        </w:rPr>
        <w:t xml:space="preserve"> </w:t>
      </w:r>
      <w:r w:rsidR="0007463F">
        <w:t>is associated with mesic conditions, it rarely burns</w:t>
      </w:r>
      <w:r w:rsidR="0007463F" w:rsidRPr="00563490">
        <w:t xml:space="preserve"> dur</w:t>
      </w:r>
      <w:r w:rsidR="0007463F">
        <w:t>ing the normal lightning season. However, during years with little precipitation stands may be more susceptible to burning. E</w:t>
      </w:r>
      <w:r w:rsidR="0007463F" w:rsidRPr="00563490">
        <w:t xml:space="preserve">vidence </w:t>
      </w:r>
      <w:r w:rsidR="0007463F">
        <w:t>from</w:t>
      </w:r>
      <w:r w:rsidR="0007463F" w:rsidRPr="00563490">
        <w:t xml:space="preserve"> fire scars and historical studies show that</w:t>
      </w:r>
      <w:r w:rsidR="0007463F">
        <w:t xml:space="preserve"> past</w:t>
      </w:r>
      <w:r w:rsidR="0007463F" w:rsidRPr="00563490">
        <w:t xml:space="preserve"> fires occurred mostly during the spring and fall.</w:t>
      </w:r>
      <w:r w:rsidR="0007463F">
        <w:t xml:space="preserve"> </w:t>
      </w:r>
      <w:r w:rsidR="0007463F" w:rsidRPr="00B13002">
        <w:t>These are typ</w:t>
      </w:r>
      <w:r w:rsidR="0007463F">
        <w:t>ically self-perpetuating stands</w:t>
      </w:r>
      <w:r w:rsidR="0007463F" w:rsidRPr="00B13002">
        <w:t xml:space="preserve"> </w:t>
      </w:r>
      <w:r w:rsidR="0007463F">
        <w:t>(LandFire 2007b)</w:t>
      </w:r>
    </w:p>
    <w:p w14:paraId="6D4C0C2D" w14:textId="4883AB6F" w:rsidR="0007463F" w:rsidRPr="00DF410E" w:rsidRDefault="0007463F" w:rsidP="0007463F">
      <w:pPr>
        <w:ind w:firstLine="360"/>
      </w:pPr>
      <w:r w:rsidRPr="001253A1">
        <w:t>Van de Water and Safford</w:t>
      </w:r>
      <w:r>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for Aspen</w:t>
      </w:r>
      <w:r w:rsidRPr="006F682A">
        <w:t>.</w:t>
      </w:r>
      <w:r>
        <w:t xml:space="preserve"> The LandFire model for northern Sierra Nevada “stable aspen” predicts a mean FRI of 31 years. Replacement FRI has a mean of 68 years with a range of 50-300 years, while mixed severity FRI has a mean of 57 years with a range of 20-60 years, and low severity fire is not modeled (LandFire 2007b). We recalculated these numbers using condition-specific information and using only high and low mortality fire categories, which resulted in an interval of 38 years for high mortality fire, 111 years for low mortality fire, and 29 years for any fire.</w:t>
      </w:r>
    </w:p>
    <w:p w14:paraId="5379B227" w14:textId="5198195C" w:rsidR="00B97A90" w:rsidRDefault="00B97A90" w:rsidP="0007463F">
      <w:pPr>
        <w:rPr>
          <w:b/>
          <w:sz w:val="32"/>
        </w:rPr>
      </w:pPr>
    </w:p>
    <w:p w14:paraId="7EB46991" w14:textId="3893CD3C" w:rsidR="00B97A90" w:rsidRDefault="00B97A90" w:rsidP="00B97A90">
      <w:pPr>
        <w:pStyle w:val="Table"/>
        <w:keepNext/>
        <w:spacing w:before="240" w:after="120"/>
        <w:jc w:val="left"/>
        <w:rPr>
          <w:sz w:val="22"/>
          <w:szCs w:val="24"/>
        </w:rPr>
      </w:pPr>
      <w:r w:rsidRPr="00B773B3">
        <w:rPr>
          <w:sz w:val="22"/>
          <w:szCs w:val="24"/>
        </w:rPr>
        <w:t xml:space="preserve">Table 1. Fire return intervals (years) and percentage of high versus low mortality fires. Numbers for </w:t>
      </w:r>
      <w:r w:rsidR="009331A2">
        <w:rPr>
          <w:sz w:val="22"/>
          <w:szCs w:val="24"/>
        </w:rPr>
        <w:t>YPN</w:t>
      </w:r>
      <w:r w:rsidRPr="00B773B3">
        <w:rPr>
          <w:sz w:val="22"/>
          <w:szCs w:val="24"/>
        </w:rPr>
        <w:t xml:space="preserve"> were derived from BpS model 0610</w:t>
      </w:r>
      <w:r>
        <w:rPr>
          <w:sz w:val="22"/>
          <w:szCs w:val="24"/>
        </w:rPr>
        <w:t>581</w:t>
      </w:r>
      <w:r w:rsidRPr="00B773B3">
        <w:rPr>
          <w:sz w:val="22"/>
          <w:szCs w:val="24"/>
        </w:rPr>
        <w:t xml:space="preserve"> </w:t>
      </w:r>
      <w:r>
        <w:rPr>
          <w:sz w:val="22"/>
          <w:szCs w:val="24"/>
        </w:rPr>
        <w:t>(LandFire 2007a)</w:t>
      </w:r>
      <w:r w:rsidR="00360D1D">
        <w:rPr>
          <w:sz w:val="22"/>
          <w:szCs w:val="24"/>
        </w:rPr>
        <w:t>,</w:t>
      </w:r>
      <w:r>
        <w:rPr>
          <w:sz w:val="22"/>
          <w:szCs w:val="24"/>
        </w:rPr>
        <w:t xml:space="preserve"> </w:t>
      </w:r>
      <w:r w:rsidR="009331A2">
        <w:rPr>
          <w:sz w:val="22"/>
          <w:szCs w:val="24"/>
        </w:rPr>
        <w:t>Skinner and Chang</w:t>
      </w:r>
      <w:r w:rsidRPr="00B773B3">
        <w:rPr>
          <w:sz w:val="22"/>
          <w:szCs w:val="24"/>
        </w:rPr>
        <w:t xml:space="preserve"> (</w:t>
      </w:r>
      <w:r w:rsidR="009331A2">
        <w:rPr>
          <w:sz w:val="22"/>
          <w:szCs w:val="24"/>
        </w:rPr>
        <w:t>1996</w:t>
      </w:r>
      <w:r w:rsidRPr="00B773B3">
        <w:rPr>
          <w:sz w:val="22"/>
          <w:szCs w:val="24"/>
        </w:rPr>
        <w:t>)</w:t>
      </w:r>
      <w:r w:rsidR="00360D1D">
        <w:rPr>
          <w:sz w:val="22"/>
          <w:szCs w:val="24"/>
        </w:rPr>
        <w:t xml:space="preserve"> and Safford (pers. comm. 2013)</w:t>
      </w:r>
      <w:r w:rsidRPr="00B773B3">
        <w:rPr>
          <w:sz w:val="22"/>
          <w:szCs w:val="24"/>
        </w:rPr>
        <w:t xml:space="preserve">. </w:t>
      </w:r>
      <w:r w:rsidRPr="000C3D2B">
        <w:rPr>
          <w:sz w:val="22"/>
          <w:szCs w:val="24"/>
        </w:rPr>
        <w:t xml:space="preserve">Numbers for </w:t>
      </w:r>
      <w:r w:rsidR="009331A2">
        <w:rPr>
          <w:sz w:val="22"/>
          <w:szCs w:val="24"/>
        </w:rPr>
        <w:t>YPN</w:t>
      </w:r>
      <w:r w:rsidRPr="000C3D2B">
        <w:rPr>
          <w:sz w:val="22"/>
          <w:szCs w:val="24"/>
        </w:rPr>
        <w:t>-ASP were derived from BpS model 0610</w:t>
      </w:r>
      <w:r w:rsidR="0007463F">
        <w:rPr>
          <w:sz w:val="22"/>
          <w:szCs w:val="24"/>
        </w:rPr>
        <w:t>1</w:t>
      </w:r>
      <w:r w:rsidRPr="000C3D2B">
        <w:rPr>
          <w:sz w:val="22"/>
          <w:szCs w:val="24"/>
        </w:rPr>
        <w:t>10 (</w:t>
      </w:r>
      <w:r>
        <w:rPr>
          <w:sz w:val="22"/>
          <w:szCs w:val="24"/>
        </w:rPr>
        <w:t>LandFire</w:t>
      </w:r>
      <w:r w:rsidRPr="000C3D2B">
        <w:rPr>
          <w:sz w:val="22"/>
          <w:szCs w:val="24"/>
        </w:rPr>
        <w:t xml:space="preserve"> 2007</w:t>
      </w:r>
      <w:r w:rsidR="0007463F">
        <w:rPr>
          <w:sz w:val="22"/>
          <w:szCs w:val="24"/>
        </w:rPr>
        <w:t>b</w:t>
      </w:r>
      <w:r w:rsidRPr="000C3D2B">
        <w:rPr>
          <w:sz w:val="22"/>
          <w:szCs w:val="24"/>
        </w:rPr>
        <w:t>)</w:t>
      </w:r>
      <w:r>
        <w:rPr>
          <w:sz w:val="22"/>
          <w:szCs w:val="24"/>
        </w:rPr>
        <w:t xml:space="preserve"> and Safford (pers. comm. 2013)</w:t>
      </w:r>
      <w:r w:rsidRPr="000C3D2B">
        <w:rPr>
          <w:sz w:val="22"/>
          <w:szCs w:val="24"/>
        </w:rPr>
        <w:t>.</w:t>
      </w:r>
    </w:p>
    <w:tbl>
      <w:tblPr>
        <w:tblW w:w="7800" w:type="dxa"/>
        <w:jc w:val="center"/>
        <w:tblInd w:w="93" w:type="dxa"/>
        <w:tblLook w:val="04A0" w:firstRow="1" w:lastRow="0" w:firstColumn="1" w:lastColumn="0" w:noHBand="0" w:noVBand="1"/>
      </w:tblPr>
      <w:tblGrid>
        <w:gridCol w:w="1300"/>
        <w:gridCol w:w="1300"/>
        <w:gridCol w:w="1300"/>
        <w:gridCol w:w="1300"/>
        <w:gridCol w:w="1300"/>
        <w:gridCol w:w="1300"/>
      </w:tblGrid>
      <w:tr w:rsidR="00B97A90" w:rsidRPr="00EC5F24" w14:paraId="02E52753" w14:textId="77777777" w:rsidTr="00B97A90">
        <w:trPr>
          <w:trHeight w:val="300"/>
          <w:jc w:val="center"/>
        </w:trPr>
        <w:tc>
          <w:tcPr>
            <w:tcW w:w="1300" w:type="dxa"/>
            <w:tcBorders>
              <w:top w:val="single" w:sz="4" w:space="0" w:color="auto"/>
              <w:left w:val="nil"/>
              <w:bottom w:val="single" w:sz="4" w:space="0" w:color="auto"/>
              <w:right w:val="nil"/>
            </w:tcBorders>
            <w:shd w:val="clear" w:color="auto" w:fill="auto"/>
            <w:noWrap/>
            <w:vAlign w:val="center"/>
            <w:hideMark/>
          </w:tcPr>
          <w:p w14:paraId="6A42D2FD" w14:textId="77777777" w:rsidR="00B97A90" w:rsidRPr="00EC5F24" w:rsidRDefault="00B97A90" w:rsidP="00B97A90">
            <w:pPr>
              <w:keepNext/>
              <w:keepLines/>
              <w:ind w:left="360" w:hanging="360"/>
              <w:jc w:val="center"/>
              <w:outlineLvl w:val="8"/>
              <w:rPr>
                <w:b/>
                <w:color w:val="000000"/>
              </w:rPr>
            </w:pPr>
            <w:r w:rsidRPr="00EC5F24">
              <w:rPr>
                <w:b/>
                <w:color w:val="000000"/>
              </w:rPr>
              <w:t>Variant</w:t>
            </w:r>
          </w:p>
        </w:tc>
        <w:tc>
          <w:tcPr>
            <w:tcW w:w="1300" w:type="dxa"/>
            <w:tcBorders>
              <w:top w:val="single" w:sz="4" w:space="0" w:color="auto"/>
              <w:left w:val="nil"/>
              <w:bottom w:val="single" w:sz="4" w:space="0" w:color="auto"/>
              <w:right w:val="nil"/>
            </w:tcBorders>
            <w:shd w:val="clear" w:color="auto" w:fill="auto"/>
            <w:noWrap/>
            <w:vAlign w:val="center"/>
            <w:hideMark/>
          </w:tcPr>
          <w:p w14:paraId="20A522BB" w14:textId="77777777" w:rsidR="00B97A90" w:rsidRPr="00EC5F24" w:rsidRDefault="00B97A90" w:rsidP="00B97A90">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A322C35" w14:textId="77777777" w:rsidR="00B97A90" w:rsidRPr="00EC5F24" w:rsidRDefault="00B97A90" w:rsidP="00B97A90">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1D6EA02" w14:textId="77777777" w:rsidR="00B97A90" w:rsidRPr="00EC5F24" w:rsidRDefault="00B97A90" w:rsidP="00B97A90">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CDC3933" w14:textId="77777777" w:rsidR="00B97A90" w:rsidRPr="00EC5F24" w:rsidRDefault="00B97A90" w:rsidP="00B97A90">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78B37B7" w14:textId="77777777" w:rsidR="00B97A90" w:rsidRPr="00EC5F24" w:rsidRDefault="00B97A90" w:rsidP="00B97A90">
            <w:pPr>
              <w:jc w:val="center"/>
              <w:rPr>
                <w:b/>
                <w:color w:val="000000"/>
              </w:rPr>
            </w:pPr>
            <w:r w:rsidRPr="00EC5F24">
              <w:rPr>
                <w:b/>
                <w:color w:val="000000"/>
              </w:rPr>
              <w:t>% of Fires</w:t>
            </w:r>
          </w:p>
        </w:tc>
      </w:tr>
      <w:tr w:rsidR="00B97A90" w:rsidRPr="00571334" w14:paraId="5589B919" w14:textId="77777777" w:rsidTr="00B97A90">
        <w:trPr>
          <w:trHeight w:val="300"/>
          <w:jc w:val="center"/>
        </w:trPr>
        <w:tc>
          <w:tcPr>
            <w:tcW w:w="1300" w:type="dxa"/>
            <w:vMerge w:val="restart"/>
            <w:tcBorders>
              <w:top w:val="nil"/>
              <w:left w:val="nil"/>
              <w:bottom w:val="nil"/>
              <w:right w:val="nil"/>
            </w:tcBorders>
            <w:shd w:val="clear" w:color="auto" w:fill="auto"/>
            <w:noWrap/>
            <w:vAlign w:val="center"/>
            <w:hideMark/>
          </w:tcPr>
          <w:p w14:paraId="2C224557" w14:textId="5DA65D0F" w:rsidR="00B97A90" w:rsidRPr="007D4AD1" w:rsidRDefault="009331A2" w:rsidP="00B97A90">
            <w:pPr>
              <w:keepNext/>
              <w:keepLines/>
              <w:jc w:val="center"/>
              <w:outlineLvl w:val="8"/>
              <w:rPr>
                <w:color w:val="000000"/>
              </w:rPr>
            </w:pPr>
            <w:r>
              <w:rPr>
                <w:color w:val="000000"/>
              </w:rPr>
              <w:t>YPN</w:t>
            </w:r>
          </w:p>
        </w:tc>
        <w:tc>
          <w:tcPr>
            <w:tcW w:w="1300" w:type="dxa"/>
            <w:tcBorders>
              <w:top w:val="nil"/>
              <w:left w:val="nil"/>
              <w:bottom w:val="nil"/>
              <w:right w:val="nil"/>
            </w:tcBorders>
            <w:shd w:val="clear" w:color="auto" w:fill="auto"/>
            <w:vAlign w:val="center"/>
            <w:hideMark/>
          </w:tcPr>
          <w:p w14:paraId="39CAD833" w14:textId="77777777" w:rsidR="00B97A90" w:rsidRPr="00571334" w:rsidRDefault="00B97A90" w:rsidP="00B97A90">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35D4F2D8" w14:textId="54DA528B" w:rsidR="00B97A90" w:rsidRPr="007D4AD1" w:rsidRDefault="00360D1D" w:rsidP="00B97A90">
            <w:pPr>
              <w:jc w:val="center"/>
              <w:rPr>
                <w:color w:val="000000"/>
              </w:rPr>
            </w:pPr>
            <w:r>
              <w:rPr>
                <w:color w:val="000000"/>
              </w:rPr>
              <w:t>200</w:t>
            </w:r>
          </w:p>
        </w:tc>
        <w:tc>
          <w:tcPr>
            <w:tcW w:w="1300" w:type="dxa"/>
            <w:tcBorders>
              <w:top w:val="nil"/>
              <w:left w:val="nil"/>
              <w:bottom w:val="nil"/>
              <w:right w:val="nil"/>
            </w:tcBorders>
            <w:shd w:val="clear" w:color="auto" w:fill="auto"/>
            <w:vAlign w:val="center"/>
            <w:hideMark/>
          </w:tcPr>
          <w:p w14:paraId="45752BE6"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B21F1D1"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2046C1E9" w14:textId="08984049" w:rsidR="00B97A90" w:rsidRPr="007D4AD1" w:rsidRDefault="00360D1D" w:rsidP="00B97A90">
            <w:pPr>
              <w:jc w:val="center"/>
              <w:rPr>
                <w:color w:val="000000"/>
              </w:rPr>
            </w:pPr>
            <w:r>
              <w:rPr>
                <w:color w:val="000000"/>
              </w:rPr>
              <w:t>5</w:t>
            </w:r>
          </w:p>
        </w:tc>
      </w:tr>
      <w:tr w:rsidR="00B97A90" w:rsidRPr="00571334" w14:paraId="7AD3DB06" w14:textId="77777777" w:rsidTr="00B97A90">
        <w:trPr>
          <w:trHeight w:val="300"/>
          <w:jc w:val="center"/>
        </w:trPr>
        <w:tc>
          <w:tcPr>
            <w:tcW w:w="1300" w:type="dxa"/>
            <w:vMerge/>
            <w:tcBorders>
              <w:top w:val="nil"/>
              <w:left w:val="nil"/>
              <w:bottom w:val="nil"/>
              <w:right w:val="nil"/>
            </w:tcBorders>
            <w:vAlign w:val="center"/>
            <w:hideMark/>
          </w:tcPr>
          <w:p w14:paraId="1F8EC96D"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43D2302A" w14:textId="77777777" w:rsidR="00B97A90" w:rsidRPr="007D4AD1" w:rsidRDefault="00B97A90" w:rsidP="00B97A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718EA5BA" w14:textId="07031A0C" w:rsidR="00B97A90" w:rsidRPr="007D4AD1" w:rsidRDefault="009331A2" w:rsidP="00B97A90">
            <w:pPr>
              <w:jc w:val="center"/>
              <w:rPr>
                <w:color w:val="000000"/>
              </w:rPr>
            </w:pPr>
            <w:r>
              <w:rPr>
                <w:color w:val="000000"/>
              </w:rPr>
              <w:t>10</w:t>
            </w:r>
          </w:p>
        </w:tc>
        <w:tc>
          <w:tcPr>
            <w:tcW w:w="1300" w:type="dxa"/>
            <w:tcBorders>
              <w:top w:val="nil"/>
              <w:left w:val="nil"/>
              <w:bottom w:val="nil"/>
              <w:right w:val="nil"/>
            </w:tcBorders>
            <w:shd w:val="clear" w:color="auto" w:fill="auto"/>
            <w:vAlign w:val="center"/>
            <w:hideMark/>
          </w:tcPr>
          <w:p w14:paraId="0878D50C"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1E91E63B"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E3A3A1A" w14:textId="2E0A0763" w:rsidR="00B97A90" w:rsidRPr="007D4AD1" w:rsidRDefault="00360D1D" w:rsidP="00B97A90">
            <w:pPr>
              <w:jc w:val="center"/>
              <w:rPr>
                <w:color w:val="000000"/>
              </w:rPr>
            </w:pPr>
            <w:r>
              <w:rPr>
                <w:color w:val="000000"/>
              </w:rPr>
              <w:t>95</w:t>
            </w:r>
          </w:p>
        </w:tc>
      </w:tr>
      <w:tr w:rsidR="00B97A90" w:rsidRPr="00571334" w14:paraId="3E5BAF66" w14:textId="77777777" w:rsidTr="00B97A90">
        <w:trPr>
          <w:trHeight w:val="300"/>
          <w:jc w:val="center"/>
        </w:trPr>
        <w:tc>
          <w:tcPr>
            <w:tcW w:w="1300" w:type="dxa"/>
            <w:vMerge/>
            <w:tcBorders>
              <w:top w:val="nil"/>
              <w:left w:val="nil"/>
              <w:bottom w:val="nil"/>
              <w:right w:val="nil"/>
            </w:tcBorders>
            <w:vAlign w:val="center"/>
            <w:hideMark/>
          </w:tcPr>
          <w:p w14:paraId="2C865E61"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39DF89FA" w14:textId="77777777" w:rsidR="00B97A90" w:rsidRPr="007D4AD1" w:rsidRDefault="00B97A90" w:rsidP="00B97A90">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4FBD1463" w14:textId="4A61F417" w:rsidR="00B97A90" w:rsidRPr="007D4AD1" w:rsidRDefault="009331A2" w:rsidP="00B97A90">
            <w:pPr>
              <w:jc w:val="center"/>
              <w:rPr>
                <w:color w:val="000000"/>
              </w:rPr>
            </w:pPr>
            <w:r>
              <w:rPr>
                <w:color w:val="000000"/>
              </w:rPr>
              <w:t>9</w:t>
            </w:r>
          </w:p>
        </w:tc>
        <w:tc>
          <w:tcPr>
            <w:tcW w:w="1300" w:type="dxa"/>
            <w:tcBorders>
              <w:top w:val="nil"/>
              <w:left w:val="nil"/>
              <w:bottom w:val="nil"/>
              <w:right w:val="nil"/>
            </w:tcBorders>
            <w:shd w:val="clear" w:color="auto" w:fill="auto"/>
            <w:vAlign w:val="center"/>
            <w:hideMark/>
          </w:tcPr>
          <w:p w14:paraId="23C3E844" w14:textId="21FDC130" w:rsidR="00B97A90" w:rsidRPr="007D4AD1" w:rsidRDefault="009331A2" w:rsidP="00B97A90">
            <w:pPr>
              <w:jc w:val="center"/>
              <w:rPr>
                <w:color w:val="000000"/>
              </w:rPr>
            </w:pPr>
            <w:r>
              <w:rPr>
                <w:color w:val="000000"/>
              </w:rPr>
              <w:t>3</w:t>
            </w:r>
          </w:p>
        </w:tc>
        <w:tc>
          <w:tcPr>
            <w:tcW w:w="1300" w:type="dxa"/>
            <w:tcBorders>
              <w:top w:val="nil"/>
              <w:left w:val="nil"/>
              <w:bottom w:val="nil"/>
              <w:right w:val="nil"/>
            </w:tcBorders>
            <w:shd w:val="clear" w:color="auto" w:fill="auto"/>
            <w:vAlign w:val="center"/>
            <w:hideMark/>
          </w:tcPr>
          <w:p w14:paraId="2DB24B6D" w14:textId="6F063CA1" w:rsidR="00B97A90" w:rsidRPr="007D4AD1" w:rsidRDefault="009331A2" w:rsidP="00B97A90">
            <w:pPr>
              <w:jc w:val="center"/>
              <w:rPr>
                <w:color w:val="000000"/>
              </w:rPr>
            </w:pPr>
            <w:r>
              <w:rPr>
                <w:color w:val="000000"/>
              </w:rPr>
              <w:t>71</w:t>
            </w:r>
          </w:p>
        </w:tc>
        <w:tc>
          <w:tcPr>
            <w:tcW w:w="1300" w:type="dxa"/>
            <w:tcBorders>
              <w:top w:val="nil"/>
              <w:left w:val="nil"/>
              <w:bottom w:val="nil"/>
              <w:right w:val="nil"/>
            </w:tcBorders>
            <w:shd w:val="clear" w:color="auto" w:fill="auto"/>
            <w:vAlign w:val="center"/>
            <w:hideMark/>
          </w:tcPr>
          <w:p w14:paraId="2C045C75" w14:textId="77777777" w:rsidR="00B97A90" w:rsidRPr="007D4AD1" w:rsidRDefault="00B97A90" w:rsidP="00B97A90">
            <w:pPr>
              <w:jc w:val="center"/>
              <w:rPr>
                <w:color w:val="000000"/>
              </w:rPr>
            </w:pPr>
            <w:r>
              <w:rPr>
                <w:color w:val="000000"/>
              </w:rPr>
              <w:t>100</w:t>
            </w:r>
          </w:p>
        </w:tc>
      </w:tr>
      <w:tr w:rsidR="00B97A90" w:rsidRPr="00571334" w14:paraId="77DE2940" w14:textId="77777777" w:rsidTr="00B97A90">
        <w:trPr>
          <w:trHeight w:val="300"/>
          <w:jc w:val="center"/>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5E64AD0D" w14:textId="6AA061E8" w:rsidR="00B97A90" w:rsidRPr="007D4AD1" w:rsidRDefault="009331A2" w:rsidP="00B97A90">
            <w:pPr>
              <w:keepNext/>
              <w:keepLines/>
              <w:jc w:val="center"/>
              <w:outlineLvl w:val="8"/>
              <w:rPr>
                <w:color w:val="000000"/>
              </w:rPr>
            </w:pPr>
            <w:r>
              <w:rPr>
                <w:color w:val="000000"/>
              </w:rPr>
              <w:t>YPN</w:t>
            </w:r>
            <w:r w:rsidR="00B97A90">
              <w:rPr>
                <w:color w:val="000000"/>
              </w:rPr>
              <w:t>–</w:t>
            </w:r>
            <w:r w:rsidR="00B97A90" w:rsidRPr="00571334">
              <w:rPr>
                <w:color w:val="000000"/>
              </w:rPr>
              <w:t>ASP</w:t>
            </w:r>
          </w:p>
        </w:tc>
        <w:tc>
          <w:tcPr>
            <w:tcW w:w="1300" w:type="dxa"/>
            <w:tcBorders>
              <w:top w:val="single" w:sz="4" w:space="0" w:color="auto"/>
              <w:left w:val="nil"/>
              <w:bottom w:val="nil"/>
              <w:right w:val="nil"/>
            </w:tcBorders>
            <w:shd w:val="clear" w:color="auto" w:fill="auto"/>
            <w:vAlign w:val="center"/>
            <w:hideMark/>
          </w:tcPr>
          <w:p w14:paraId="574FB31F" w14:textId="77777777" w:rsidR="00B97A90" w:rsidRPr="007D4AD1" w:rsidRDefault="00B97A90" w:rsidP="00B97A90">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27979F94" w14:textId="11EDA81C" w:rsidR="00B97A90" w:rsidRPr="007D4AD1" w:rsidRDefault="0007463F" w:rsidP="00B97A90">
            <w:pPr>
              <w:jc w:val="center"/>
              <w:rPr>
                <w:color w:val="000000"/>
              </w:rPr>
            </w:pPr>
            <w:r>
              <w:rPr>
                <w:color w:val="000000"/>
              </w:rPr>
              <w:t>38</w:t>
            </w:r>
          </w:p>
        </w:tc>
        <w:tc>
          <w:tcPr>
            <w:tcW w:w="1300" w:type="dxa"/>
            <w:tcBorders>
              <w:top w:val="single" w:sz="4" w:space="0" w:color="auto"/>
              <w:left w:val="nil"/>
              <w:bottom w:val="nil"/>
              <w:right w:val="nil"/>
            </w:tcBorders>
            <w:shd w:val="clear" w:color="auto" w:fill="auto"/>
            <w:noWrap/>
            <w:vAlign w:val="center"/>
            <w:hideMark/>
          </w:tcPr>
          <w:p w14:paraId="7ED1B925" w14:textId="77777777" w:rsidR="00B97A90" w:rsidRPr="007D4AD1" w:rsidRDefault="00B97A90" w:rsidP="00B97A9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EB8AC1D" w14:textId="77777777" w:rsidR="00B97A90" w:rsidRPr="007D4AD1" w:rsidRDefault="00B97A90" w:rsidP="00B97A90">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DAFAF20" w14:textId="4D3F4564" w:rsidR="00B97A90" w:rsidRPr="007D4AD1" w:rsidRDefault="00360D1D" w:rsidP="00B97A90">
            <w:pPr>
              <w:jc w:val="center"/>
              <w:rPr>
                <w:color w:val="000000"/>
              </w:rPr>
            </w:pPr>
            <w:r>
              <w:rPr>
                <w:color w:val="000000"/>
              </w:rPr>
              <w:t>12</w:t>
            </w:r>
          </w:p>
        </w:tc>
      </w:tr>
      <w:tr w:rsidR="00B97A90" w:rsidRPr="00571334" w14:paraId="500FABAF" w14:textId="77777777" w:rsidTr="00B97A90">
        <w:trPr>
          <w:trHeight w:val="300"/>
          <w:jc w:val="center"/>
        </w:trPr>
        <w:tc>
          <w:tcPr>
            <w:tcW w:w="1300" w:type="dxa"/>
            <w:vMerge/>
            <w:tcBorders>
              <w:top w:val="single" w:sz="4" w:space="0" w:color="auto"/>
              <w:left w:val="nil"/>
              <w:bottom w:val="single" w:sz="4" w:space="0" w:color="000000"/>
              <w:right w:val="nil"/>
            </w:tcBorders>
            <w:vAlign w:val="center"/>
            <w:hideMark/>
          </w:tcPr>
          <w:p w14:paraId="20E17928" w14:textId="77777777" w:rsidR="00B97A90" w:rsidRPr="00571334" w:rsidRDefault="00B97A90" w:rsidP="00B97A90">
            <w:pPr>
              <w:rPr>
                <w:color w:val="000000"/>
              </w:rPr>
            </w:pPr>
          </w:p>
        </w:tc>
        <w:tc>
          <w:tcPr>
            <w:tcW w:w="1300" w:type="dxa"/>
            <w:tcBorders>
              <w:top w:val="nil"/>
              <w:left w:val="nil"/>
              <w:bottom w:val="nil"/>
              <w:right w:val="nil"/>
            </w:tcBorders>
            <w:shd w:val="clear" w:color="auto" w:fill="auto"/>
            <w:vAlign w:val="center"/>
            <w:hideMark/>
          </w:tcPr>
          <w:p w14:paraId="04F1C595" w14:textId="77777777" w:rsidR="00B97A90" w:rsidRPr="007D4AD1" w:rsidRDefault="00B97A90" w:rsidP="00B97A90">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4A3594A2" w14:textId="5440BB75" w:rsidR="00B97A90" w:rsidRPr="007D4AD1" w:rsidRDefault="0007463F" w:rsidP="00B97A90">
            <w:pPr>
              <w:jc w:val="center"/>
              <w:rPr>
                <w:color w:val="000000"/>
              </w:rPr>
            </w:pPr>
            <w:r>
              <w:rPr>
                <w:color w:val="000000"/>
              </w:rPr>
              <w:t>111</w:t>
            </w:r>
          </w:p>
        </w:tc>
        <w:tc>
          <w:tcPr>
            <w:tcW w:w="1300" w:type="dxa"/>
            <w:tcBorders>
              <w:top w:val="nil"/>
              <w:left w:val="nil"/>
              <w:bottom w:val="nil"/>
              <w:right w:val="nil"/>
            </w:tcBorders>
            <w:shd w:val="clear" w:color="auto" w:fill="auto"/>
            <w:noWrap/>
            <w:vAlign w:val="center"/>
            <w:hideMark/>
          </w:tcPr>
          <w:p w14:paraId="0493EAD7"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39A4E15E" w14:textId="77777777" w:rsidR="00B97A90" w:rsidRPr="007D4AD1" w:rsidRDefault="00B97A90" w:rsidP="00B97A90">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566B3E2" w14:textId="6F5B39BA" w:rsidR="00B97A90" w:rsidRPr="007D4AD1" w:rsidRDefault="00360D1D" w:rsidP="00B97A90">
            <w:pPr>
              <w:jc w:val="center"/>
              <w:rPr>
                <w:color w:val="000000"/>
              </w:rPr>
            </w:pPr>
            <w:r>
              <w:rPr>
                <w:color w:val="000000"/>
              </w:rPr>
              <w:t>88</w:t>
            </w:r>
          </w:p>
        </w:tc>
      </w:tr>
      <w:tr w:rsidR="00B97A90" w:rsidRPr="00571334" w14:paraId="7DEA9CEF" w14:textId="77777777" w:rsidTr="00B97A90">
        <w:trPr>
          <w:trHeight w:val="300"/>
          <w:jc w:val="center"/>
        </w:trPr>
        <w:tc>
          <w:tcPr>
            <w:tcW w:w="1300" w:type="dxa"/>
            <w:vMerge/>
            <w:tcBorders>
              <w:top w:val="single" w:sz="4" w:space="0" w:color="auto"/>
              <w:left w:val="nil"/>
              <w:bottom w:val="single" w:sz="4" w:space="0" w:color="000000"/>
              <w:right w:val="nil"/>
            </w:tcBorders>
            <w:vAlign w:val="center"/>
            <w:hideMark/>
          </w:tcPr>
          <w:p w14:paraId="043A3677" w14:textId="77777777" w:rsidR="00B97A90" w:rsidRPr="00571334" w:rsidRDefault="00B97A90" w:rsidP="00B97A90">
            <w:pPr>
              <w:rPr>
                <w:color w:val="000000"/>
              </w:rPr>
            </w:pPr>
          </w:p>
        </w:tc>
        <w:tc>
          <w:tcPr>
            <w:tcW w:w="1300" w:type="dxa"/>
            <w:tcBorders>
              <w:top w:val="nil"/>
              <w:left w:val="nil"/>
              <w:bottom w:val="single" w:sz="4" w:space="0" w:color="auto"/>
              <w:right w:val="nil"/>
            </w:tcBorders>
            <w:shd w:val="clear" w:color="auto" w:fill="auto"/>
            <w:vAlign w:val="center"/>
            <w:hideMark/>
          </w:tcPr>
          <w:p w14:paraId="48481732" w14:textId="77777777" w:rsidR="00B97A90" w:rsidRPr="007D4AD1" w:rsidRDefault="00B97A90" w:rsidP="00B97A90">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10AEBA33" w14:textId="73E4787A" w:rsidR="00B97A90" w:rsidRPr="007D4AD1" w:rsidRDefault="00360D1D" w:rsidP="00B97A90">
            <w:pPr>
              <w:jc w:val="center"/>
              <w:rPr>
                <w:color w:val="000000"/>
              </w:rPr>
            </w:pPr>
            <w:r>
              <w:rPr>
                <w:color w:val="000000"/>
              </w:rPr>
              <w:t>18</w:t>
            </w:r>
          </w:p>
        </w:tc>
        <w:tc>
          <w:tcPr>
            <w:tcW w:w="1300" w:type="dxa"/>
            <w:tcBorders>
              <w:top w:val="nil"/>
              <w:left w:val="nil"/>
              <w:bottom w:val="single" w:sz="4" w:space="0" w:color="auto"/>
              <w:right w:val="nil"/>
            </w:tcBorders>
            <w:shd w:val="clear" w:color="auto" w:fill="auto"/>
            <w:noWrap/>
            <w:vAlign w:val="center"/>
            <w:hideMark/>
          </w:tcPr>
          <w:p w14:paraId="1A29F29F" w14:textId="77777777" w:rsidR="00B97A90" w:rsidRPr="007D4AD1" w:rsidRDefault="00B97A90" w:rsidP="00B97A90">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564D8B29" w14:textId="221F3C89" w:rsidR="00B97A90" w:rsidRPr="007D4AD1" w:rsidRDefault="0007463F" w:rsidP="00B97A90">
            <w:pPr>
              <w:jc w:val="center"/>
              <w:rPr>
                <w:color w:val="000000"/>
              </w:rPr>
            </w:pPr>
            <w:r>
              <w:rPr>
                <w:color w:val="000000"/>
              </w:rPr>
              <w:t>3</w:t>
            </w:r>
            <w:r w:rsidR="00B97A90">
              <w:rPr>
                <w:color w:val="000000"/>
              </w:rPr>
              <w:t>0</w:t>
            </w:r>
            <w:r w:rsidR="00B97A90" w:rsidRPr="00571334">
              <w:rPr>
                <w:color w:val="000000"/>
              </w:rPr>
              <w:t>0</w:t>
            </w:r>
          </w:p>
        </w:tc>
        <w:tc>
          <w:tcPr>
            <w:tcW w:w="1300" w:type="dxa"/>
            <w:tcBorders>
              <w:top w:val="nil"/>
              <w:left w:val="nil"/>
              <w:bottom w:val="single" w:sz="4" w:space="0" w:color="auto"/>
              <w:right w:val="nil"/>
            </w:tcBorders>
            <w:shd w:val="clear" w:color="auto" w:fill="auto"/>
            <w:noWrap/>
            <w:vAlign w:val="center"/>
            <w:hideMark/>
          </w:tcPr>
          <w:p w14:paraId="77E09615" w14:textId="77777777" w:rsidR="00B97A90" w:rsidRPr="007D4AD1" w:rsidRDefault="00B97A90" w:rsidP="00B97A90">
            <w:pPr>
              <w:jc w:val="center"/>
              <w:rPr>
                <w:color w:val="000000"/>
              </w:rPr>
            </w:pPr>
            <w:r>
              <w:rPr>
                <w:color w:val="000000"/>
              </w:rPr>
              <w:t>100</w:t>
            </w:r>
          </w:p>
        </w:tc>
      </w:tr>
    </w:tbl>
    <w:p w14:paraId="6C0972EF" w14:textId="6A284C91" w:rsidR="009331A2" w:rsidRPr="006D448F" w:rsidRDefault="009331A2" w:rsidP="009331A2">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418B1A48" w14:textId="77777777" w:rsidR="009331A2" w:rsidRDefault="009331A2" w:rsidP="009331A2">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107C25E2" w14:textId="77777777" w:rsidR="009331A2" w:rsidRPr="00EE1A37" w:rsidRDefault="009331A2" w:rsidP="009331A2">
      <w:pPr>
        <w:autoSpaceDE w:val="0"/>
        <w:autoSpaceDN w:val="0"/>
        <w:adjustRightInd w:val="0"/>
        <w:spacing w:after="120"/>
        <w:outlineLvl w:val="2"/>
        <w:rPr>
          <w:rFonts w:eastAsia="Times New Roman"/>
          <w:b/>
          <w:bCs/>
          <w:noProof/>
          <w:sz w:val="36"/>
        </w:rPr>
      </w:pPr>
      <w:r w:rsidRPr="00EE1A37">
        <w:rPr>
          <w:rFonts w:eastAsia="Times New Roman"/>
          <w:b/>
          <w:bCs/>
          <w:noProof/>
          <w:sz w:val="36"/>
        </w:rPr>
        <w:t xml:space="preserve">Vegetation Condition </w:t>
      </w:r>
      <w:r w:rsidRPr="00EE1A37">
        <w:rPr>
          <w:rFonts w:eastAsia="Times New Roman"/>
          <w:b/>
          <w:noProof/>
          <w:sz w:val="36"/>
          <w:szCs w:val="32"/>
        </w:rPr>
        <w:t>Classes</w:t>
      </w:r>
    </w:p>
    <w:p w14:paraId="7C383D41" w14:textId="301D8605" w:rsidR="00634643" w:rsidRDefault="009331A2" w:rsidP="00634643">
      <w:r>
        <w:t>We recognize five separate condition classes for YPN</w:t>
      </w:r>
      <w:r w:rsidR="00634643">
        <w:t xml:space="preserve">: Early Development (ED), Mid Development Open (MDO), Mid Development Closed (MDC), Late Development Open (LDO, and Late Development Closed (LDC). </w:t>
      </w:r>
      <w:r>
        <w:t xml:space="preserve"> </w:t>
      </w:r>
      <w:r w:rsidR="00634643">
        <w:t>The YPN -ASP variant is assigned to three condition classes: Early Development – Aspen (ED-A), Mid Development – Aspen (MD-A), and Late Development – Conifer with Aspen (LD-CA).</w:t>
      </w:r>
    </w:p>
    <w:p w14:paraId="05C60DE5" w14:textId="4DCCEAC2" w:rsidR="009331A2" w:rsidRDefault="00634643" w:rsidP="00634643">
      <w:pPr>
        <w:ind w:firstLine="360"/>
      </w:pPr>
      <w:r>
        <w:t>We use condition classes not in the sense of fire regime condition classes, but as an alternative to “successional” classes that imply a linear progression of states and tend not to incorporate disturbance. The condition classes identified here are derived from a combination of successional processes and anthropogenic and natural disturbance, and are intended to represent a composition and structural condition that can be arrived at from multiple other conditions described for that landcover type. Thus our condition classes incorporate age, size, canopy cover, and vegetation composition as well as relative seral stages. In general, the delineation of stages has originated from the LandFire biophysical setting model descriptive of a given landcover type; however, condition classes are not necessarily identical to the classes identified in those models.</w:t>
      </w:r>
    </w:p>
    <w:p w14:paraId="77AB2975" w14:textId="77777777" w:rsidR="00634643" w:rsidRDefault="00634643" w:rsidP="009331A2">
      <w:pPr>
        <w:autoSpaceDE w:val="0"/>
        <w:autoSpaceDN w:val="0"/>
        <w:adjustRightInd w:val="0"/>
        <w:spacing w:after="120"/>
        <w:outlineLvl w:val="2"/>
        <w:rPr>
          <w:rFonts w:eastAsia="Times New Roman"/>
          <w:b/>
          <w:bCs/>
          <w:noProof/>
          <w:sz w:val="32"/>
        </w:rPr>
      </w:pPr>
    </w:p>
    <w:p w14:paraId="6D2EBADC" w14:textId="15E4E8B5" w:rsidR="009331A2" w:rsidRPr="008C31E7" w:rsidRDefault="000465F8" w:rsidP="009331A2">
      <w:pPr>
        <w:autoSpaceDE w:val="0"/>
        <w:autoSpaceDN w:val="0"/>
        <w:adjustRightInd w:val="0"/>
        <w:spacing w:after="120"/>
        <w:outlineLvl w:val="2"/>
        <w:rPr>
          <w:rFonts w:eastAsia="Times New Roman"/>
          <w:b/>
          <w:bCs/>
          <w:noProof/>
          <w:sz w:val="32"/>
        </w:rPr>
      </w:pPr>
      <w:r>
        <w:rPr>
          <w:rFonts w:eastAsia="Times New Roman"/>
          <w:b/>
          <w:bCs/>
          <w:noProof/>
          <w:sz w:val="32"/>
        </w:rPr>
        <w:t>Yellow</w:t>
      </w:r>
      <w:r w:rsidR="009331A2">
        <w:rPr>
          <w:rFonts w:eastAsia="Times New Roman"/>
          <w:b/>
          <w:bCs/>
          <w:noProof/>
          <w:sz w:val="32"/>
        </w:rPr>
        <w:t xml:space="preserve"> Pine</w:t>
      </w:r>
      <w:r w:rsidR="009331A2" w:rsidRPr="008C31E7">
        <w:rPr>
          <w:rFonts w:eastAsia="Times New Roman"/>
          <w:b/>
          <w:bCs/>
          <w:noProof/>
          <w:sz w:val="32"/>
        </w:rPr>
        <w:t xml:space="preserve"> Variant</w:t>
      </w:r>
    </w:p>
    <w:p w14:paraId="34C383C2" w14:textId="77777777" w:rsidR="009331A2" w:rsidRPr="00EE1A37" w:rsidRDefault="009331A2" w:rsidP="009331A2">
      <w:pPr>
        <w:autoSpaceDE w:val="0"/>
        <w:autoSpaceDN w:val="0"/>
        <w:adjustRightInd w:val="0"/>
        <w:spacing w:after="120"/>
        <w:outlineLvl w:val="2"/>
        <w:rPr>
          <w:rFonts w:eastAsia="Times New Roman"/>
          <w:b/>
          <w:bCs/>
          <w:noProof/>
          <w:sz w:val="28"/>
        </w:rPr>
      </w:pPr>
      <w:r w:rsidRPr="00EE1A37">
        <w:rPr>
          <w:rFonts w:eastAsia="Times New Roman"/>
          <w:b/>
          <w:bCs/>
          <w:noProof/>
          <w:sz w:val="28"/>
        </w:rPr>
        <w:t>Early Development (ED)</w:t>
      </w:r>
    </w:p>
    <w:p w14:paraId="5DE31F25" w14:textId="25038BEC" w:rsidR="009331A2" w:rsidRDefault="009331A2">
      <w:pPr>
        <w:rPr>
          <w:rFonts w:cs="Times"/>
          <w:lang w:eastAsia="ja-JP"/>
        </w:rPr>
      </w:pPr>
      <w:r w:rsidRPr="00EE1A37">
        <w:rPr>
          <w:b/>
        </w:rPr>
        <w:t>Description</w:t>
      </w:r>
      <w:r w:rsidRPr="00EE1A37">
        <w:tab/>
      </w:r>
      <w:r>
        <w:t>G</w:t>
      </w:r>
      <w:r w:rsidRPr="007D584D">
        <w:rPr>
          <w:rFonts w:cs="Times"/>
          <w:lang w:eastAsia="ja-JP"/>
        </w:rPr>
        <w:t xml:space="preserve">rasses, forbs, low shrubs, and sparse to moderate cover of trees (primarily </w:t>
      </w:r>
      <w:r>
        <w:rPr>
          <w:rFonts w:eastAsia="Times New Roman"/>
          <w:i/>
          <w:noProof/>
        </w:rPr>
        <w:t xml:space="preserve">P. ponderosa </w:t>
      </w:r>
      <w:r>
        <w:rPr>
          <w:rFonts w:eastAsia="Times New Roman"/>
          <w:noProof/>
        </w:rPr>
        <w:t xml:space="preserve">or </w:t>
      </w:r>
      <w:r>
        <w:rPr>
          <w:rFonts w:eastAsia="Times New Roman"/>
          <w:i/>
          <w:noProof/>
        </w:rPr>
        <w:t>P. jeffreyi</w:t>
      </w:r>
      <w:r w:rsidRPr="007D584D">
        <w:rPr>
          <w:rFonts w:cs="Times"/>
          <w:lang w:eastAsia="ja-JP"/>
        </w:rPr>
        <w:t xml:space="preserve">) seedlings/saplings with an open canopy. This condition is characterized by the recruitment of a new cohort of early successional, shade-intolerant tree species into an open area created by </w:t>
      </w:r>
      <w:r>
        <w:rPr>
          <w:rFonts w:cs="Times"/>
          <w:lang w:eastAsia="ja-JP"/>
        </w:rPr>
        <w:t xml:space="preserve">a stand-replacing disturbance. Following </w:t>
      </w:r>
      <w:r w:rsidR="00634643">
        <w:rPr>
          <w:rFonts w:cs="Times"/>
          <w:lang w:eastAsia="ja-JP"/>
        </w:rPr>
        <w:t>such</w:t>
      </w:r>
      <w:r>
        <w:rPr>
          <w:rFonts w:cs="Times"/>
          <w:lang w:eastAsia="ja-JP"/>
        </w:rPr>
        <w:t xml:space="preserve"> disturbance, some sites are dominated by dense shrub stands composed of </w:t>
      </w:r>
      <w:r>
        <w:rPr>
          <w:rFonts w:cs="Times"/>
          <w:i/>
          <w:lang w:eastAsia="ja-JP"/>
        </w:rPr>
        <w:t xml:space="preserve">P. tridentata, Arctostaphylos, </w:t>
      </w:r>
      <w:r>
        <w:rPr>
          <w:rFonts w:cs="Times"/>
          <w:lang w:eastAsia="ja-JP"/>
        </w:rPr>
        <w:t xml:space="preserve">and/or </w:t>
      </w:r>
      <w:r>
        <w:rPr>
          <w:rFonts w:cs="Times"/>
          <w:i/>
          <w:lang w:eastAsia="ja-JP"/>
        </w:rPr>
        <w:t>Ceanothus</w:t>
      </w:r>
      <w:r>
        <w:rPr>
          <w:rFonts w:cs="Times"/>
          <w:lang w:eastAsia="ja-JP"/>
        </w:rPr>
        <w:t>, depending on location. Other postfire sites are more open and dominated by dense pine seedlings, bunchgrasses and forbs.</w:t>
      </w:r>
    </w:p>
    <w:p w14:paraId="3DBE74E6" w14:textId="141BA99D" w:rsidR="009331A2" w:rsidRDefault="00C07FE2">
      <w:pPr>
        <w:rPr>
          <w:rFonts w:cs="Times"/>
          <w:lang w:eastAsia="ja-JP"/>
        </w:rPr>
      </w:pPr>
      <w:r>
        <w:rPr>
          <w:rFonts w:cs="Times"/>
          <w:noProof/>
        </w:rPr>
        <w:drawing>
          <wp:anchor distT="0" distB="0" distL="114300" distR="114300" simplePos="0" relativeHeight="251664384" behindDoc="0" locked="0" layoutInCell="1" allowOverlap="1" wp14:anchorId="3AECF5E1" wp14:editId="3C07C0EE">
            <wp:simplePos x="0" y="0"/>
            <wp:positionH relativeFrom="column">
              <wp:posOffset>3017520</wp:posOffset>
            </wp:positionH>
            <wp:positionV relativeFrom="paragraph">
              <wp:posOffset>91440</wp:posOffset>
            </wp:positionV>
            <wp:extent cx="2930525" cy="2286000"/>
            <wp:effectExtent l="0" t="0" r="0" b="0"/>
            <wp:wrapTight wrapText="bothSides">
              <wp:wrapPolygon edited="0">
                <wp:start x="0" y="0"/>
                <wp:lineTo x="0" y="21360"/>
                <wp:lineTo x="21343" y="21360"/>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ED.png"/>
                    <pic:cNvPicPr/>
                  </pic:nvPicPr>
                  <pic:blipFill rotWithShape="1">
                    <a:blip r:embed="rId6">
                      <a:extLst>
                        <a:ext uri="{28A0092B-C50C-407E-A947-70E740481C1C}">
                          <a14:useLocalDpi xmlns:a14="http://schemas.microsoft.com/office/drawing/2010/main" val="0"/>
                        </a:ext>
                      </a:extLst>
                    </a:blip>
                    <a:srcRect l="3932" t="5472" r="7522" b="2436"/>
                    <a:stretch/>
                  </pic:blipFill>
                  <pic:spPr bwMode="auto">
                    <a:xfrm>
                      <a:off x="0" y="0"/>
                      <a:ext cx="29305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71BD10" w14:textId="10869103" w:rsidR="009331A2" w:rsidRPr="009331A2" w:rsidRDefault="009331A2" w:rsidP="009331A2">
      <w:pPr>
        <w:rPr>
          <w:rFonts w:cs="Times"/>
          <w:lang w:eastAsia="ja-JP"/>
        </w:rPr>
      </w:pPr>
      <w:r w:rsidRPr="009331A2">
        <w:rPr>
          <w:rFonts w:cs="Times"/>
          <w:b/>
          <w:bCs/>
          <w:lang w:eastAsia="ja-JP"/>
        </w:rPr>
        <w:t>Succession Transition</w:t>
      </w:r>
      <w:r w:rsidRPr="009331A2">
        <w:rPr>
          <w:rFonts w:cs="Times"/>
          <w:b/>
          <w:bCs/>
          <w:lang w:eastAsia="ja-JP"/>
        </w:rPr>
        <w:tab/>
      </w:r>
      <w:r w:rsidRPr="009331A2">
        <w:rPr>
          <w:rFonts w:cs="Times"/>
          <w:lang w:eastAsia="ja-JP"/>
        </w:rPr>
        <w:t xml:space="preserve">In the absence of disturbance, this condition will begin transitioning to MDC or MDO after </w:t>
      </w:r>
      <w:r>
        <w:rPr>
          <w:rFonts w:cs="Times"/>
          <w:lang w:eastAsia="ja-JP"/>
        </w:rPr>
        <w:t>4</w:t>
      </w:r>
      <w:r w:rsidRPr="009331A2">
        <w:rPr>
          <w:rFonts w:cs="Times"/>
          <w:lang w:eastAsia="ja-JP"/>
        </w:rPr>
        <w:t>0 years at a rate of 0.</w:t>
      </w:r>
      <w:r>
        <w:rPr>
          <w:rFonts w:cs="Times"/>
          <w:lang w:eastAsia="ja-JP"/>
        </w:rPr>
        <w:t>7</w:t>
      </w:r>
      <w:r w:rsidRPr="009331A2">
        <w:rPr>
          <w:rFonts w:cs="Times"/>
          <w:lang w:eastAsia="ja-JP"/>
        </w:rPr>
        <w:t xml:space="preserve"> per timestep. The transition to MD</w:t>
      </w:r>
      <w:r w:rsidR="007A0801">
        <w:rPr>
          <w:rFonts w:cs="Times"/>
          <w:lang w:eastAsia="ja-JP"/>
        </w:rPr>
        <w:t>O</w:t>
      </w:r>
      <w:r w:rsidRPr="009331A2">
        <w:rPr>
          <w:rFonts w:cs="Times"/>
          <w:lang w:eastAsia="ja-JP"/>
        </w:rPr>
        <w:t xml:space="preserve"> is twice as likely as transition to MD</w:t>
      </w:r>
      <w:r w:rsidR="007A0801">
        <w:rPr>
          <w:rFonts w:cs="Times"/>
          <w:lang w:eastAsia="ja-JP"/>
        </w:rPr>
        <w:t>C</w:t>
      </w:r>
      <w:r w:rsidRPr="009331A2">
        <w:rPr>
          <w:rFonts w:cs="Times"/>
          <w:lang w:eastAsia="ja-JP"/>
        </w:rPr>
        <w:t xml:space="preserve">.  At </w:t>
      </w:r>
      <w:r w:rsidR="000465F8">
        <w:rPr>
          <w:rFonts w:cs="Times"/>
          <w:lang w:eastAsia="ja-JP"/>
        </w:rPr>
        <w:t>8</w:t>
      </w:r>
      <w:r w:rsidRPr="009331A2">
        <w:rPr>
          <w:rFonts w:cs="Times"/>
          <w:lang w:eastAsia="ja-JP"/>
        </w:rPr>
        <w:t xml:space="preserve">0 years, all stands will have succeeded to either MDC or MDO. </w:t>
      </w:r>
    </w:p>
    <w:p w14:paraId="4E976FEC" w14:textId="77777777" w:rsidR="009331A2" w:rsidRDefault="009331A2">
      <w:pPr>
        <w:rPr>
          <w:rFonts w:cs="Times"/>
          <w:lang w:eastAsia="ja-JP"/>
        </w:rPr>
      </w:pPr>
    </w:p>
    <w:p w14:paraId="7048ADE3" w14:textId="250EA911" w:rsidR="009331A2" w:rsidRDefault="009331A2" w:rsidP="009331A2">
      <w:pPr>
        <w:rPr>
          <w:rFonts w:cs="Times"/>
          <w:b/>
          <w:bCs/>
          <w:lang w:eastAsia="ja-JP"/>
        </w:rPr>
      </w:pPr>
      <w:r w:rsidRPr="009331A2">
        <w:rPr>
          <w:rFonts w:cs="Times"/>
          <w:b/>
          <w:bCs/>
          <w:lang w:eastAsia="ja-JP"/>
        </w:rPr>
        <w:t>Wildfire Transition</w:t>
      </w:r>
      <w:r w:rsidRPr="009331A2">
        <w:rPr>
          <w:rFonts w:cs="Times"/>
          <w:b/>
          <w:bCs/>
          <w:lang w:eastAsia="ja-JP"/>
        </w:rPr>
        <w:tab/>
      </w:r>
      <w:r w:rsidRPr="009331A2">
        <w:rPr>
          <w:rFonts w:cs="Times"/>
          <w:bCs/>
          <w:lang w:eastAsia="ja-JP"/>
        </w:rPr>
        <w:t xml:space="preserve">High mortality wildfire (100% of fires in this condition) recycles the patch through the </w:t>
      </w:r>
      <w:r>
        <w:rPr>
          <w:rFonts w:cs="Times"/>
          <w:bCs/>
          <w:lang w:eastAsia="ja-JP"/>
        </w:rPr>
        <w:t>ED</w:t>
      </w:r>
      <w:r w:rsidRPr="009331A2">
        <w:rPr>
          <w:rFonts w:cs="Times"/>
          <w:bCs/>
          <w:lang w:eastAsia="ja-JP"/>
        </w:rPr>
        <w:t xml:space="preserve"> condition, regardless of soil type. Low mortality wildfire is not modeled for this condition.</w:t>
      </w:r>
      <w:r w:rsidRPr="009331A2">
        <w:rPr>
          <w:rFonts w:cs="Times"/>
          <w:b/>
          <w:bCs/>
          <w:lang w:eastAsia="ja-JP"/>
        </w:rPr>
        <w:t xml:space="preserve"> </w:t>
      </w:r>
    </w:p>
    <w:p w14:paraId="3E78BF2D" w14:textId="77777777" w:rsidR="009331A2" w:rsidRPr="009331A2" w:rsidRDefault="009331A2" w:rsidP="009331A2">
      <w:pPr>
        <w:pBdr>
          <w:bottom w:val="single" w:sz="4" w:space="1" w:color="auto"/>
        </w:pBdr>
        <w:rPr>
          <w:rFonts w:cs="Times"/>
          <w:b/>
          <w:bCs/>
          <w:lang w:eastAsia="ja-JP"/>
        </w:rPr>
      </w:pPr>
    </w:p>
    <w:p w14:paraId="22AD9ECE" w14:textId="77777777" w:rsidR="009331A2" w:rsidRDefault="009331A2">
      <w:pPr>
        <w:rPr>
          <w:rFonts w:cs="Times"/>
          <w:lang w:eastAsia="ja-JP"/>
        </w:rPr>
      </w:pPr>
    </w:p>
    <w:p w14:paraId="42953C91" w14:textId="77777777" w:rsidR="009331A2" w:rsidRPr="002D4630" w:rsidRDefault="009331A2" w:rsidP="009331A2">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72415533" w14:textId="77777777" w:rsidR="009331A2" w:rsidRPr="002D4630" w:rsidRDefault="009331A2" w:rsidP="009331A2">
      <w:pPr>
        <w:autoSpaceDE w:val="0"/>
        <w:autoSpaceDN w:val="0"/>
        <w:adjustRightInd w:val="0"/>
        <w:outlineLvl w:val="4"/>
        <w:rPr>
          <w:rFonts w:eastAsia="Times New Roman"/>
          <w:b/>
          <w:bCs/>
          <w:noProof/>
        </w:rPr>
      </w:pPr>
    </w:p>
    <w:p w14:paraId="5A5E5319" w14:textId="5FF40298" w:rsidR="009331A2" w:rsidRPr="00C53086" w:rsidRDefault="009331A2" w:rsidP="009331A2">
      <w:pPr>
        <w:rPr>
          <w:rFonts w:eastAsia="Times New Roman"/>
          <w:bCs/>
          <w:noProof/>
        </w:rPr>
      </w:pPr>
      <w:r w:rsidRPr="00C53086">
        <w:rPr>
          <w:rFonts w:eastAsia="Times New Roman"/>
          <w:b/>
          <w:bCs/>
          <w:noProof/>
        </w:rPr>
        <w:t>Description</w:t>
      </w:r>
      <w:r w:rsidRPr="00C53086">
        <w:rPr>
          <w:rFonts w:eastAsia="Times New Roman"/>
          <w:bCs/>
          <w:noProof/>
        </w:rPr>
        <w:tab/>
      </w:r>
      <w:r>
        <w:rPr>
          <w:rFonts w:eastAsia="Times New Roman"/>
          <w:bCs/>
          <w:noProof/>
        </w:rPr>
        <w:t xml:space="preserve">Open mid-development forest with diverse herbaceous understory and scattered woody shrubs. </w:t>
      </w:r>
      <w:r w:rsidR="00640BF2">
        <w:rPr>
          <w:rFonts w:eastAsia="Times New Roman"/>
          <w:bCs/>
          <w:noProof/>
        </w:rPr>
        <w:t xml:space="preserve">Conifers, </w:t>
      </w:r>
      <w:r w:rsidR="00640BF2">
        <w:rPr>
          <w:rFonts w:eastAsia="Times New Roman"/>
          <w:noProof/>
        </w:rPr>
        <w:t xml:space="preserve">primarily </w:t>
      </w:r>
      <w:r w:rsidR="00640BF2">
        <w:rPr>
          <w:rFonts w:eastAsia="Times New Roman"/>
          <w:i/>
          <w:noProof/>
        </w:rPr>
        <w:t xml:space="preserve">P. ponderosa </w:t>
      </w:r>
      <w:r w:rsidR="00640BF2">
        <w:rPr>
          <w:rFonts w:eastAsia="Times New Roman"/>
          <w:noProof/>
        </w:rPr>
        <w:t xml:space="preserve">or </w:t>
      </w:r>
      <w:r w:rsidR="00640BF2">
        <w:rPr>
          <w:rFonts w:eastAsia="Times New Roman"/>
          <w:i/>
          <w:noProof/>
        </w:rPr>
        <w:t>P. jeffreyi</w:t>
      </w:r>
      <w:r w:rsidR="00640BF2">
        <w:rPr>
          <w:rFonts w:eastAsia="Times New Roman"/>
          <w:noProof/>
        </w:rPr>
        <w:t>, are medium sized.</w:t>
      </w:r>
      <w:r w:rsidR="00640BF2">
        <w:rPr>
          <w:rFonts w:eastAsia="Times New Roman"/>
          <w:bCs/>
          <w:noProof/>
        </w:rPr>
        <w:t xml:space="preserve"> </w:t>
      </w:r>
      <w:r>
        <w:rPr>
          <w:rFonts w:eastAsia="Times New Roman"/>
          <w:bCs/>
          <w:noProof/>
        </w:rPr>
        <w:t xml:space="preserve">Herbs and other species gradually decline as growing trees begin to shade understory. Maintained by frequent burning. Canopy cover is less than 40% (LandFire 2007a). </w:t>
      </w:r>
    </w:p>
    <w:p w14:paraId="6FA6CF6E" w14:textId="26D72D06" w:rsidR="009331A2" w:rsidRPr="00C53086" w:rsidRDefault="009331A2" w:rsidP="009331A2">
      <w:pPr>
        <w:ind w:firstLine="360"/>
      </w:pPr>
    </w:p>
    <w:p w14:paraId="6D7097A2" w14:textId="27E6F7FA" w:rsidR="009331A2" w:rsidRDefault="00C07FE2" w:rsidP="009331A2">
      <w:r>
        <w:rPr>
          <w:noProof/>
        </w:rPr>
        <w:drawing>
          <wp:anchor distT="0" distB="0" distL="114300" distR="114300" simplePos="0" relativeHeight="251665408" behindDoc="0" locked="0" layoutInCell="1" allowOverlap="1" wp14:anchorId="4FEB24DE" wp14:editId="10A45A70">
            <wp:simplePos x="0" y="0"/>
            <wp:positionH relativeFrom="column">
              <wp:posOffset>3027680</wp:posOffset>
            </wp:positionH>
            <wp:positionV relativeFrom="paragraph">
              <wp:posOffset>64770</wp:posOffset>
            </wp:positionV>
            <wp:extent cx="289941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MDO.png"/>
                    <pic:cNvPicPr/>
                  </pic:nvPicPr>
                  <pic:blipFill rotWithShape="1">
                    <a:blip r:embed="rId7">
                      <a:extLst>
                        <a:ext uri="{28A0092B-C50C-407E-A947-70E740481C1C}">
                          <a14:useLocalDpi xmlns:a14="http://schemas.microsoft.com/office/drawing/2010/main" val="0"/>
                        </a:ext>
                      </a:extLst>
                    </a:blip>
                    <a:srcRect l="4445" t="5015" r="7521" b="2436"/>
                    <a:stretch/>
                  </pic:blipFill>
                  <pic:spPr bwMode="auto">
                    <a:xfrm>
                      <a:off x="0" y="0"/>
                      <a:ext cx="289941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31A2" w:rsidRPr="00124DFE">
        <w:rPr>
          <w:b/>
        </w:rPr>
        <w:t>Succession Transition</w:t>
      </w:r>
      <w:r w:rsidR="009331A2">
        <w:tab/>
      </w:r>
      <w:r w:rsidR="009331A2" w:rsidRPr="00A3304E">
        <w:t>This class will maintain under low mor</w:t>
      </w:r>
      <w:r w:rsidR="009331A2">
        <w:t>tality disturbance, but after 40</w:t>
      </w:r>
      <w:r w:rsidR="000465F8">
        <w:t xml:space="preserve"> </w:t>
      </w:r>
      <w:r w:rsidR="009331A2" w:rsidRPr="00A3304E">
        <w:t>years without fire it begins transitioning to MDC</w:t>
      </w:r>
      <w:r w:rsidR="009331A2">
        <w:t xml:space="preserve"> at a rate of 0.8 per time step</w:t>
      </w:r>
      <w:r w:rsidR="009331A2" w:rsidRPr="00A3304E">
        <w:t xml:space="preserve">. </w:t>
      </w:r>
      <w:r w:rsidR="009331A2">
        <w:t>Succession to LDO occurs once the patch has been in mid development for 170 years. The rate of succession per time step is 0.6. After 230 years, all stands will have succeeded.</w:t>
      </w:r>
    </w:p>
    <w:p w14:paraId="1376189E" w14:textId="108131CC" w:rsidR="009331A2" w:rsidRDefault="009331A2" w:rsidP="009331A2">
      <w:pPr>
        <w:ind w:firstLine="360"/>
        <w:rPr>
          <w:rFonts w:eastAsia="Times New Roman"/>
          <w:noProof/>
        </w:rPr>
      </w:pPr>
    </w:p>
    <w:p w14:paraId="34681C79" w14:textId="0C2E3E5A" w:rsidR="004E165F" w:rsidRDefault="009331A2" w:rsidP="00C07FE2">
      <w:pPr>
        <w:autoSpaceDE w:val="0"/>
        <w:autoSpaceDN w:val="0"/>
        <w:adjustRightInd w:val="0"/>
        <w:outlineLvl w:val="2"/>
        <w:rPr>
          <w:rFonts w:eastAsia="Times New Roman"/>
          <w:noProof/>
        </w:rPr>
      </w:pPr>
      <w:r w:rsidRPr="00A3304E">
        <w:rPr>
          <w:rFonts w:eastAsia="Times New Roman"/>
          <w:b/>
          <w:noProof/>
        </w:rPr>
        <w:t xml:space="preserve">Wildfire Transition </w:t>
      </w:r>
      <w:r w:rsidRPr="00A3304E">
        <w:rPr>
          <w:rFonts w:eastAsia="Times New Roman"/>
          <w:noProof/>
        </w:rPr>
        <w:t>High mortality wildfire (</w:t>
      </w:r>
      <w:r>
        <w:rPr>
          <w:rFonts w:eastAsia="Times New Roman"/>
          <w:noProof/>
        </w:rPr>
        <w:t>5.8</w:t>
      </w:r>
      <w:r w:rsidRPr="00A3304E">
        <w:rPr>
          <w:rFonts w:eastAsia="Times New Roman"/>
          <w:noProof/>
        </w:rPr>
        <w:t>% of fires</w:t>
      </w:r>
      <w:r>
        <w:rPr>
          <w:rFonts w:eastAsia="Times New Roman"/>
          <w:noProof/>
        </w:rPr>
        <w:t xml:space="preserve"> in this condition</w:t>
      </w:r>
      <w:r w:rsidRPr="00A3304E">
        <w:rPr>
          <w:rFonts w:eastAsia="Times New Roman"/>
          <w:noProof/>
        </w:rPr>
        <w:t>) recycles the p</w:t>
      </w:r>
      <w:r>
        <w:rPr>
          <w:rFonts w:eastAsia="Times New Roman"/>
          <w:noProof/>
        </w:rPr>
        <w:t>atch through the Early Develop</w:t>
      </w:r>
      <w:r w:rsidRPr="00A3304E">
        <w:rPr>
          <w:rFonts w:eastAsia="Times New Roman"/>
          <w:noProof/>
        </w:rPr>
        <w:t xml:space="preserve">ment </w:t>
      </w:r>
      <w:r>
        <w:rPr>
          <w:rFonts w:eastAsia="Times New Roman"/>
          <w:noProof/>
        </w:rPr>
        <w:t>condition</w:t>
      </w:r>
      <w:r w:rsidRPr="00A3304E">
        <w:rPr>
          <w:rFonts w:eastAsia="Times New Roman"/>
          <w:noProof/>
        </w:rPr>
        <w:t>. Low mortality wildfire (</w:t>
      </w:r>
      <w:r>
        <w:rPr>
          <w:rFonts w:eastAsia="Times New Roman"/>
          <w:noProof/>
        </w:rPr>
        <w:t>94.2</w:t>
      </w:r>
      <w:r w:rsidRPr="00A3304E">
        <w:rPr>
          <w:rFonts w:eastAsia="Times New Roman"/>
          <w:noProof/>
        </w:rPr>
        <w:t>%) maintains the patch in MDO.</w:t>
      </w:r>
    </w:p>
    <w:p w14:paraId="191910DF" w14:textId="77777777" w:rsidR="004E165F" w:rsidRPr="000F2126" w:rsidRDefault="004E165F" w:rsidP="009331A2">
      <w:pPr>
        <w:pBdr>
          <w:bottom w:val="single" w:sz="4" w:space="1" w:color="auto"/>
        </w:pBdr>
        <w:autoSpaceDE w:val="0"/>
        <w:autoSpaceDN w:val="0"/>
        <w:adjustRightInd w:val="0"/>
        <w:outlineLvl w:val="2"/>
        <w:rPr>
          <w:rFonts w:eastAsia="Times New Roman"/>
          <w:noProof/>
        </w:rPr>
      </w:pPr>
    </w:p>
    <w:p w14:paraId="79B21827" w14:textId="77777777" w:rsidR="009331A2" w:rsidRDefault="009331A2">
      <w:pPr>
        <w:rPr>
          <w:rFonts w:cs="Times"/>
          <w:lang w:eastAsia="ja-JP"/>
        </w:rPr>
      </w:pPr>
    </w:p>
    <w:p w14:paraId="04A9693C" w14:textId="77777777" w:rsidR="009331A2" w:rsidRPr="002D4630" w:rsidRDefault="009331A2" w:rsidP="009331A2">
      <w:pPr>
        <w:autoSpaceDE w:val="0"/>
        <w:autoSpaceDN w:val="0"/>
        <w:adjustRightInd w:val="0"/>
        <w:outlineLvl w:val="2"/>
        <w:rPr>
          <w:rFonts w:eastAsia="Times New Roman"/>
          <w:b/>
          <w:bCs/>
          <w:noProof/>
          <w:sz w:val="28"/>
        </w:rPr>
      </w:pPr>
      <w:r w:rsidRPr="002D4630">
        <w:rPr>
          <w:rFonts w:eastAsia="Times New Roman"/>
          <w:b/>
          <w:bCs/>
          <w:noProof/>
          <w:sz w:val="28"/>
        </w:rPr>
        <w:t xml:space="preserve">Mid Development - </w:t>
      </w:r>
      <w:r>
        <w:rPr>
          <w:rFonts w:eastAsia="Times New Roman"/>
          <w:b/>
          <w:bCs/>
          <w:noProof/>
          <w:sz w:val="28"/>
        </w:rPr>
        <w:t>Closed (MDC</w:t>
      </w:r>
      <w:r w:rsidRPr="002D4630">
        <w:rPr>
          <w:rFonts w:eastAsia="Times New Roman"/>
          <w:b/>
          <w:bCs/>
          <w:noProof/>
          <w:sz w:val="28"/>
        </w:rPr>
        <w:t>)</w:t>
      </w:r>
    </w:p>
    <w:p w14:paraId="7236E04F" w14:textId="77777777" w:rsidR="009331A2" w:rsidRPr="002D4630" w:rsidRDefault="009331A2" w:rsidP="009331A2">
      <w:pPr>
        <w:autoSpaceDE w:val="0"/>
        <w:autoSpaceDN w:val="0"/>
        <w:adjustRightInd w:val="0"/>
        <w:outlineLvl w:val="4"/>
        <w:rPr>
          <w:rFonts w:eastAsia="Times New Roman"/>
          <w:b/>
          <w:bCs/>
          <w:noProof/>
        </w:rPr>
      </w:pPr>
    </w:p>
    <w:p w14:paraId="3E483BC6" w14:textId="0B424FD2" w:rsidR="009331A2" w:rsidRPr="00C53086" w:rsidRDefault="00C07FE2" w:rsidP="009331A2">
      <w:pPr>
        <w:rPr>
          <w:rFonts w:eastAsia="Times New Roman"/>
          <w:bCs/>
          <w:noProof/>
        </w:rPr>
      </w:pPr>
      <w:r>
        <w:rPr>
          <w:noProof/>
        </w:rPr>
        <w:drawing>
          <wp:anchor distT="0" distB="0" distL="114300" distR="114300" simplePos="0" relativeHeight="251666432" behindDoc="0" locked="0" layoutInCell="1" allowOverlap="1" wp14:anchorId="2E425808" wp14:editId="59DF0510">
            <wp:simplePos x="0" y="0"/>
            <wp:positionH relativeFrom="column">
              <wp:posOffset>3007360</wp:posOffset>
            </wp:positionH>
            <wp:positionV relativeFrom="paragraph">
              <wp:posOffset>619760</wp:posOffset>
            </wp:positionV>
            <wp:extent cx="2921635"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MDC.png"/>
                    <pic:cNvPicPr/>
                  </pic:nvPicPr>
                  <pic:blipFill rotWithShape="1">
                    <a:blip r:embed="rId8">
                      <a:extLst>
                        <a:ext uri="{28A0092B-C50C-407E-A947-70E740481C1C}">
                          <a14:useLocalDpi xmlns:a14="http://schemas.microsoft.com/office/drawing/2010/main" val="0"/>
                        </a:ext>
                      </a:extLst>
                    </a:blip>
                    <a:srcRect l="4102" t="5015" r="7179" b="2436"/>
                    <a:stretch/>
                  </pic:blipFill>
                  <pic:spPr bwMode="auto">
                    <a:xfrm>
                      <a:off x="0" y="0"/>
                      <a:ext cx="29216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31A2" w:rsidRPr="00C53086">
        <w:rPr>
          <w:rFonts w:eastAsia="Times New Roman"/>
          <w:b/>
          <w:bCs/>
          <w:noProof/>
        </w:rPr>
        <w:t>Description</w:t>
      </w:r>
      <w:r w:rsidR="009331A2" w:rsidRPr="00C53086">
        <w:rPr>
          <w:rFonts w:eastAsia="Times New Roman"/>
          <w:bCs/>
          <w:noProof/>
        </w:rPr>
        <w:tab/>
      </w:r>
      <w:r w:rsidR="009331A2">
        <w:rPr>
          <w:rFonts w:eastAsia="Times New Roman"/>
          <w:bCs/>
          <w:noProof/>
        </w:rPr>
        <w:t>Dense mid-development forest. “Overstocked” pole to large pole size trees</w:t>
      </w:r>
      <w:r w:rsidR="00640BF2">
        <w:rPr>
          <w:rFonts w:eastAsia="Times New Roman"/>
          <w:bCs/>
          <w:noProof/>
        </w:rPr>
        <w:t xml:space="preserve">, </w:t>
      </w:r>
      <w:r w:rsidR="00640BF2">
        <w:rPr>
          <w:rFonts w:eastAsia="Times New Roman"/>
          <w:noProof/>
        </w:rPr>
        <w:t xml:space="preserve">primarily </w:t>
      </w:r>
      <w:r w:rsidR="00640BF2">
        <w:rPr>
          <w:rFonts w:eastAsia="Times New Roman"/>
          <w:i/>
          <w:noProof/>
        </w:rPr>
        <w:t xml:space="preserve">P. ponderosa </w:t>
      </w:r>
      <w:r w:rsidR="00640BF2">
        <w:rPr>
          <w:rFonts w:eastAsia="Times New Roman"/>
          <w:noProof/>
        </w:rPr>
        <w:t xml:space="preserve">or </w:t>
      </w:r>
      <w:r w:rsidR="00640BF2">
        <w:rPr>
          <w:rFonts w:eastAsia="Times New Roman"/>
          <w:i/>
          <w:noProof/>
        </w:rPr>
        <w:t>P. jeffreyi,</w:t>
      </w:r>
      <w:r w:rsidR="009331A2">
        <w:rPr>
          <w:rFonts w:eastAsia="Times New Roman"/>
          <w:bCs/>
          <w:noProof/>
        </w:rPr>
        <w:t xml:space="preserve"> susceptible to stagnation. Marginal understory associated with </w:t>
      </w:r>
      <w:r>
        <w:rPr>
          <w:rFonts w:eastAsia="Times New Roman"/>
          <w:bCs/>
          <w:noProof/>
        </w:rPr>
        <w:t>limited site resources. Develop</w:t>
      </w:r>
      <w:r w:rsidR="009331A2">
        <w:rPr>
          <w:rFonts w:eastAsia="Times New Roman"/>
          <w:bCs/>
          <w:noProof/>
        </w:rPr>
        <w:t>s where fire frequency is too low to thin small trees. Canopy cover is over 40%</w:t>
      </w:r>
      <w:r w:rsidR="009331A2" w:rsidRPr="00C53086">
        <w:rPr>
          <w:rFonts w:eastAsia="Times New Roman"/>
          <w:bCs/>
          <w:noProof/>
        </w:rPr>
        <w:t xml:space="preserve"> (</w:t>
      </w:r>
      <w:r w:rsidR="009331A2">
        <w:rPr>
          <w:rFonts w:eastAsia="Times New Roman"/>
          <w:bCs/>
          <w:noProof/>
        </w:rPr>
        <w:t>LandFire 2007a</w:t>
      </w:r>
      <w:r w:rsidR="009331A2" w:rsidRPr="00C53086">
        <w:rPr>
          <w:rFonts w:eastAsia="Times New Roman"/>
          <w:bCs/>
          <w:noProof/>
        </w:rPr>
        <w:t>)</w:t>
      </w:r>
      <w:r w:rsidR="009331A2">
        <w:rPr>
          <w:rFonts w:eastAsia="Times New Roman"/>
          <w:bCs/>
          <w:noProof/>
        </w:rPr>
        <w:t>.</w:t>
      </w:r>
    </w:p>
    <w:p w14:paraId="064A1624" w14:textId="75925E8D" w:rsidR="009331A2" w:rsidRPr="00C53086" w:rsidRDefault="009331A2" w:rsidP="009331A2">
      <w:pPr>
        <w:ind w:firstLine="360"/>
      </w:pPr>
    </w:p>
    <w:p w14:paraId="63402371" w14:textId="37039E9E" w:rsidR="009331A2" w:rsidRDefault="009331A2" w:rsidP="009331A2">
      <w:r w:rsidRPr="00124DFE">
        <w:rPr>
          <w:b/>
        </w:rPr>
        <w:t>Succession Transition</w:t>
      </w:r>
      <w:r>
        <w:tab/>
        <w:t xml:space="preserve">After </w:t>
      </w:r>
      <w:r w:rsidR="00640BF2">
        <w:t>100</w:t>
      </w:r>
      <w:r w:rsidRPr="00124DFE">
        <w:t xml:space="preserve"> years </w:t>
      </w:r>
      <w:r w:rsidR="00C07FE2">
        <w:t>in a mid development condition</w:t>
      </w:r>
      <w:r>
        <w:t>, this class will begin transitioning to LDC</w:t>
      </w:r>
      <w:r w:rsidRPr="00C53086">
        <w:t>.</w:t>
      </w:r>
      <w:r>
        <w:t xml:space="preserve"> The </w:t>
      </w:r>
      <w:r w:rsidR="00640BF2">
        <w:t>r</w:t>
      </w:r>
      <w:r>
        <w:t>ate of succession per time step is 0.</w:t>
      </w:r>
      <w:r w:rsidR="000465F8">
        <w:t>4</w:t>
      </w:r>
      <w:r>
        <w:t xml:space="preserve">. After </w:t>
      </w:r>
      <w:r w:rsidR="000465F8">
        <w:t>200</w:t>
      </w:r>
      <w:r>
        <w:t xml:space="preserve"> years, all </w:t>
      </w:r>
      <w:r w:rsidRPr="006F682A">
        <w:t>stands will have</w:t>
      </w:r>
      <w:r>
        <w:t xml:space="preserve"> succeeded</w:t>
      </w:r>
      <w:r w:rsidRPr="006F682A">
        <w:t>.</w:t>
      </w:r>
    </w:p>
    <w:p w14:paraId="2E9C8104" w14:textId="77777777" w:rsidR="009331A2" w:rsidRDefault="009331A2" w:rsidP="009331A2">
      <w:pPr>
        <w:ind w:firstLine="360"/>
        <w:rPr>
          <w:rFonts w:eastAsia="Times New Roman"/>
          <w:noProof/>
        </w:rPr>
      </w:pPr>
    </w:p>
    <w:p w14:paraId="12082F42" w14:textId="7D91E2FD" w:rsidR="00640BF2" w:rsidRPr="00640BF2" w:rsidRDefault="009331A2" w:rsidP="00640BF2">
      <w:r w:rsidRPr="00C53086">
        <w:rPr>
          <w:rFonts w:eastAsia="Times New Roman"/>
          <w:b/>
          <w:noProof/>
        </w:rPr>
        <w:t>Wildfire Transition</w:t>
      </w:r>
      <w:r>
        <w:rPr>
          <w:rFonts w:eastAsia="Times New Roman"/>
          <w:noProof/>
        </w:rPr>
        <w:tab/>
      </w:r>
      <w:r w:rsidRPr="00C53086">
        <w:rPr>
          <w:rFonts w:eastAsia="Times New Roman"/>
          <w:noProof/>
        </w:rPr>
        <w:t>High mortality wildfire (</w:t>
      </w:r>
      <w:r w:rsidR="00640BF2">
        <w:rPr>
          <w:rFonts w:eastAsia="Times New Roman"/>
          <w:noProof/>
        </w:rPr>
        <w:t>14.8</w:t>
      </w:r>
      <w:r w:rsidRPr="00C53086">
        <w:rPr>
          <w:rFonts w:eastAsia="Times New Roman"/>
          <w:noProof/>
        </w:rPr>
        <w:t xml:space="preserve">% </w:t>
      </w:r>
      <w:r>
        <w:rPr>
          <w:rFonts w:eastAsia="Times New Roman"/>
          <w:noProof/>
        </w:rPr>
        <w:t>of fires in this condition)</w:t>
      </w:r>
      <w:r w:rsidRPr="00C53086">
        <w:rPr>
          <w:rFonts w:eastAsia="Times New Roman"/>
          <w:noProof/>
        </w:rPr>
        <w:t xml:space="preserve"> recycles the</w:t>
      </w:r>
      <w:r>
        <w:rPr>
          <w:rFonts w:eastAsia="Times New Roman"/>
          <w:noProof/>
        </w:rPr>
        <w:t xml:space="preserve"> patch through the Early Devel</w:t>
      </w:r>
      <w:r w:rsidRPr="00C53086">
        <w:rPr>
          <w:rFonts w:eastAsia="Times New Roman"/>
          <w:noProof/>
        </w:rPr>
        <w:t xml:space="preserve">opment </w:t>
      </w:r>
      <w:r>
        <w:rPr>
          <w:rFonts w:eastAsia="Times New Roman"/>
          <w:noProof/>
        </w:rPr>
        <w:t>condition</w:t>
      </w:r>
      <w:r w:rsidRPr="00C53086">
        <w:rPr>
          <w:rFonts w:eastAsia="Times New Roman"/>
          <w:noProof/>
        </w:rPr>
        <w:t>. Low mortality wildfire (</w:t>
      </w:r>
      <w:r w:rsidR="00640BF2">
        <w:rPr>
          <w:rFonts w:eastAsia="Times New Roman"/>
          <w:noProof/>
        </w:rPr>
        <w:t>85.2</w:t>
      </w:r>
      <w:r w:rsidRPr="00C53086">
        <w:rPr>
          <w:rFonts w:eastAsia="Times New Roman"/>
          <w:noProof/>
        </w:rPr>
        <w:t xml:space="preserve">%) </w:t>
      </w:r>
      <w:r w:rsidR="00640BF2" w:rsidRPr="00640BF2">
        <w:t xml:space="preserve">opens the stand up to MDO </w:t>
      </w:r>
      <w:r w:rsidR="00640BF2">
        <w:t>about half</w:t>
      </w:r>
      <w:r w:rsidR="00640BF2" w:rsidRPr="00640BF2">
        <w:t xml:space="preserve"> of the time; otherwise, the patch remains in MDC.</w:t>
      </w:r>
    </w:p>
    <w:p w14:paraId="23C62AB2" w14:textId="66AE849C" w:rsidR="009331A2" w:rsidRDefault="009331A2" w:rsidP="00640BF2">
      <w:pPr>
        <w:pBdr>
          <w:bottom w:val="single" w:sz="4" w:space="1" w:color="auto"/>
        </w:pBdr>
        <w:rPr>
          <w:rFonts w:cs="Times"/>
          <w:lang w:eastAsia="ja-JP"/>
        </w:rPr>
      </w:pPr>
    </w:p>
    <w:p w14:paraId="0460BD7E" w14:textId="28BB1658" w:rsidR="009331A2" w:rsidRDefault="009331A2">
      <w:pPr>
        <w:rPr>
          <w:rFonts w:cs="Times"/>
          <w:lang w:eastAsia="ja-JP"/>
        </w:rPr>
      </w:pPr>
    </w:p>
    <w:p w14:paraId="0A77D16B" w14:textId="41EC9082" w:rsidR="00640BF2" w:rsidRDefault="00640BF2" w:rsidP="00640BF2">
      <w:pPr>
        <w:rPr>
          <w:rFonts w:eastAsia="Times New Roman"/>
          <w:b/>
          <w:noProof/>
          <w:sz w:val="28"/>
          <w:szCs w:val="28"/>
        </w:rPr>
      </w:pPr>
      <w:r w:rsidRPr="00A3304E">
        <w:rPr>
          <w:rFonts w:eastAsia="Times New Roman"/>
          <w:b/>
          <w:noProof/>
          <w:sz w:val="28"/>
          <w:szCs w:val="28"/>
        </w:rPr>
        <w:t>Late Development - Open (LDO)</w:t>
      </w:r>
    </w:p>
    <w:p w14:paraId="31A99ABD" w14:textId="77777777" w:rsidR="00640BF2" w:rsidRDefault="00640BF2" w:rsidP="00640BF2">
      <w:pPr>
        <w:rPr>
          <w:rFonts w:eastAsia="Times New Roman"/>
          <w:b/>
          <w:noProof/>
          <w:sz w:val="28"/>
          <w:szCs w:val="28"/>
        </w:rPr>
      </w:pPr>
    </w:p>
    <w:p w14:paraId="52A20639" w14:textId="76D884A4" w:rsidR="00640BF2" w:rsidRDefault="00640BF2" w:rsidP="00640BF2">
      <w:pPr>
        <w:rPr>
          <w:rFonts w:eastAsia="Times New Roman"/>
          <w:noProof/>
        </w:rPr>
      </w:pPr>
      <w:r w:rsidRPr="00A3304E">
        <w:rPr>
          <w:rFonts w:eastAsia="Times New Roman"/>
          <w:b/>
          <w:noProof/>
        </w:rPr>
        <w:t>Description</w:t>
      </w:r>
      <w:r w:rsidRPr="00A3304E">
        <w:rPr>
          <w:rFonts w:eastAsia="Times New Roman"/>
          <w:noProof/>
        </w:rPr>
        <w:t xml:space="preserve"> </w:t>
      </w:r>
      <w:r>
        <w:rPr>
          <w:rFonts w:eastAsia="Times New Roman"/>
          <w:noProof/>
        </w:rPr>
        <w:tab/>
        <w:t xml:space="preserve">Open late-development forest with large and very large trees, primarily </w:t>
      </w:r>
      <w:r>
        <w:rPr>
          <w:rFonts w:eastAsia="Times New Roman"/>
          <w:i/>
          <w:noProof/>
        </w:rPr>
        <w:t xml:space="preserve">P. ponderosa </w:t>
      </w:r>
      <w:r>
        <w:rPr>
          <w:rFonts w:eastAsia="Times New Roman"/>
          <w:noProof/>
        </w:rPr>
        <w:t xml:space="preserve">or </w:t>
      </w:r>
      <w:r>
        <w:rPr>
          <w:rFonts w:eastAsia="Times New Roman"/>
          <w:i/>
          <w:noProof/>
        </w:rPr>
        <w:t>P. jeffreyi</w:t>
      </w:r>
      <w:r>
        <w:rPr>
          <w:rFonts w:eastAsia="Times New Roman"/>
          <w:noProof/>
        </w:rPr>
        <w:t xml:space="preserve">. </w:t>
      </w:r>
      <w:r w:rsidR="004E165F">
        <w:rPr>
          <w:rFonts w:eastAsia="Times New Roman"/>
          <w:noProof/>
        </w:rPr>
        <w:t xml:space="preserve">Trees grow in often widely spaced clumps </w:t>
      </w:r>
      <w:r>
        <w:rPr>
          <w:rFonts w:eastAsia="Times New Roman"/>
          <w:noProof/>
        </w:rPr>
        <w:t>and the understory is open and often diverse. Surface fuels are limited due to frequent burning.</w:t>
      </w:r>
      <w:r w:rsidRPr="00A3304E">
        <w:rPr>
          <w:rFonts w:eastAsia="Times New Roman"/>
          <w:noProof/>
        </w:rPr>
        <w:t xml:space="preserve"> C</w:t>
      </w:r>
      <w:r>
        <w:rPr>
          <w:rFonts w:eastAsia="Times New Roman"/>
          <w:noProof/>
        </w:rPr>
        <w:t xml:space="preserve">anopy cover is less than 40% </w:t>
      </w:r>
      <w:r w:rsidRPr="00A3304E">
        <w:rPr>
          <w:rFonts w:eastAsia="Times New Roman"/>
          <w:noProof/>
        </w:rPr>
        <w:t>(</w:t>
      </w:r>
      <w:r>
        <w:rPr>
          <w:rFonts w:eastAsia="Times New Roman"/>
          <w:noProof/>
        </w:rPr>
        <w:t>LandFire 2007a</w:t>
      </w:r>
      <w:r w:rsidR="004E165F">
        <w:rPr>
          <w:rFonts w:eastAsia="Times New Roman"/>
          <w:noProof/>
        </w:rPr>
        <w:t>, Safford 2013</w:t>
      </w:r>
      <w:r w:rsidRPr="00A3304E">
        <w:rPr>
          <w:rFonts w:eastAsia="Times New Roman"/>
          <w:noProof/>
        </w:rPr>
        <w:t>)</w:t>
      </w:r>
      <w:r>
        <w:rPr>
          <w:rFonts w:eastAsia="Times New Roman"/>
          <w:noProof/>
        </w:rPr>
        <w:t>.</w:t>
      </w:r>
    </w:p>
    <w:p w14:paraId="2CD59013" w14:textId="5BB40F01" w:rsidR="00640BF2" w:rsidRDefault="00640BF2" w:rsidP="00640BF2">
      <w:pPr>
        <w:rPr>
          <w:rFonts w:eastAsia="Times New Roman"/>
          <w:noProof/>
        </w:rPr>
      </w:pPr>
    </w:p>
    <w:p w14:paraId="1804FACD" w14:textId="5CCFC367" w:rsidR="00640BF2" w:rsidRDefault="00C07FE2" w:rsidP="00640BF2">
      <w:pPr>
        <w:rPr>
          <w:rFonts w:eastAsia="Times New Roman"/>
          <w:noProof/>
        </w:rPr>
      </w:pPr>
      <w:r>
        <w:rPr>
          <w:rFonts w:eastAsia="Times New Roman"/>
          <w:b/>
          <w:noProof/>
        </w:rPr>
        <w:drawing>
          <wp:anchor distT="0" distB="0" distL="114300" distR="114300" simplePos="0" relativeHeight="251667456" behindDoc="0" locked="0" layoutInCell="1" allowOverlap="1" wp14:anchorId="23BEF0B4" wp14:editId="6B7309CF">
            <wp:simplePos x="0" y="0"/>
            <wp:positionH relativeFrom="column">
              <wp:posOffset>3037840</wp:posOffset>
            </wp:positionH>
            <wp:positionV relativeFrom="paragraph">
              <wp:posOffset>-132080</wp:posOffset>
            </wp:positionV>
            <wp:extent cx="2896235"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PN_LDO.png"/>
                    <pic:cNvPicPr/>
                  </pic:nvPicPr>
                  <pic:blipFill rotWithShape="1">
                    <a:blip r:embed="rId9">
                      <a:extLst>
                        <a:ext uri="{28A0092B-C50C-407E-A947-70E740481C1C}">
                          <a14:useLocalDpi xmlns:a14="http://schemas.microsoft.com/office/drawing/2010/main" val="0"/>
                        </a:ext>
                      </a:extLst>
                    </a:blip>
                    <a:srcRect l="4445" t="4788" r="7180" b="2208"/>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BF2" w:rsidRPr="00A3304E">
        <w:rPr>
          <w:rFonts w:eastAsia="Times New Roman"/>
          <w:b/>
          <w:noProof/>
        </w:rPr>
        <w:t>Succession Transition</w:t>
      </w:r>
      <w:r w:rsidR="00640BF2" w:rsidRPr="00A3304E">
        <w:rPr>
          <w:rFonts w:eastAsia="Times New Roman"/>
          <w:noProof/>
        </w:rPr>
        <w:t xml:space="preserve"> </w:t>
      </w:r>
      <w:r w:rsidR="00640BF2">
        <w:rPr>
          <w:rFonts w:eastAsia="Times New Roman"/>
          <w:noProof/>
        </w:rPr>
        <w:tab/>
      </w:r>
      <w:r w:rsidR="00640BF2" w:rsidRPr="00A3304E">
        <w:rPr>
          <w:rFonts w:eastAsia="Times New Roman"/>
          <w:noProof/>
        </w:rPr>
        <w:t xml:space="preserve">This class will maintain under low mortality disturbance, but after 50 years without fire, this class </w:t>
      </w:r>
      <w:r w:rsidR="00640BF2">
        <w:rPr>
          <w:rFonts w:eastAsia="Times New Roman"/>
          <w:noProof/>
        </w:rPr>
        <w:t>succeeds to LDC at a rate of 0.7 per timestep.</w:t>
      </w:r>
    </w:p>
    <w:p w14:paraId="12165268" w14:textId="181E2903" w:rsidR="00640BF2" w:rsidRDefault="00640BF2" w:rsidP="00640BF2">
      <w:pPr>
        <w:rPr>
          <w:rFonts w:eastAsia="Times New Roman"/>
          <w:noProof/>
        </w:rPr>
      </w:pPr>
    </w:p>
    <w:p w14:paraId="7D6421A4" w14:textId="04924519" w:rsidR="00640BF2" w:rsidRDefault="00640BF2" w:rsidP="00640BF2">
      <w:pPr>
        <w:rPr>
          <w:rFonts w:eastAsia="Times New Roman"/>
          <w:noProof/>
        </w:rPr>
      </w:pPr>
      <w:r w:rsidRPr="00A3304E">
        <w:rPr>
          <w:rFonts w:eastAsia="Times New Roman"/>
          <w:b/>
          <w:noProof/>
        </w:rPr>
        <w:t>Wildfire Transition</w:t>
      </w:r>
      <w:r w:rsidRPr="00A3304E">
        <w:rPr>
          <w:rFonts w:eastAsia="Times New Roman"/>
          <w:noProof/>
        </w:rPr>
        <w:t xml:space="preserve"> </w:t>
      </w:r>
      <w:r>
        <w:rPr>
          <w:rFonts w:eastAsia="Times New Roman"/>
          <w:noProof/>
        </w:rPr>
        <w:tab/>
        <w:t>High mortality wildfire (1.1</w:t>
      </w:r>
      <w:r w:rsidRPr="00A3304E">
        <w:rPr>
          <w:rFonts w:eastAsia="Times New Roman"/>
          <w:noProof/>
        </w:rPr>
        <w:t xml:space="preserve">% </w:t>
      </w:r>
      <w:r>
        <w:rPr>
          <w:rFonts w:eastAsia="Times New Roman"/>
          <w:noProof/>
        </w:rPr>
        <w:t>of fires in this condition)</w:t>
      </w:r>
      <w:r w:rsidRPr="00A3304E">
        <w:rPr>
          <w:rFonts w:eastAsia="Times New Roman"/>
          <w:noProof/>
        </w:rPr>
        <w:t xml:space="preserve"> recycles the p</w:t>
      </w:r>
      <w:r>
        <w:rPr>
          <w:rFonts w:eastAsia="Times New Roman"/>
          <w:noProof/>
        </w:rPr>
        <w:t>atch through the Early Develop</w:t>
      </w:r>
      <w:r w:rsidRPr="00A3304E">
        <w:rPr>
          <w:rFonts w:eastAsia="Times New Roman"/>
          <w:noProof/>
        </w:rPr>
        <w:t xml:space="preserve">ment </w:t>
      </w:r>
      <w:r>
        <w:rPr>
          <w:rFonts w:eastAsia="Times New Roman"/>
          <w:noProof/>
        </w:rPr>
        <w:t>condition. Low mortality wildfire (98.9</w:t>
      </w:r>
      <w:r w:rsidRPr="00A3304E">
        <w:rPr>
          <w:rFonts w:eastAsia="Times New Roman"/>
          <w:noProof/>
        </w:rPr>
        <w:t>%) maintains the patch in LDO.</w:t>
      </w:r>
    </w:p>
    <w:p w14:paraId="6AFC89FF" w14:textId="77777777" w:rsidR="00487E29" w:rsidRDefault="00487E29" w:rsidP="00640BF2">
      <w:pPr>
        <w:rPr>
          <w:rFonts w:eastAsia="Times New Roman"/>
          <w:noProof/>
        </w:rPr>
      </w:pPr>
    </w:p>
    <w:p w14:paraId="0E52418D" w14:textId="77777777" w:rsidR="009331A2" w:rsidRDefault="009331A2" w:rsidP="00640BF2">
      <w:pPr>
        <w:pBdr>
          <w:bottom w:val="single" w:sz="4" w:space="1" w:color="auto"/>
        </w:pBdr>
        <w:rPr>
          <w:rFonts w:eastAsia="Times New Roman"/>
          <w:noProof/>
        </w:rPr>
      </w:pPr>
    </w:p>
    <w:p w14:paraId="374C46CE" w14:textId="77777777" w:rsidR="00C07FE2" w:rsidRDefault="00C07FE2" w:rsidP="00640BF2">
      <w:pPr>
        <w:pBdr>
          <w:bottom w:val="single" w:sz="4" w:space="1" w:color="auto"/>
        </w:pBdr>
        <w:rPr>
          <w:rFonts w:eastAsia="Times New Roman"/>
          <w:noProof/>
        </w:rPr>
      </w:pPr>
    </w:p>
    <w:p w14:paraId="326AD3AC" w14:textId="77777777" w:rsidR="004E165F" w:rsidRDefault="004E165F" w:rsidP="00640BF2">
      <w:pPr>
        <w:pBdr>
          <w:bottom w:val="single" w:sz="4" w:space="1" w:color="auto"/>
        </w:pBdr>
        <w:rPr>
          <w:rFonts w:cs="Times"/>
          <w:lang w:eastAsia="ja-JP"/>
        </w:rPr>
      </w:pPr>
    </w:p>
    <w:p w14:paraId="1D4D0F8D" w14:textId="77777777" w:rsidR="00640BF2" w:rsidRDefault="00640BF2" w:rsidP="00640BF2">
      <w:pPr>
        <w:rPr>
          <w:rFonts w:cs="Times"/>
          <w:lang w:eastAsia="ja-JP"/>
        </w:rPr>
      </w:pPr>
    </w:p>
    <w:p w14:paraId="6D9D9430" w14:textId="77777777" w:rsidR="00640BF2" w:rsidRPr="00A3304E" w:rsidRDefault="00640BF2" w:rsidP="00640BF2">
      <w:pPr>
        <w:rPr>
          <w:rFonts w:eastAsia="Times New Roman"/>
          <w:b/>
          <w:noProof/>
        </w:rPr>
      </w:pPr>
      <w:r w:rsidRPr="00A3304E">
        <w:rPr>
          <w:rFonts w:eastAsia="Times New Roman"/>
          <w:b/>
          <w:noProof/>
          <w:sz w:val="28"/>
        </w:rPr>
        <w:t>Late Development - Closed (LDC)</w:t>
      </w:r>
    </w:p>
    <w:p w14:paraId="514AD545" w14:textId="77777777" w:rsidR="00640BF2" w:rsidRDefault="00640BF2" w:rsidP="00640BF2">
      <w:pPr>
        <w:rPr>
          <w:rFonts w:eastAsia="Times New Roman"/>
          <w:b/>
          <w:noProof/>
        </w:rPr>
      </w:pPr>
    </w:p>
    <w:p w14:paraId="3EE49E32" w14:textId="44DD9D64" w:rsidR="00640BF2" w:rsidRPr="00A3304E" w:rsidRDefault="00640BF2" w:rsidP="00640BF2">
      <w:pPr>
        <w:rPr>
          <w:rFonts w:eastAsia="Times New Roman"/>
          <w:noProof/>
        </w:rPr>
      </w:pPr>
      <w:r w:rsidRPr="00A3304E">
        <w:rPr>
          <w:rFonts w:eastAsia="Times New Roman"/>
          <w:b/>
          <w:noProof/>
        </w:rPr>
        <w:t>Description</w:t>
      </w:r>
      <w:r w:rsidRPr="00A3304E">
        <w:rPr>
          <w:rFonts w:eastAsia="Times New Roman"/>
          <w:noProof/>
        </w:rPr>
        <w:t xml:space="preserve"> </w:t>
      </w:r>
      <w:r w:rsidR="009927E7">
        <w:rPr>
          <w:rFonts w:eastAsia="Times New Roman"/>
          <w:noProof/>
        </w:rPr>
        <w:tab/>
      </w:r>
      <w:bookmarkStart w:id="0" w:name="_GoBack"/>
      <w:bookmarkEnd w:id="0"/>
      <w:r>
        <w:rPr>
          <w:rFonts w:eastAsia="Times New Roman"/>
          <w:noProof/>
        </w:rPr>
        <w:t>Dense late-development forest,</w:t>
      </w:r>
      <w:r w:rsidRPr="00640BF2">
        <w:rPr>
          <w:rFonts w:eastAsia="Times New Roman"/>
          <w:noProof/>
        </w:rPr>
        <w:t xml:space="preserve"> </w:t>
      </w:r>
      <w:r>
        <w:rPr>
          <w:rFonts w:eastAsia="Times New Roman"/>
          <w:noProof/>
        </w:rPr>
        <w:t xml:space="preserve">primarily </w:t>
      </w:r>
      <w:r>
        <w:rPr>
          <w:rFonts w:eastAsia="Times New Roman"/>
          <w:i/>
          <w:noProof/>
        </w:rPr>
        <w:t xml:space="preserve">P. ponderosa </w:t>
      </w:r>
      <w:r>
        <w:rPr>
          <w:rFonts w:eastAsia="Times New Roman"/>
          <w:noProof/>
        </w:rPr>
        <w:t xml:space="preserve">or </w:t>
      </w:r>
      <w:r>
        <w:rPr>
          <w:rFonts w:eastAsia="Times New Roman"/>
          <w:i/>
          <w:noProof/>
        </w:rPr>
        <w:t>P. jeffreyi</w:t>
      </w:r>
      <w:r>
        <w:rPr>
          <w:rFonts w:eastAsia="Times New Roman"/>
          <w:noProof/>
        </w:rPr>
        <w:t xml:space="preserve"> with large and very large trees, </w:t>
      </w:r>
      <w:r w:rsidR="004E165F">
        <w:rPr>
          <w:rFonts w:eastAsia="Times New Roman"/>
          <w:noProof/>
        </w:rPr>
        <w:t>sometimes</w:t>
      </w:r>
      <w:r>
        <w:rPr>
          <w:rFonts w:eastAsia="Times New Roman"/>
          <w:noProof/>
        </w:rPr>
        <w:t xml:space="preserve"> with significant within-stand mortality. Substantial surface fuel accumulation and ladder fuels. Canopy cover exceeds 4</w:t>
      </w:r>
      <w:r w:rsidRPr="00A3304E">
        <w:rPr>
          <w:rFonts w:eastAsia="Times New Roman"/>
          <w:noProof/>
        </w:rPr>
        <w:t>0%</w:t>
      </w:r>
      <w:r>
        <w:rPr>
          <w:rFonts w:eastAsia="Times New Roman"/>
          <w:noProof/>
        </w:rPr>
        <w:t xml:space="preserve"> (LandFire 2007a)</w:t>
      </w:r>
      <w:r w:rsidRPr="00A3304E">
        <w:rPr>
          <w:rFonts w:eastAsia="Times New Roman"/>
          <w:noProof/>
        </w:rPr>
        <w:t>.</w:t>
      </w:r>
    </w:p>
    <w:p w14:paraId="6395ADBE" w14:textId="77777777" w:rsidR="00640BF2" w:rsidRDefault="00640BF2" w:rsidP="00640BF2">
      <w:pPr>
        <w:rPr>
          <w:rFonts w:eastAsia="Times New Roman"/>
          <w:b/>
          <w:noProof/>
        </w:rPr>
      </w:pPr>
    </w:p>
    <w:p w14:paraId="00373A1A" w14:textId="0FEAFC4C" w:rsidR="00640BF2" w:rsidRPr="00A3304E" w:rsidRDefault="00640BF2" w:rsidP="00640BF2">
      <w:pPr>
        <w:rPr>
          <w:rFonts w:eastAsia="Times New Roman"/>
          <w:noProof/>
        </w:rPr>
      </w:pPr>
      <w:r w:rsidRPr="00A3304E">
        <w:rPr>
          <w:rFonts w:eastAsia="Times New Roman"/>
          <w:b/>
          <w:noProof/>
        </w:rPr>
        <w:t>Succession Transition</w:t>
      </w:r>
      <w:r w:rsidRPr="00A3304E">
        <w:rPr>
          <w:rFonts w:eastAsia="Times New Roman"/>
          <w:noProof/>
        </w:rPr>
        <w:t xml:space="preserve"> </w:t>
      </w:r>
      <w:r w:rsidR="009927E7">
        <w:rPr>
          <w:rFonts w:eastAsia="Times New Roman"/>
          <w:noProof/>
        </w:rPr>
        <w:tab/>
      </w:r>
      <w:r w:rsidRPr="00A3304E">
        <w:rPr>
          <w:rFonts w:eastAsia="Times New Roman"/>
          <w:noProof/>
        </w:rPr>
        <w:t>This class will maintain in the absence of disturbance.</w:t>
      </w:r>
    </w:p>
    <w:p w14:paraId="61BCB662" w14:textId="77777777" w:rsidR="00640BF2" w:rsidRDefault="00640BF2" w:rsidP="00640BF2">
      <w:pPr>
        <w:rPr>
          <w:rFonts w:eastAsia="Times New Roman"/>
          <w:b/>
          <w:noProof/>
        </w:rPr>
      </w:pPr>
    </w:p>
    <w:p w14:paraId="1FADBDA0" w14:textId="2411F9F6" w:rsidR="00640BF2" w:rsidRDefault="00640BF2" w:rsidP="00640BF2">
      <w:pPr>
        <w:pBdr>
          <w:bottom w:val="double" w:sz="6" w:space="1" w:color="auto"/>
        </w:pBdr>
        <w:rPr>
          <w:rFonts w:eastAsia="Times New Roman"/>
          <w:noProof/>
        </w:rPr>
      </w:pPr>
      <w:r w:rsidRPr="00A3304E">
        <w:rPr>
          <w:rFonts w:eastAsia="Times New Roman"/>
          <w:b/>
          <w:noProof/>
        </w:rPr>
        <w:t>Wildfire Transition</w:t>
      </w:r>
      <w:r>
        <w:rPr>
          <w:rFonts w:eastAsia="Times New Roman"/>
          <w:noProof/>
        </w:rPr>
        <w:t xml:space="preserve"> </w:t>
      </w:r>
      <w:r w:rsidR="00C07FE2">
        <w:rPr>
          <w:rFonts w:eastAsia="Times New Roman"/>
          <w:noProof/>
        </w:rPr>
        <w:tab/>
      </w:r>
      <w:r>
        <w:rPr>
          <w:rFonts w:eastAsia="Times New Roman"/>
          <w:noProof/>
        </w:rPr>
        <w:t>High mortality wildfire (26.9</w:t>
      </w:r>
      <w:r w:rsidRPr="00A3304E">
        <w:rPr>
          <w:rFonts w:eastAsia="Times New Roman"/>
          <w:noProof/>
        </w:rPr>
        <w:t xml:space="preserve">% </w:t>
      </w:r>
      <w:r>
        <w:rPr>
          <w:rFonts w:eastAsia="Times New Roman"/>
          <w:noProof/>
        </w:rPr>
        <w:t>of fires in this condition)</w:t>
      </w:r>
      <w:r w:rsidRPr="00A3304E">
        <w:rPr>
          <w:rFonts w:eastAsia="Times New Roman"/>
          <w:noProof/>
        </w:rPr>
        <w:t xml:space="preserve"> recycles the</w:t>
      </w:r>
      <w:r>
        <w:rPr>
          <w:rFonts w:eastAsia="Times New Roman"/>
          <w:noProof/>
        </w:rPr>
        <w:t xml:space="preserve"> patch through the Early Devel</w:t>
      </w:r>
      <w:r w:rsidRPr="00A3304E">
        <w:rPr>
          <w:rFonts w:eastAsia="Times New Roman"/>
          <w:noProof/>
        </w:rPr>
        <w:t xml:space="preserve">opment </w:t>
      </w:r>
      <w:r>
        <w:rPr>
          <w:rFonts w:eastAsia="Times New Roman"/>
          <w:noProof/>
        </w:rPr>
        <w:t>condition. Low mortality wildfire (73.1</w:t>
      </w:r>
      <w:r w:rsidRPr="00A3304E">
        <w:rPr>
          <w:rFonts w:eastAsia="Times New Roman"/>
          <w:noProof/>
        </w:rPr>
        <w:t xml:space="preserve">%) </w:t>
      </w:r>
      <w:r w:rsidR="00671697" w:rsidRPr="00640BF2">
        <w:t xml:space="preserve">opens the stand up to MDO </w:t>
      </w:r>
      <w:r w:rsidR="00671697">
        <w:t>31.2% of the time</w:t>
      </w:r>
      <w:r w:rsidR="00671697" w:rsidRPr="00640BF2">
        <w:t>; otherwise, the patch remains in MDC.</w:t>
      </w:r>
    </w:p>
    <w:p w14:paraId="586B4248" w14:textId="77777777" w:rsidR="00640BF2" w:rsidRDefault="00640BF2" w:rsidP="00640BF2">
      <w:pPr>
        <w:pBdr>
          <w:bottom w:val="double" w:sz="6" w:space="1" w:color="auto"/>
        </w:pBdr>
        <w:rPr>
          <w:rFonts w:eastAsia="Times New Roman"/>
          <w:noProof/>
        </w:rPr>
      </w:pPr>
    </w:p>
    <w:p w14:paraId="29603F5D" w14:textId="77777777" w:rsidR="004E165F" w:rsidRDefault="004E165F" w:rsidP="00640BF2">
      <w:pPr>
        <w:autoSpaceDE w:val="0"/>
        <w:autoSpaceDN w:val="0"/>
        <w:adjustRightInd w:val="0"/>
        <w:outlineLvl w:val="2"/>
        <w:rPr>
          <w:rFonts w:eastAsia="Times New Roman"/>
          <w:b/>
          <w:bCs/>
          <w:noProof/>
          <w:sz w:val="32"/>
        </w:rPr>
      </w:pPr>
    </w:p>
    <w:p w14:paraId="231C0E0B" w14:textId="77777777" w:rsidR="00640BF2" w:rsidRPr="00A45378" w:rsidRDefault="00640BF2" w:rsidP="00640BF2">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06537279" w14:textId="77777777" w:rsidR="00640BF2" w:rsidRPr="00A45378" w:rsidRDefault="00640BF2" w:rsidP="00640BF2">
      <w:pPr>
        <w:autoSpaceDE w:val="0"/>
        <w:autoSpaceDN w:val="0"/>
        <w:adjustRightInd w:val="0"/>
        <w:jc w:val="both"/>
        <w:rPr>
          <w:rFonts w:eastAsia="Times New Roman"/>
          <w:noProof/>
          <w:szCs w:val="20"/>
        </w:rPr>
      </w:pPr>
    </w:p>
    <w:p w14:paraId="280066B7" w14:textId="77777777" w:rsidR="00C07FE2" w:rsidRPr="00A45378" w:rsidRDefault="00C07FE2" w:rsidP="00C07FE2">
      <w:pPr>
        <w:autoSpaceDE w:val="0"/>
        <w:autoSpaceDN w:val="0"/>
        <w:adjustRightInd w:val="0"/>
        <w:outlineLvl w:val="2"/>
        <w:rPr>
          <w:rFonts w:eastAsia="Times New Roman"/>
          <w:b/>
          <w:bCs/>
          <w:noProof/>
          <w:sz w:val="28"/>
        </w:rPr>
      </w:pPr>
      <w:r w:rsidRPr="00A45378">
        <w:rPr>
          <w:rFonts w:eastAsia="Times New Roman"/>
          <w:b/>
          <w:bCs/>
          <w:noProof/>
          <w:sz w:val="28"/>
        </w:rPr>
        <w:t>Early Development – Aspen (</w:t>
      </w:r>
      <w:r>
        <w:rPr>
          <w:rFonts w:eastAsia="Times New Roman"/>
          <w:b/>
          <w:bCs/>
          <w:noProof/>
          <w:sz w:val="28"/>
        </w:rPr>
        <w:t>EDA</w:t>
      </w:r>
      <w:r w:rsidRPr="00A45378">
        <w:rPr>
          <w:rFonts w:eastAsia="Times New Roman"/>
          <w:b/>
          <w:bCs/>
          <w:noProof/>
          <w:sz w:val="28"/>
        </w:rPr>
        <w:t>)</w:t>
      </w:r>
    </w:p>
    <w:p w14:paraId="32714D5A" w14:textId="77777777" w:rsidR="00C07FE2" w:rsidRPr="00A45378" w:rsidRDefault="00C07FE2" w:rsidP="00C07FE2">
      <w:pPr>
        <w:autoSpaceDE w:val="0"/>
        <w:autoSpaceDN w:val="0"/>
        <w:adjustRightInd w:val="0"/>
        <w:outlineLvl w:val="4"/>
        <w:rPr>
          <w:rFonts w:eastAsia="Times New Roman"/>
          <w:b/>
          <w:bCs/>
          <w:noProof/>
        </w:rPr>
      </w:pPr>
    </w:p>
    <w:p w14:paraId="3FB14B7D" w14:textId="77777777"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Pr>
          <w:rFonts w:eastAsia="Times New Roman"/>
          <w:noProof/>
        </w:rPr>
        <w:t xml:space="preserve">a stand-replacing disturbance. </w:t>
      </w:r>
    </w:p>
    <w:p w14:paraId="0FA9D36E" w14:textId="0AE34650" w:rsidR="00C07FE2" w:rsidRPr="00A45378" w:rsidRDefault="00C07FE2" w:rsidP="00C07FE2">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Pr>
          <w:rFonts w:eastAsia="Times New Roman"/>
          <w:noProof/>
        </w:rPr>
        <w:t>ade together</w:t>
      </w:r>
      <w:r w:rsidRPr="00A45378">
        <w:rPr>
          <w:rFonts w:eastAsia="Times New Roman"/>
          <w:noProof/>
        </w:rPr>
        <w:t xml:space="preserve"> (</w:t>
      </w:r>
      <w:r>
        <w:rPr>
          <w:rFonts w:eastAsia="Times New Roman"/>
          <w:noProof/>
        </w:rPr>
        <w:t>Verner 1988</w:t>
      </w:r>
      <w:r w:rsidRPr="00A45378">
        <w:rPr>
          <w:rFonts w:eastAsia="Times New Roman"/>
          <w:noProof/>
        </w:rPr>
        <w:t>)</w:t>
      </w:r>
      <w:r>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Pr>
          <w:rFonts w:eastAsia="Times New Roman"/>
          <w:noProof/>
        </w:rPr>
        <w:t xml:space="preserve"> (LandFire 2007b)</w:t>
      </w:r>
      <w:r w:rsidRPr="00A45378">
        <w:rPr>
          <w:rFonts w:eastAsia="Times New Roman"/>
          <w:noProof/>
        </w:rPr>
        <w:t xml:space="preserve">. </w:t>
      </w:r>
    </w:p>
    <w:p w14:paraId="0120CE59" w14:textId="77777777" w:rsidR="00C07FE2" w:rsidRPr="00A45378" w:rsidRDefault="00C07FE2" w:rsidP="00C07FE2">
      <w:pPr>
        <w:autoSpaceDE w:val="0"/>
        <w:autoSpaceDN w:val="0"/>
        <w:adjustRightInd w:val="0"/>
        <w:rPr>
          <w:rFonts w:eastAsia="Times New Roman"/>
          <w:noProof/>
          <w:szCs w:val="20"/>
        </w:rPr>
      </w:pPr>
    </w:p>
    <w:p w14:paraId="6298E653" w14:textId="3A78D6C3"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noProof/>
        </w:rPr>
        <w:tab/>
        <w:t xml:space="preserve">Unless it burns, a patch in the early </w:t>
      </w:r>
      <w:r>
        <w:rPr>
          <w:rFonts w:eastAsia="Times New Roman"/>
          <w:noProof/>
        </w:rPr>
        <w:t>condition</w:t>
      </w:r>
      <w:r w:rsidRPr="00A45378">
        <w:rPr>
          <w:rFonts w:eastAsia="Times New Roman"/>
          <w:noProof/>
        </w:rPr>
        <w:t xml:space="preserve"> persists for 10 years, at w</w:t>
      </w:r>
      <w:r>
        <w:rPr>
          <w:rFonts w:eastAsia="Times New Roman"/>
          <w:noProof/>
        </w:rPr>
        <w:t>hich point it transitions to MD-</w:t>
      </w:r>
      <w:r w:rsidRPr="00A45378">
        <w:rPr>
          <w:rFonts w:eastAsia="Times New Roman"/>
          <w:noProof/>
        </w:rPr>
        <w:t>A.</w:t>
      </w:r>
    </w:p>
    <w:p w14:paraId="1EC8EEA0" w14:textId="77777777" w:rsidR="00C07FE2" w:rsidRPr="00A45378" w:rsidRDefault="00C07FE2" w:rsidP="00C07FE2">
      <w:pPr>
        <w:autoSpaceDE w:val="0"/>
        <w:autoSpaceDN w:val="0"/>
        <w:adjustRightInd w:val="0"/>
        <w:rPr>
          <w:rFonts w:eastAsia="Times New Roman"/>
          <w:noProof/>
          <w:szCs w:val="20"/>
        </w:rPr>
      </w:pPr>
    </w:p>
    <w:p w14:paraId="1D77215B" w14:textId="48D3C909" w:rsidR="00C07FE2" w:rsidRPr="00A45378" w:rsidRDefault="00C07FE2" w:rsidP="00C07FE2">
      <w:pPr>
        <w:pBdr>
          <w:bottom w:val="single" w:sz="4" w:space="1" w:color="auto"/>
        </w:pBdr>
        <w:autoSpaceDE w:val="0"/>
        <w:autoSpaceDN w:val="0"/>
        <w:adjustRightInd w:val="0"/>
        <w:rPr>
          <w:rFonts w:eastAsia="Times New Roman"/>
          <w:noProof/>
        </w:rPr>
      </w:pPr>
      <w:r w:rsidRPr="00BD3F57">
        <w:rPr>
          <w:rFonts w:eastAsia="Times New Roman"/>
          <w:b/>
          <w:noProof/>
        </w:rPr>
        <w:t>Wildfire Transition</w:t>
      </w:r>
      <w:r w:rsidRPr="00A45378">
        <w:rPr>
          <w:rFonts w:eastAsia="Times New Roman"/>
          <w:noProof/>
        </w:rPr>
        <w:tab/>
        <w:t xml:space="preserve">High mortality wildfire (100% </w:t>
      </w:r>
      <w:r>
        <w:rPr>
          <w:rFonts w:eastAsia="Times New Roman"/>
          <w:noProof/>
        </w:rPr>
        <w:t>of fires in this condition)</w:t>
      </w:r>
      <w:r w:rsidRPr="00A45378">
        <w:rPr>
          <w:rFonts w:eastAsia="Times New Roman"/>
          <w:noProof/>
        </w:rPr>
        <w:t xml:space="preserve"> recycles the patch through the </w:t>
      </w:r>
      <w:r>
        <w:rPr>
          <w:rFonts w:eastAsia="Times New Roman"/>
          <w:noProof/>
        </w:rPr>
        <w:t>ED-A</w:t>
      </w:r>
      <w:r w:rsidRPr="00A45378">
        <w:rPr>
          <w:rFonts w:eastAsia="Times New Roman"/>
          <w:noProof/>
        </w:rPr>
        <w:t xml:space="preserve"> </w:t>
      </w:r>
      <w:r>
        <w:rPr>
          <w:rFonts w:eastAsia="Times New Roman"/>
          <w:noProof/>
        </w:rPr>
        <w:t>condition</w:t>
      </w:r>
      <w:r w:rsidRPr="00A45378">
        <w:rPr>
          <w:rFonts w:eastAsia="Times New Roman"/>
          <w:noProof/>
        </w:rPr>
        <w:t xml:space="preserve">. Low mortality wildfire is not modeled for this </w:t>
      </w:r>
      <w:r>
        <w:rPr>
          <w:rFonts w:eastAsia="Times New Roman"/>
          <w:noProof/>
        </w:rPr>
        <w:t>condition</w:t>
      </w:r>
      <w:r w:rsidRPr="00A45378">
        <w:rPr>
          <w:rFonts w:eastAsia="Times New Roman"/>
          <w:noProof/>
        </w:rPr>
        <w:t>.</w:t>
      </w:r>
    </w:p>
    <w:p w14:paraId="7E47607E" w14:textId="77777777" w:rsidR="00C07FE2" w:rsidRPr="00A45378" w:rsidRDefault="00C07FE2" w:rsidP="00C07FE2">
      <w:pPr>
        <w:pBdr>
          <w:bottom w:val="single" w:sz="4" w:space="1" w:color="auto"/>
        </w:pBdr>
        <w:autoSpaceDE w:val="0"/>
        <w:autoSpaceDN w:val="0"/>
        <w:adjustRightInd w:val="0"/>
        <w:rPr>
          <w:rFonts w:eastAsia="Times New Roman"/>
          <w:noProof/>
          <w:szCs w:val="20"/>
        </w:rPr>
      </w:pPr>
    </w:p>
    <w:p w14:paraId="134DCA12" w14:textId="77777777" w:rsidR="00C07FE2" w:rsidRPr="00A45378" w:rsidRDefault="00C07FE2" w:rsidP="00C07FE2">
      <w:pPr>
        <w:autoSpaceDE w:val="0"/>
        <w:autoSpaceDN w:val="0"/>
        <w:adjustRightInd w:val="0"/>
        <w:jc w:val="both"/>
        <w:rPr>
          <w:rFonts w:eastAsia="Times New Roman"/>
          <w:noProof/>
          <w:szCs w:val="20"/>
        </w:rPr>
      </w:pPr>
    </w:p>
    <w:p w14:paraId="2A4DD79A" w14:textId="77777777" w:rsidR="00C07FE2" w:rsidRPr="00A45378" w:rsidRDefault="00C07FE2" w:rsidP="00C07FE2">
      <w:pPr>
        <w:autoSpaceDE w:val="0"/>
        <w:autoSpaceDN w:val="0"/>
        <w:adjustRightInd w:val="0"/>
        <w:outlineLvl w:val="2"/>
        <w:rPr>
          <w:rFonts w:eastAsia="Times New Roman"/>
          <w:b/>
          <w:bCs/>
          <w:noProof/>
          <w:sz w:val="28"/>
        </w:rPr>
      </w:pPr>
      <w:r w:rsidRPr="00A45378">
        <w:rPr>
          <w:rFonts w:eastAsia="Times New Roman"/>
          <w:b/>
          <w:bCs/>
          <w:noProof/>
          <w:sz w:val="28"/>
        </w:rPr>
        <w:t>Mid Development – Aspen (</w:t>
      </w:r>
      <w:r>
        <w:rPr>
          <w:rFonts w:eastAsia="Times New Roman"/>
          <w:b/>
          <w:bCs/>
          <w:noProof/>
          <w:sz w:val="28"/>
        </w:rPr>
        <w:t>MDA</w:t>
      </w:r>
      <w:r w:rsidRPr="00A45378">
        <w:rPr>
          <w:rFonts w:eastAsia="Times New Roman"/>
          <w:b/>
          <w:bCs/>
          <w:noProof/>
          <w:sz w:val="28"/>
        </w:rPr>
        <w:t>)</w:t>
      </w:r>
    </w:p>
    <w:p w14:paraId="0754F83B" w14:textId="77777777" w:rsidR="00C07FE2" w:rsidRPr="00A45378" w:rsidRDefault="00C07FE2" w:rsidP="00C07FE2">
      <w:pPr>
        <w:autoSpaceDE w:val="0"/>
        <w:autoSpaceDN w:val="0"/>
        <w:adjustRightInd w:val="0"/>
        <w:outlineLvl w:val="4"/>
        <w:rPr>
          <w:rFonts w:eastAsia="Times New Roman"/>
          <w:b/>
          <w:bCs/>
          <w:noProof/>
        </w:rPr>
      </w:pPr>
    </w:p>
    <w:p w14:paraId="61C39545" w14:textId="2F6D5964" w:rsidR="00C07FE2" w:rsidRPr="00A45378" w:rsidRDefault="00C07FE2" w:rsidP="00C07FE2">
      <w:pPr>
        <w:autoSpaceDE w:val="0"/>
        <w:autoSpaceDN w:val="0"/>
        <w:adjustRightInd w:val="0"/>
        <w:outlineLvl w:val="4"/>
        <w:rPr>
          <w:rFonts w:eastAsia="Times New Roman"/>
          <w:bCs/>
          <w:noProof/>
        </w:rPr>
      </w:pPr>
      <w:r>
        <w:rPr>
          <w:rFonts w:eastAsia="Times New Roman"/>
          <w:bCs/>
          <w:noProof/>
        </w:rPr>
        <w:drawing>
          <wp:anchor distT="0" distB="0" distL="114300" distR="114300" simplePos="0" relativeHeight="251669504" behindDoc="0" locked="0" layoutInCell="1" allowOverlap="1" wp14:anchorId="647F575C" wp14:editId="11426066">
            <wp:simplePos x="0" y="0"/>
            <wp:positionH relativeFrom="column">
              <wp:posOffset>3037840</wp:posOffset>
            </wp:positionH>
            <wp:positionV relativeFrom="paragraph">
              <wp:posOffset>273685</wp:posOffset>
            </wp:positionV>
            <wp:extent cx="2889250" cy="2284095"/>
            <wp:effectExtent l="0" t="0" r="635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0">
                      <a:extLst>
                        <a:ext uri="{28A0092B-C50C-407E-A947-70E740481C1C}">
                          <a14:useLocalDpi xmlns:a14="http://schemas.microsoft.com/office/drawing/2010/main" val="0"/>
                        </a:ext>
                      </a:extLst>
                    </a:blip>
                    <a:srcRect l="4786" t="5472" r="7864" b="2436"/>
                    <a:stretch/>
                  </pic:blipFill>
                  <pic:spPr bwMode="auto">
                    <a:xfrm>
                      <a:off x="0" y="0"/>
                      <a:ext cx="2889250" cy="2284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D3F57">
        <w:rPr>
          <w:rFonts w:eastAsia="Times New Roman"/>
          <w:b/>
          <w:bCs/>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Pr>
          <w:rFonts w:eastAsia="Times New Roman"/>
          <w:bCs/>
          <w:noProof/>
        </w:rPr>
        <w:t>”</w:t>
      </w:r>
      <w:r w:rsidRPr="00A45378">
        <w:rPr>
          <w:rFonts w:eastAsia="Times New Roman"/>
          <w:bCs/>
          <w:noProof/>
        </w:rPr>
        <w:t xml:space="preserve"> DBH. Canopy cover is highly variable, and can range from 40-100%. These pa</w:t>
      </w:r>
      <w:r>
        <w:rPr>
          <w:rFonts w:eastAsia="Times New Roman"/>
          <w:bCs/>
          <w:noProof/>
        </w:rPr>
        <w:t>tches range in age from 10 to 11</w:t>
      </w:r>
      <w:r w:rsidRPr="00A45378">
        <w:rPr>
          <w:rFonts w:eastAsia="Times New Roman"/>
          <w:bCs/>
          <w:noProof/>
        </w:rPr>
        <w:t xml:space="preserve">0 years. </w:t>
      </w:r>
      <w:r>
        <w:rPr>
          <w:rFonts w:eastAsia="Times New Roman"/>
          <w:bCs/>
          <w:noProof/>
        </w:rPr>
        <w:t>(LandFire 2007b)</w:t>
      </w:r>
      <w:r w:rsidRPr="00A45378">
        <w:rPr>
          <w:rFonts w:eastAsia="Times New Roman"/>
          <w:bCs/>
          <w:noProof/>
        </w:rPr>
        <w:t>.</w:t>
      </w:r>
    </w:p>
    <w:p w14:paraId="27426DDB" w14:textId="76B94950" w:rsidR="00C07FE2" w:rsidRPr="00A45378" w:rsidRDefault="00C07FE2" w:rsidP="00C07FE2">
      <w:pPr>
        <w:autoSpaceDE w:val="0"/>
        <w:autoSpaceDN w:val="0"/>
        <w:adjustRightInd w:val="0"/>
        <w:outlineLvl w:val="4"/>
        <w:rPr>
          <w:rFonts w:eastAsia="Times New Roman"/>
          <w:bCs/>
          <w:noProof/>
        </w:rPr>
      </w:pPr>
    </w:p>
    <w:p w14:paraId="3A7D32B7" w14:textId="25348575" w:rsidR="00C07FE2" w:rsidRPr="00A45378" w:rsidRDefault="00C07FE2" w:rsidP="00C07FE2">
      <w:pPr>
        <w:autoSpaceDE w:val="0"/>
        <w:autoSpaceDN w:val="0"/>
        <w:adjustRightInd w:val="0"/>
        <w:outlineLvl w:val="4"/>
        <w:rPr>
          <w:rFonts w:eastAsia="Times New Roman"/>
          <w:bCs/>
          <w:noProof/>
        </w:rPr>
      </w:pPr>
      <w:r>
        <w:rPr>
          <w:rFonts w:eastAsia="Times New Roman"/>
          <w:b/>
          <w:bCs/>
          <w:noProof/>
        </w:rPr>
        <w:t>Succession Transition</w:t>
      </w:r>
      <w:r w:rsidRPr="00BD3F57">
        <w:rPr>
          <w:rFonts w:eastAsia="Times New Roman"/>
          <w:b/>
          <w:bCs/>
          <w:noProof/>
        </w:rPr>
        <w:tab/>
      </w:r>
      <w:r>
        <w:rPr>
          <w:rFonts w:eastAsia="Times New Roman"/>
          <w:bCs/>
          <w:noProof/>
        </w:rPr>
        <w:t>MD-</w:t>
      </w:r>
      <w:r w:rsidRPr="00BD3F57">
        <w:rPr>
          <w:rFonts w:eastAsia="Times New Roman"/>
          <w:bCs/>
          <w:noProof/>
        </w:rPr>
        <w:t xml:space="preserve">A persists for at least </w:t>
      </w:r>
      <w:r>
        <w:rPr>
          <w:rFonts w:eastAsia="Times New Roman"/>
          <w:bCs/>
          <w:noProof/>
        </w:rPr>
        <w:t>8</w:t>
      </w:r>
      <w:r w:rsidRPr="00BD3F57">
        <w:rPr>
          <w:rFonts w:eastAsia="Times New Roman"/>
          <w:bCs/>
          <w:noProof/>
        </w:rPr>
        <w:t>0 years in the absence of</w:t>
      </w:r>
      <w:r>
        <w:rPr>
          <w:rFonts w:eastAsia="Times New Roman"/>
          <w:bCs/>
          <w:noProof/>
        </w:rPr>
        <w:t xml:space="preserve"> any</w:t>
      </w:r>
      <w:r w:rsidRPr="00BD3F57">
        <w:rPr>
          <w:rFonts w:eastAsia="Times New Roman"/>
          <w:bCs/>
          <w:noProof/>
        </w:rPr>
        <w:t xml:space="preserve"> fire, after which stands begin transitioning</w:t>
      </w:r>
      <w:r>
        <w:rPr>
          <w:rFonts w:eastAsia="Times New Roman"/>
          <w:bCs/>
          <w:noProof/>
        </w:rPr>
        <w:t xml:space="preserve"> to LD-CA at a rate of 0.6 per timestep</w:t>
      </w:r>
      <w:r w:rsidRPr="00A45378">
        <w:rPr>
          <w:rFonts w:eastAsia="Times New Roman"/>
          <w:bCs/>
          <w:noProof/>
        </w:rPr>
        <w:t xml:space="preserve">. </w:t>
      </w:r>
      <w:r>
        <w:rPr>
          <w:rFonts w:eastAsia="Times New Roman"/>
          <w:bCs/>
          <w:noProof/>
        </w:rPr>
        <w:t>After</w:t>
      </w:r>
      <w:r w:rsidRPr="00A45378">
        <w:rPr>
          <w:rFonts w:eastAsia="Times New Roman"/>
          <w:bCs/>
          <w:noProof/>
        </w:rPr>
        <w:t xml:space="preserve"> 1</w:t>
      </w:r>
      <w:r>
        <w:rPr>
          <w:rFonts w:eastAsia="Times New Roman"/>
          <w:bCs/>
          <w:noProof/>
        </w:rPr>
        <w:t>3</w:t>
      </w:r>
      <w:r w:rsidRPr="00A45378">
        <w:rPr>
          <w:rFonts w:eastAsia="Times New Roman"/>
          <w:bCs/>
          <w:noProof/>
        </w:rPr>
        <w:t xml:space="preserve">0 </w:t>
      </w:r>
      <w:r>
        <w:rPr>
          <w:rFonts w:eastAsia="Times New Roman"/>
          <w:bCs/>
          <w:noProof/>
        </w:rPr>
        <w:t>years without fire all remaining MD-</w:t>
      </w:r>
      <w:r w:rsidRPr="00A45378">
        <w:rPr>
          <w:rFonts w:eastAsia="Times New Roman"/>
          <w:bCs/>
          <w:noProof/>
        </w:rPr>
        <w:t xml:space="preserve">A patches transition to </w:t>
      </w:r>
      <w:r>
        <w:rPr>
          <w:rFonts w:eastAsia="Times New Roman"/>
          <w:bCs/>
          <w:noProof/>
        </w:rPr>
        <w:t>LD-CA</w:t>
      </w:r>
      <w:r w:rsidRPr="00A45378">
        <w:rPr>
          <w:rFonts w:eastAsia="Times New Roman"/>
          <w:bCs/>
          <w:noProof/>
        </w:rPr>
        <w:t xml:space="preserve">. </w:t>
      </w:r>
    </w:p>
    <w:p w14:paraId="700F6D3F" w14:textId="77777777" w:rsidR="00C07FE2" w:rsidRPr="00A45378" w:rsidRDefault="00C07FE2" w:rsidP="00C07FE2">
      <w:pPr>
        <w:autoSpaceDE w:val="0"/>
        <w:autoSpaceDN w:val="0"/>
        <w:adjustRightInd w:val="0"/>
        <w:outlineLvl w:val="4"/>
        <w:rPr>
          <w:rFonts w:eastAsia="Times New Roman"/>
          <w:b/>
          <w:bCs/>
          <w:noProof/>
        </w:rPr>
      </w:pPr>
    </w:p>
    <w:p w14:paraId="799E2B89" w14:textId="60AF12CE" w:rsidR="00C07FE2" w:rsidRPr="00A45378" w:rsidRDefault="00C07FE2" w:rsidP="00C07FE2">
      <w:pPr>
        <w:pBdr>
          <w:bottom w:val="single" w:sz="12" w:space="12" w:color="auto"/>
        </w:pBdr>
        <w:autoSpaceDE w:val="0"/>
        <w:autoSpaceDN w:val="0"/>
        <w:adjustRightInd w:val="0"/>
        <w:outlineLvl w:val="4"/>
        <w:rPr>
          <w:rFonts w:eastAsia="Times New Roman"/>
          <w:bCs/>
          <w:noProof/>
        </w:rPr>
      </w:pPr>
      <w:r w:rsidRPr="00BD3F57">
        <w:rPr>
          <w:rFonts w:eastAsia="Times New Roman"/>
          <w:b/>
          <w:bCs/>
          <w:noProof/>
        </w:rPr>
        <w:t>Wildfire</w:t>
      </w:r>
      <w:r w:rsidRPr="00BD3F57">
        <w:rPr>
          <w:rFonts w:eastAsia="Times New Roman"/>
          <w:bCs/>
          <w:noProof/>
        </w:rPr>
        <w:t xml:space="preserve"> </w:t>
      </w:r>
      <w:r w:rsidRPr="00BD3F57">
        <w:rPr>
          <w:rFonts w:eastAsia="Times New Roman"/>
          <w:b/>
          <w:bCs/>
          <w:noProof/>
        </w:rPr>
        <w:t>Transition</w:t>
      </w:r>
      <w:r w:rsidRPr="00A45378">
        <w:rPr>
          <w:rFonts w:eastAsia="Times New Roman"/>
          <w:b/>
          <w:bCs/>
          <w:noProof/>
        </w:rPr>
        <w:tab/>
      </w:r>
      <w:r w:rsidRPr="00A45378">
        <w:rPr>
          <w:rFonts w:eastAsia="Times New Roman"/>
          <w:bCs/>
          <w:noProof/>
        </w:rPr>
        <w:t xml:space="preserve">High mortality wildfire (100% </w:t>
      </w:r>
      <w:r>
        <w:rPr>
          <w:rFonts w:eastAsia="Times New Roman"/>
          <w:bCs/>
          <w:noProof/>
        </w:rPr>
        <w:t>of fires in this condition)</w:t>
      </w:r>
      <w:r w:rsidRPr="00A45378">
        <w:rPr>
          <w:rFonts w:eastAsia="Times New Roman"/>
          <w:bCs/>
          <w:noProof/>
        </w:rPr>
        <w:t xml:space="preserve"> recycles the patch through the </w:t>
      </w:r>
      <w:r>
        <w:rPr>
          <w:rFonts w:eastAsia="Times New Roman"/>
          <w:bCs/>
          <w:noProof/>
        </w:rPr>
        <w:t>ED</w:t>
      </w:r>
      <w:r w:rsidR="00671697">
        <w:rPr>
          <w:rFonts w:eastAsia="Times New Roman"/>
          <w:bCs/>
          <w:noProof/>
        </w:rPr>
        <w:t>-</w:t>
      </w:r>
      <w:r>
        <w:rPr>
          <w:rFonts w:eastAsia="Times New Roman"/>
          <w:bCs/>
          <w:noProof/>
        </w:rPr>
        <w:t>A</w:t>
      </w:r>
      <w:r w:rsidRPr="00A45378">
        <w:rPr>
          <w:rFonts w:eastAsia="Times New Roman"/>
          <w:bCs/>
          <w:noProof/>
        </w:rPr>
        <w:t xml:space="preserve"> </w:t>
      </w:r>
      <w:r>
        <w:rPr>
          <w:rFonts w:eastAsia="Times New Roman"/>
          <w:bCs/>
          <w:noProof/>
        </w:rPr>
        <w:t>condition</w:t>
      </w:r>
      <w:r w:rsidRPr="00A45378">
        <w:rPr>
          <w:rFonts w:eastAsia="Times New Roman"/>
          <w:bCs/>
          <w:noProof/>
        </w:rPr>
        <w:t xml:space="preserve">. Low mortality wildfire is not modeled for this </w:t>
      </w:r>
      <w:r>
        <w:rPr>
          <w:rFonts w:eastAsia="Times New Roman"/>
          <w:bCs/>
          <w:noProof/>
        </w:rPr>
        <w:t>condition</w:t>
      </w:r>
      <w:r w:rsidRPr="00A45378">
        <w:rPr>
          <w:rFonts w:eastAsia="Times New Roman"/>
          <w:bCs/>
          <w:noProof/>
        </w:rPr>
        <w:t>.</w:t>
      </w:r>
    </w:p>
    <w:p w14:paraId="75C751D0" w14:textId="77777777" w:rsidR="00C07FE2" w:rsidRPr="00A45378" w:rsidRDefault="00C07FE2" w:rsidP="00C07FE2">
      <w:pPr>
        <w:autoSpaceDE w:val="0"/>
        <w:autoSpaceDN w:val="0"/>
        <w:adjustRightInd w:val="0"/>
        <w:outlineLvl w:val="2"/>
        <w:rPr>
          <w:rFonts w:eastAsia="Times New Roman"/>
          <w:b/>
          <w:bCs/>
          <w:noProof/>
        </w:rPr>
      </w:pPr>
    </w:p>
    <w:p w14:paraId="7A9A84C1" w14:textId="77777777" w:rsidR="00C07FE2" w:rsidRPr="00A45378" w:rsidRDefault="00C07FE2" w:rsidP="00C07FE2">
      <w:pPr>
        <w:autoSpaceDE w:val="0"/>
        <w:autoSpaceDN w:val="0"/>
        <w:adjustRightInd w:val="0"/>
        <w:rPr>
          <w:rFonts w:eastAsia="Times New Roman"/>
          <w:noProof/>
          <w:sz w:val="28"/>
        </w:rPr>
      </w:pPr>
      <w:r>
        <w:rPr>
          <w:rFonts w:eastAsia="Times New Roman"/>
          <w:b/>
          <w:noProof/>
          <w:sz w:val="28"/>
        </w:rPr>
        <w:t>Late</w:t>
      </w:r>
      <w:r w:rsidRPr="00A45378">
        <w:rPr>
          <w:rFonts w:eastAsia="Times New Roman"/>
          <w:b/>
          <w:noProof/>
          <w:sz w:val="28"/>
        </w:rPr>
        <w:t xml:space="preserve"> Development – Aspen with Conifer (</w:t>
      </w:r>
      <w:r>
        <w:rPr>
          <w:rFonts w:eastAsia="Times New Roman"/>
          <w:b/>
          <w:noProof/>
          <w:sz w:val="28"/>
        </w:rPr>
        <w:t>LDAC</w:t>
      </w:r>
      <w:r w:rsidRPr="00A45378">
        <w:rPr>
          <w:rFonts w:eastAsia="Times New Roman"/>
          <w:b/>
          <w:noProof/>
          <w:sz w:val="28"/>
        </w:rPr>
        <w:t>)</w:t>
      </w:r>
    </w:p>
    <w:p w14:paraId="14E3EB68" w14:textId="77777777" w:rsidR="00C07FE2" w:rsidRPr="00A45378" w:rsidRDefault="00C07FE2" w:rsidP="00C07FE2">
      <w:pPr>
        <w:autoSpaceDE w:val="0"/>
        <w:autoSpaceDN w:val="0"/>
        <w:adjustRightInd w:val="0"/>
        <w:rPr>
          <w:rFonts w:eastAsia="Times New Roman"/>
          <w:noProof/>
          <w:szCs w:val="20"/>
        </w:rPr>
      </w:pPr>
    </w:p>
    <w:p w14:paraId="06CAC209" w14:textId="110B1EBB"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Description</w:t>
      </w:r>
      <w:r w:rsidRPr="00A45378">
        <w:rPr>
          <w:rFonts w:eastAsia="Times New Roman"/>
          <w:b/>
          <w:noProof/>
        </w:rPr>
        <w:tab/>
      </w:r>
      <w:r w:rsidRPr="00A45378">
        <w:rPr>
          <w:rFonts w:eastAsia="Times New Roman"/>
          <w:noProof/>
        </w:rPr>
        <w:t xml:space="preserve">These stands have been protected from fire </w:t>
      </w:r>
      <w:r>
        <w:rPr>
          <w:rFonts w:eastAsia="Times New Roman"/>
          <w:noProof/>
        </w:rPr>
        <w:t>since the last stand-replacing disturbance</w:t>
      </w:r>
      <w:r w:rsidRPr="00A45378">
        <w:rPr>
          <w:rFonts w:eastAsia="Times New Roman"/>
          <w:noProof/>
        </w:rPr>
        <w:t xml:space="preserve">. </w:t>
      </w:r>
      <w:r w:rsidRPr="00A45378">
        <w:rPr>
          <w:rFonts w:eastAsia="Times New Roman"/>
          <w:i/>
          <w:iCs/>
          <w:noProof/>
        </w:rPr>
        <w:t>P. tremuloides</w:t>
      </w:r>
      <w:r>
        <w:rPr>
          <w:rFonts w:eastAsia="Times New Roman"/>
          <w:noProof/>
        </w:rPr>
        <w:t xml:space="preserve"> trees are predominantly 16”</w:t>
      </w:r>
      <w:r w:rsidRPr="00A45378">
        <w:rPr>
          <w:rFonts w:eastAsia="Times New Roman"/>
          <w:noProof/>
        </w:rPr>
        <w:t xml:space="preserve"> DBH and greater. Conifers are </w:t>
      </w:r>
      <w:r>
        <w:rPr>
          <w:rFonts w:eastAsia="Times New Roman"/>
          <w:noProof/>
        </w:rPr>
        <w:t>encroaching and can theoretically eventually overtop the aspen, but it is unlikely that conifers will comprise dominant portion of the stand</w:t>
      </w:r>
      <w:r w:rsidRPr="00A45378">
        <w:rPr>
          <w:rFonts w:eastAsia="Times New Roman"/>
          <w:noProof/>
        </w:rPr>
        <w:t xml:space="preserve"> </w:t>
      </w:r>
      <w:r>
        <w:rPr>
          <w:rFonts w:eastAsia="Times New Roman"/>
          <w:noProof/>
        </w:rPr>
        <w:t>(LandFire 2007b)</w:t>
      </w:r>
      <w:r w:rsidRPr="00A45378">
        <w:rPr>
          <w:rFonts w:eastAsia="Times New Roman"/>
          <w:noProof/>
        </w:rPr>
        <w:t>.</w:t>
      </w:r>
    </w:p>
    <w:p w14:paraId="2B829129" w14:textId="77777777" w:rsidR="00C07FE2" w:rsidRPr="00A45378" w:rsidRDefault="00C07FE2" w:rsidP="00C07FE2">
      <w:pPr>
        <w:autoSpaceDE w:val="0"/>
        <w:autoSpaceDN w:val="0"/>
        <w:adjustRightInd w:val="0"/>
        <w:rPr>
          <w:rFonts w:eastAsia="Times New Roman"/>
          <w:noProof/>
          <w:szCs w:val="20"/>
        </w:rPr>
      </w:pPr>
    </w:p>
    <w:p w14:paraId="4B07AD15" w14:textId="77777777" w:rsidR="00C07FE2" w:rsidRPr="00A45378" w:rsidRDefault="00C07FE2" w:rsidP="00C07FE2">
      <w:pPr>
        <w:autoSpaceDE w:val="0"/>
        <w:autoSpaceDN w:val="0"/>
        <w:adjustRightInd w:val="0"/>
        <w:rPr>
          <w:rFonts w:eastAsia="Times New Roman"/>
          <w:noProof/>
          <w:szCs w:val="20"/>
        </w:rPr>
      </w:pPr>
      <w:r w:rsidRPr="00BD3F57">
        <w:rPr>
          <w:rFonts w:eastAsia="Times New Roman"/>
          <w:b/>
          <w:noProof/>
        </w:rPr>
        <w:t>Succession Transition</w:t>
      </w:r>
      <w:r w:rsidRPr="00A45378">
        <w:rPr>
          <w:rFonts w:eastAsia="Times New Roman"/>
          <w:b/>
          <w:noProof/>
        </w:rPr>
        <w:tab/>
      </w:r>
      <w:r w:rsidRPr="00A3304E">
        <w:rPr>
          <w:rFonts w:eastAsia="Times New Roman"/>
          <w:noProof/>
        </w:rPr>
        <w:t>This class will maintain in the absence of disturbance.</w:t>
      </w:r>
    </w:p>
    <w:p w14:paraId="0087DAA5" w14:textId="77777777" w:rsidR="00C07FE2" w:rsidRPr="00A45378" w:rsidRDefault="00C07FE2" w:rsidP="00C07FE2">
      <w:pPr>
        <w:autoSpaceDE w:val="0"/>
        <w:autoSpaceDN w:val="0"/>
        <w:adjustRightInd w:val="0"/>
        <w:rPr>
          <w:rFonts w:eastAsia="Times New Roman"/>
          <w:noProof/>
          <w:szCs w:val="20"/>
        </w:rPr>
      </w:pPr>
    </w:p>
    <w:p w14:paraId="76DBA183" w14:textId="09E75638" w:rsidR="00C07FE2" w:rsidRPr="006F682A" w:rsidRDefault="00C07FE2" w:rsidP="00C07FE2">
      <w:r w:rsidRPr="00BD3F57">
        <w:rPr>
          <w:rFonts w:eastAsia="Times New Roman"/>
          <w:b/>
          <w:noProof/>
        </w:rPr>
        <w:t>Wildfire Transition</w:t>
      </w:r>
      <w:r w:rsidRPr="00A45378">
        <w:rPr>
          <w:rFonts w:eastAsia="Times New Roman"/>
          <w:b/>
          <w:noProof/>
        </w:rPr>
        <w:tab/>
      </w:r>
      <w:r w:rsidRPr="006F682A">
        <w:t>High mortality wildfire (</w:t>
      </w:r>
      <w:r>
        <w:t>45.5</w:t>
      </w:r>
      <w:r w:rsidRPr="006F682A">
        <w:t xml:space="preserve">% </w:t>
      </w:r>
      <w:r>
        <w:t>of fires in this condition) returns the patch to ED-A</w:t>
      </w:r>
      <w:r w:rsidRPr="006F682A">
        <w:t>. Low mortality wildfire (</w:t>
      </w:r>
      <w:r>
        <w:t>54.5</w:t>
      </w:r>
      <w:r w:rsidRPr="006F682A">
        <w:t xml:space="preserve">%) </w:t>
      </w:r>
      <w:r>
        <w:t xml:space="preserve">maintains the patch in </w:t>
      </w:r>
      <w:r>
        <w:rPr>
          <w:rFonts w:eastAsia="Times New Roman"/>
          <w:bCs/>
          <w:noProof/>
        </w:rPr>
        <w:t>LD-CA</w:t>
      </w:r>
      <w:r w:rsidRPr="006F682A">
        <w:t>.</w:t>
      </w:r>
    </w:p>
    <w:p w14:paraId="62D019EC" w14:textId="77777777" w:rsidR="00C07FE2" w:rsidRPr="006F682A" w:rsidRDefault="00C07FE2" w:rsidP="00C07FE2">
      <w:pPr>
        <w:pBdr>
          <w:bottom w:val="single" w:sz="4" w:space="1" w:color="auto"/>
        </w:pBdr>
      </w:pPr>
    </w:p>
    <w:p w14:paraId="354C2F53" w14:textId="77777777" w:rsidR="00640BF2" w:rsidRPr="00A45378" w:rsidRDefault="00640BF2" w:rsidP="00640BF2">
      <w:pPr>
        <w:autoSpaceDE w:val="0"/>
        <w:autoSpaceDN w:val="0"/>
        <w:adjustRightInd w:val="0"/>
        <w:jc w:val="both"/>
        <w:rPr>
          <w:rFonts w:eastAsia="Times New Roman"/>
          <w:noProof/>
          <w:szCs w:val="20"/>
        </w:rPr>
      </w:pPr>
    </w:p>
    <w:p w14:paraId="41A1DD6C" w14:textId="1C61B9DE" w:rsidR="00BA4935" w:rsidRDefault="00BA4935" w:rsidP="00BA4935">
      <w:pPr>
        <w:rPr>
          <w:b/>
          <w:sz w:val="32"/>
        </w:rPr>
      </w:pPr>
      <w:r w:rsidRPr="006F682A">
        <w:rPr>
          <w:b/>
          <w:sz w:val="32"/>
        </w:rPr>
        <w:t>Condition Classification</w:t>
      </w:r>
    </w:p>
    <w:p w14:paraId="79B84A81" w14:textId="6B01839F" w:rsidR="00BA4935" w:rsidRPr="00374919" w:rsidRDefault="00BA4935" w:rsidP="00BA4935">
      <w:pPr>
        <w:rPr>
          <w:sz w:val="22"/>
        </w:rPr>
      </w:pPr>
      <w:r w:rsidRPr="00374919">
        <w:rPr>
          <w:sz w:val="22"/>
        </w:rPr>
        <w:t xml:space="preserve">Table 2. Classification of cover condition for </w:t>
      </w:r>
      <w:r>
        <w:rPr>
          <w:sz w:val="22"/>
        </w:rPr>
        <w:t>YPN</w:t>
      </w:r>
      <w:r w:rsidRPr="00374919">
        <w:rPr>
          <w:sz w:val="22"/>
        </w:rPr>
        <w:t>. Diameter at Breast Height (DBH) and Cover From Above (CFA) values taken from EVeg polygons. DBH categories are: null, 0-0.9”, 1-</w:t>
      </w:r>
      <w:r>
        <w:rPr>
          <w:sz w:val="22"/>
        </w:rPr>
        <w:t>4</w:t>
      </w:r>
      <w:r w:rsidRPr="00374919">
        <w:rPr>
          <w:sz w:val="22"/>
        </w:rPr>
        <w:t>.9”, 5-9.9”, 10-19.9”, 20-29.9”, 30”+. CFA categories are null, 0-10%, 10-20%, … , 90-100%. Each row in the table below should be read with a boolean AND across each column of a row.</w:t>
      </w:r>
    </w:p>
    <w:p w14:paraId="2E0F21A3" w14:textId="77777777" w:rsidR="00BA4935" w:rsidRPr="006F682A" w:rsidRDefault="00BA4935" w:rsidP="00BA4935"/>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BA4935" w:rsidRPr="00664ACB" w14:paraId="708F8D68" w14:textId="77777777" w:rsidTr="00246412">
        <w:trPr>
          <w:trHeight w:val="360"/>
          <w:jc w:val="center"/>
        </w:trPr>
        <w:tc>
          <w:tcPr>
            <w:tcW w:w="1867" w:type="dxa"/>
            <w:tcBorders>
              <w:top w:val="single" w:sz="4" w:space="0" w:color="auto"/>
              <w:bottom w:val="single" w:sz="4" w:space="0" w:color="auto"/>
            </w:tcBorders>
            <w:vAlign w:val="center"/>
          </w:tcPr>
          <w:p w14:paraId="158A3DEA" w14:textId="77777777" w:rsidR="00BA4935" w:rsidRPr="006F682A" w:rsidRDefault="00BA4935" w:rsidP="00246412">
            <w:r w:rsidRPr="006F682A">
              <w:t>Cover Condition</w:t>
            </w:r>
          </w:p>
        </w:tc>
        <w:tc>
          <w:tcPr>
            <w:tcW w:w="1963" w:type="dxa"/>
            <w:tcBorders>
              <w:top w:val="single" w:sz="4" w:space="0" w:color="auto"/>
              <w:bottom w:val="single" w:sz="4" w:space="0" w:color="auto"/>
            </w:tcBorders>
            <w:vAlign w:val="center"/>
          </w:tcPr>
          <w:p w14:paraId="7375E95C" w14:textId="77777777" w:rsidR="00BA4935" w:rsidRPr="006F682A" w:rsidRDefault="00BA4935" w:rsidP="00246412">
            <w:r w:rsidRPr="006F682A">
              <w:t>Overstory Tree</w:t>
            </w:r>
          </w:p>
          <w:p w14:paraId="0D8666D6" w14:textId="77777777" w:rsidR="00BA4935" w:rsidRPr="006F682A" w:rsidRDefault="00BA4935" w:rsidP="00246412">
            <w:r w:rsidRPr="006F682A">
              <w:t>Diameter 1 (DBH)</w:t>
            </w:r>
          </w:p>
        </w:tc>
        <w:tc>
          <w:tcPr>
            <w:tcW w:w="1886" w:type="dxa"/>
            <w:tcBorders>
              <w:top w:val="single" w:sz="4" w:space="0" w:color="auto"/>
              <w:bottom w:val="single" w:sz="4" w:space="0" w:color="auto"/>
            </w:tcBorders>
            <w:vAlign w:val="center"/>
          </w:tcPr>
          <w:p w14:paraId="7823CF52" w14:textId="77777777" w:rsidR="00BA4935" w:rsidRPr="006F682A" w:rsidRDefault="00BA4935" w:rsidP="00246412">
            <w:r w:rsidRPr="006F682A">
              <w:t>Overstory Tree</w:t>
            </w:r>
          </w:p>
          <w:p w14:paraId="10D563BE" w14:textId="77777777" w:rsidR="00BA4935" w:rsidRPr="006F682A" w:rsidRDefault="00BA4935" w:rsidP="00246412">
            <w:r w:rsidRPr="006F682A">
              <w:t>Diameter 2 (DBH)</w:t>
            </w:r>
          </w:p>
        </w:tc>
        <w:tc>
          <w:tcPr>
            <w:tcW w:w="1363" w:type="dxa"/>
            <w:tcBorders>
              <w:top w:val="single" w:sz="4" w:space="0" w:color="auto"/>
              <w:bottom w:val="single" w:sz="4" w:space="0" w:color="auto"/>
            </w:tcBorders>
            <w:vAlign w:val="center"/>
          </w:tcPr>
          <w:p w14:paraId="656039AD" w14:textId="77777777" w:rsidR="00BA4935" w:rsidRPr="006F682A" w:rsidRDefault="00BA4935" w:rsidP="00246412">
            <w:r w:rsidRPr="006F682A">
              <w:t>Total Tree</w:t>
            </w:r>
          </w:p>
          <w:p w14:paraId="379190E4" w14:textId="77777777" w:rsidR="00BA4935" w:rsidRPr="006F682A" w:rsidRDefault="00BA4935" w:rsidP="00246412">
            <w:r w:rsidRPr="006F682A">
              <w:t>CFA (%)</w:t>
            </w:r>
          </w:p>
        </w:tc>
        <w:tc>
          <w:tcPr>
            <w:tcW w:w="1080" w:type="dxa"/>
            <w:tcBorders>
              <w:top w:val="single" w:sz="4" w:space="0" w:color="auto"/>
              <w:bottom w:val="single" w:sz="4" w:space="0" w:color="auto"/>
            </w:tcBorders>
            <w:vAlign w:val="center"/>
          </w:tcPr>
          <w:p w14:paraId="66705C02" w14:textId="77777777" w:rsidR="00BA4935" w:rsidRPr="006F682A" w:rsidRDefault="00BA4935" w:rsidP="00246412">
            <w:r w:rsidRPr="006F682A">
              <w:t>Conifer</w:t>
            </w:r>
          </w:p>
          <w:p w14:paraId="7F86A91E" w14:textId="77777777" w:rsidR="00BA4935" w:rsidRPr="006F682A" w:rsidRDefault="00BA4935" w:rsidP="00246412">
            <w:r w:rsidRPr="006F682A">
              <w:t>CFA (%)</w:t>
            </w:r>
          </w:p>
        </w:tc>
        <w:tc>
          <w:tcPr>
            <w:tcW w:w="1081" w:type="dxa"/>
            <w:tcBorders>
              <w:top w:val="single" w:sz="4" w:space="0" w:color="auto"/>
              <w:bottom w:val="single" w:sz="4" w:space="0" w:color="auto"/>
            </w:tcBorders>
            <w:vAlign w:val="center"/>
          </w:tcPr>
          <w:p w14:paraId="6C12CF6B" w14:textId="77777777" w:rsidR="00BA4935" w:rsidRPr="006F682A" w:rsidRDefault="00BA4935" w:rsidP="00246412">
            <w:r w:rsidRPr="006F682A">
              <w:t>Hardwood</w:t>
            </w:r>
          </w:p>
          <w:p w14:paraId="28AC2EE3" w14:textId="77777777" w:rsidR="00BA4935" w:rsidRPr="006F682A" w:rsidRDefault="00BA4935" w:rsidP="00246412">
            <w:r w:rsidRPr="006F682A">
              <w:t>CFA (%)</w:t>
            </w:r>
          </w:p>
        </w:tc>
      </w:tr>
      <w:tr w:rsidR="00BA4935" w:rsidRPr="00664ACB" w14:paraId="26330BE8" w14:textId="77777777" w:rsidTr="00BA4935">
        <w:trPr>
          <w:trHeight w:val="144"/>
          <w:jc w:val="center"/>
        </w:trPr>
        <w:tc>
          <w:tcPr>
            <w:tcW w:w="1867" w:type="dxa"/>
            <w:tcBorders>
              <w:bottom w:val="single" w:sz="4" w:space="0" w:color="auto"/>
            </w:tcBorders>
            <w:vAlign w:val="center"/>
          </w:tcPr>
          <w:p w14:paraId="01607A0E" w14:textId="77777777" w:rsidR="00BA4935" w:rsidRPr="006F682A" w:rsidRDefault="00BA4935" w:rsidP="00246412">
            <w:r w:rsidRPr="006F682A">
              <w:t>Early All</w:t>
            </w:r>
          </w:p>
        </w:tc>
        <w:tc>
          <w:tcPr>
            <w:tcW w:w="1963" w:type="dxa"/>
            <w:tcBorders>
              <w:bottom w:val="single" w:sz="4" w:space="0" w:color="auto"/>
            </w:tcBorders>
            <w:vAlign w:val="center"/>
          </w:tcPr>
          <w:p w14:paraId="6D372AFF" w14:textId="77777777" w:rsidR="00BA4935" w:rsidRPr="006F682A" w:rsidRDefault="00BA4935" w:rsidP="00246412">
            <w:r w:rsidRPr="006F682A">
              <w:t>0-</w:t>
            </w:r>
            <w:r>
              <w:t>4</w:t>
            </w:r>
            <w:r w:rsidRPr="006F682A">
              <w:t>.9”</w:t>
            </w:r>
          </w:p>
        </w:tc>
        <w:tc>
          <w:tcPr>
            <w:tcW w:w="1886" w:type="dxa"/>
            <w:tcBorders>
              <w:bottom w:val="single" w:sz="4" w:space="0" w:color="auto"/>
            </w:tcBorders>
            <w:vAlign w:val="center"/>
          </w:tcPr>
          <w:p w14:paraId="78797684" w14:textId="06ED0A11" w:rsidR="00BA4935" w:rsidRDefault="00BA4935" w:rsidP="00246412">
            <w:r>
              <w:t>any</w:t>
            </w:r>
          </w:p>
        </w:tc>
        <w:tc>
          <w:tcPr>
            <w:tcW w:w="1363" w:type="dxa"/>
            <w:tcBorders>
              <w:bottom w:val="single" w:sz="4" w:space="0" w:color="auto"/>
            </w:tcBorders>
            <w:vAlign w:val="center"/>
          </w:tcPr>
          <w:p w14:paraId="66C49153" w14:textId="77777777" w:rsidR="00BA4935" w:rsidRPr="006F682A" w:rsidRDefault="00BA4935" w:rsidP="00246412">
            <w:r w:rsidRPr="006F682A">
              <w:t>any</w:t>
            </w:r>
          </w:p>
        </w:tc>
        <w:tc>
          <w:tcPr>
            <w:tcW w:w="1080" w:type="dxa"/>
            <w:tcBorders>
              <w:bottom w:val="single" w:sz="4" w:space="0" w:color="auto"/>
            </w:tcBorders>
            <w:vAlign w:val="center"/>
          </w:tcPr>
          <w:p w14:paraId="1E08023C" w14:textId="77777777" w:rsidR="00BA4935" w:rsidRPr="006F682A" w:rsidRDefault="00BA4935" w:rsidP="00246412">
            <w:r w:rsidRPr="006F682A">
              <w:t>any</w:t>
            </w:r>
          </w:p>
        </w:tc>
        <w:tc>
          <w:tcPr>
            <w:tcW w:w="1081" w:type="dxa"/>
            <w:tcBorders>
              <w:bottom w:val="single" w:sz="4" w:space="0" w:color="auto"/>
            </w:tcBorders>
            <w:vAlign w:val="center"/>
          </w:tcPr>
          <w:p w14:paraId="344A6C8C" w14:textId="77777777" w:rsidR="00BA4935" w:rsidRPr="006F682A" w:rsidRDefault="00BA4935" w:rsidP="00246412">
            <w:r w:rsidRPr="006F682A">
              <w:t>any</w:t>
            </w:r>
          </w:p>
        </w:tc>
      </w:tr>
      <w:tr w:rsidR="00BA4935" w:rsidRPr="00664ACB" w14:paraId="11ACF2C7" w14:textId="77777777" w:rsidTr="00BA4935">
        <w:trPr>
          <w:trHeight w:val="72"/>
          <w:jc w:val="center"/>
        </w:trPr>
        <w:tc>
          <w:tcPr>
            <w:tcW w:w="1867" w:type="dxa"/>
            <w:tcBorders>
              <w:top w:val="single" w:sz="4" w:space="0" w:color="auto"/>
            </w:tcBorders>
            <w:vAlign w:val="center"/>
          </w:tcPr>
          <w:p w14:paraId="288CC8FC" w14:textId="77777777" w:rsidR="00BA4935" w:rsidRPr="006F682A" w:rsidRDefault="00BA4935" w:rsidP="00246412">
            <w:r w:rsidRPr="006F682A">
              <w:t>Mid Open</w:t>
            </w:r>
          </w:p>
        </w:tc>
        <w:tc>
          <w:tcPr>
            <w:tcW w:w="1963" w:type="dxa"/>
            <w:tcBorders>
              <w:top w:val="single" w:sz="4" w:space="0" w:color="auto"/>
            </w:tcBorders>
            <w:vAlign w:val="center"/>
          </w:tcPr>
          <w:p w14:paraId="3C073C65" w14:textId="0567C440" w:rsidR="00BA4935" w:rsidRDefault="00BA4935" w:rsidP="00246412">
            <w:r>
              <w:t>5</w:t>
            </w:r>
            <w:r w:rsidRPr="006F682A">
              <w:t>-</w:t>
            </w:r>
            <w:r>
              <w:t>1</w:t>
            </w:r>
            <w:r w:rsidRPr="006F682A">
              <w:t>9.9”</w:t>
            </w:r>
          </w:p>
        </w:tc>
        <w:tc>
          <w:tcPr>
            <w:tcW w:w="1886" w:type="dxa"/>
            <w:tcBorders>
              <w:top w:val="single" w:sz="4" w:space="0" w:color="auto"/>
            </w:tcBorders>
            <w:vAlign w:val="center"/>
          </w:tcPr>
          <w:p w14:paraId="7CA4C827" w14:textId="55E94892" w:rsidR="00BA4935" w:rsidRDefault="00BA4935" w:rsidP="00246412">
            <w:r>
              <w:t>any</w:t>
            </w:r>
          </w:p>
        </w:tc>
        <w:tc>
          <w:tcPr>
            <w:tcW w:w="1363" w:type="dxa"/>
            <w:tcBorders>
              <w:top w:val="single" w:sz="4" w:space="0" w:color="auto"/>
            </w:tcBorders>
            <w:vAlign w:val="center"/>
          </w:tcPr>
          <w:p w14:paraId="589F7BB9" w14:textId="75591BBC" w:rsidR="00BA4935" w:rsidRDefault="00BA4935" w:rsidP="00246412">
            <w:r>
              <w:t>&lt;40</w:t>
            </w:r>
          </w:p>
        </w:tc>
        <w:tc>
          <w:tcPr>
            <w:tcW w:w="1080" w:type="dxa"/>
            <w:tcBorders>
              <w:top w:val="single" w:sz="4" w:space="0" w:color="auto"/>
            </w:tcBorders>
            <w:vAlign w:val="center"/>
          </w:tcPr>
          <w:p w14:paraId="795A5646" w14:textId="0F7B813F" w:rsidR="00BA4935" w:rsidRDefault="00BA4935" w:rsidP="00246412">
            <w:r w:rsidRPr="006F682A">
              <w:t>any</w:t>
            </w:r>
          </w:p>
        </w:tc>
        <w:tc>
          <w:tcPr>
            <w:tcW w:w="1081" w:type="dxa"/>
            <w:tcBorders>
              <w:top w:val="single" w:sz="4" w:space="0" w:color="auto"/>
            </w:tcBorders>
            <w:vAlign w:val="center"/>
          </w:tcPr>
          <w:p w14:paraId="19ACB51E" w14:textId="6AC3CFB5" w:rsidR="00BA4935" w:rsidRDefault="00BA4935" w:rsidP="00246412">
            <w:r w:rsidRPr="006F682A">
              <w:t>any</w:t>
            </w:r>
          </w:p>
        </w:tc>
      </w:tr>
      <w:tr w:rsidR="00BA4935" w:rsidRPr="00664ACB" w14:paraId="63BD5CE5" w14:textId="77777777" w:rsidTr="00BA4935">
        <w:trPr>
          <w:trHeight w:val="144"/>
          <w:jc w:val="center"/>
        </w:trPr>
        <w:tc>
          <w:tcPr>
            <w:tcW w:w="1867" w:type="dxa"/>
            <w:tcBorders>
              <w:bottom w:val="single" w:sz="4" w:space="0" w:color="auto"/>
            </w:tcBorders>
            <w:vAlign w:val="center"/>
          </w:tcPr>
          <w:p w14:paraId="32EA7C95" w14:textId="77777777" w:rsidR="00BA4935" w:rsidRPr="006F682A" w:rsidRDefault="00BA4935" w:rsidP="00246412">
            <w:r w:rsidRPr="006F682A">
              <w:t>Mid Closed</w:t>
            </w:r>
          </w:p>
        </w:tc>
        <w:tc>
          <w:tcPr>
            <w:tcW w:w="1963" w:type="dxa"/>
            <w:tcBorders>
              <w:bottom w:val="single" w:sz="4" w:space="0" w:color="auto"/>
            </w:tcBorders>
            <w:vAlign w:val="center"/>
          </w:tcPr>
          <w:p w14:paraId="68BA341F" w14:textId="2EBD9C7C" w:rsidR="00BA4935" w:rsidRPr="006F682A" w:rsidRDefault="00BA4935" w:rsidP="00246412">
            <w:r>
              <w:t>5</w:t>
            </w:r>
            <w:r w:rsidRPr="006F682A">
              <w:t>-</w:t>
            </w:r>
            <w:r>
              <w:t>1</w:t>
            </w:r>
            <w:r w:rsidRPr="006F682A">
              <w:t>9.9”</w:t>
            </w:r>
          </w:p>
        </w:tc>
        <w:tc>
          <w:tcPr>
            <w:tcW w:w="1886" w:type="dxa"/>
            <w:tcBorders>
              <w:bottom w:val="single" w:sz="4" w:space="0" w:color="auto"/>
            </w:tcBorders>
            <w:vAlign w:val="center"/>
          </w:tcPr>
          <w:p w14:paraId="4A6E7ADA" w14:textId="38D3800B" w:rsidR="00BA4935" w:rsidRPr="006F682A" w:rsidRDefault="00BA4935" w:rsidP="00246412">
            <w:r>
              <w:t>any</w:t>
            </w:r>
          </w:p>
        </w:tc>
        <w:tc>
          <w:tcPr>
            <w:tcW w:w="1363" w:type="dxa"/>
            <w:tcBorders>
              <w:bottom w:val="single" w:sz="4" w:space="0" w:color="auto"/>
            </w:tcBorders>
            <w:vAlign w:val="center"/>
          </w:tcPr>
          <w:p w14:paraId="0B6BE520" w14:textId="7ED768F6" w:rsidR="00BA4935" w:rsidRPr="006F682A" w:rsidRDefault="00BA4935" w:rsidP="00BA4935">
            <w:r>
              <w:t>&gt;40</w:t>
            </w:r>
          </w:p>
        </w:tc>
        <w:tc>
          <w:tcPr>
            <w:tcW w:w="1080" w:type="dxa"/>
            <w:tcBorders>
              <w:bottom w:val="single" w:sz="4" w:space="0" w:color="auto"/>
            </w:tcBorders>
            <w:vAlign w:val="center"/>
          </w:tcPr>
          <w:p w14:paraId="4541ADA1" w14:textId="77777777" w:rsidR="00BA4935" w:rsidRPr="006F682A" w:rsidRDefault="00BA4935" w:rsidP="00246412">
            <w:r>
              <w:t>any</w:t>
            </w:r>
          </w:p>
        </w:tc>
        <w:tc>
          <w:tcPr>
            <w:tcW w:w="1081" w:type="dxa"/>
            <w:tcBorders>
              <w:bottom w:val="single" w:sz="4" w:space="0" w:color="auto"/>
            </w:tcBorders>
            <w:vAlign w:val="center"/>
          </w:tcPr>
          <w:p w14:paraId="03AECB64" w14:textId="77777777" w:rsidR="00BA4935" w:rsidRPr="006F682A" w:rsidRDefault="00BA4935" w:rsidP="00246412">
            <w:r>
              <w:t>any</w:t>
            </w:r>
          </w:p>
        </w:tc>
      </w:tr>
      <w:tr w:rsidR="00BA4935" w:rsidRPr="00664ACB" w14:paraId="366BE9D3" w14:textId="77777777" w:rsidTr="00BA4935">
        <w:trPr>
          <w:trHeight w:val="232"/>
          <w:jc w:val="center"/>
        </w:trPr>
        <w:tc>
          <w:tcPr>
            <w:tcW w:w="1867" w:type="dxa"/>
            <w:tcBorders>
              <w:top w:val="single" w:sz="4" w:space="0" w:color="auto"/>
            </w:tcBorders>
            <w:vAlign w:val="center"/>
          </w:tcPr>
          <w:p w14:paraId="7A9C457C" w14:textId="3C5B2B4E" w:rsidR="00BA4935" w:rsidRPr="006F682A" w:rsidRDefault="00BA4935" w:rsidP="00BA4935">
            <w:r w:rsidRPr="006F682A">
              <w:t xml:space="preserve">Late </w:t>
            </w:r>
            <w:r>
              <w:t>Open</w:t>
            </w:r>
          </w:p>
        </w:tc>
        <w:tc>
          <w:tcPr>
            <w:tcW w:w="1963" w:type="dxa"/>
            <w:tcBorders>
              <w:top w:val="single" w:sz="4" w:space="0" w:color="auto"/>
            </w:tcBorders>
            <w:vAlign w:val="center"/>
          </w:tcPr>
          <w:p w14:paraId="5822AAE5" w14:textId="59398DA8" w:rsidR="00BA4935" w:rsidRPr="006F682A" w:rsidRDefault="00BA4935" w:rsidP="00246412">
            <w:r>
              <w:t>2</w:t>
            </w:r>
            <w:r w:rsidRPr="006F682A">
              <w:t>0”+</w:t>
            </w:r>
          </w:p>
        </w:tc>
        <w:tc>
          <w:tcPr>
            <w:tcW w:w="1886" w:type="dxa"/>
            <w:tcBorders>
              <w:top w:val="single" w:sz="4" w:space="0" w:color="auto"/>
            </w:tcBorders>
            <w:vAlign w:val="center"/>
          </w:tcPr>
          <w:p w14:paraId="4502EEFB" w14:textId="77777777" w:rsidR="00BA4935" w:rsidRPr="006F682A" w:rsidRDefault="00BA4935" w:rsidP="00246412">
            <w:r w:rsidRPr="006F682A">
              <w:t>any</w:t>
            </w:r>
          </w:p>
        </w:tc>
        <w:tc>
          <w:tcPr>
            <w:tcW w:w="1363" w:type="dxa"/>
            <w:tcBorders>
              <w:top w:val="single" w:sz="4" w:space="0" w:color="auto"/>
            </w:tcBorders>
            <w:vAlign w:val="center"/>
          </w:tcPr>
          <w:p w14:paraId="1C96DA38" w14:textId="0FA38540" w:rsidR="00BA4935" w:rsidRPr="006F682A" w:rsidRDefault="00BA4935" w:rsidP="00246412">
            <w:r>
              <w:t>&lt;40</w:t>
            </w:r>
          </w:p>
        </w:tc>
        <w:tc>
          <w:tcPr>
            <w:tcW w:w="1080" w:type="dxa"/>
            <w:tcBorders>
              <w:top w:val="single" w:sz="4" w:space="0" w:color="auto"/>
            </w:tcBorders>
            <w:vAlign w:val="center"/>
          </w:tcPr>
          <w:p w14:paraId="623E5150" w14:textId="77777777" w:rsidR="00BA4935" w:rsidRPr="006F682A" w:rsidRDefault="00BA4935" w:rsidP="00246412">
            <w:r w:rsidRPr="006F682A">
              <w:t>any</w:t>
            </w:r>
          </w:p>
        </w:tc>
        <w:tc>
          <w:tcPr>
            <w:tcW w:w="1081" w:type="dxa"/>
            <w:tcBorders>
              <w:top w:val="single" w:sz="4" w:space="0" w:color="auto"/>
            </w:tcBorders>
            <w:vAlign w:val="center"/>
          </w:tcPr>
          <w:p w14:paraId="0BC24208" w14:textId="77777777" w:rsidR="00BA4935" w:rsidRPr="006F682A" w:rsidRDefault="00BA4935" w:rsidP="00246412">
            <w:r w:rsidRPr="006F682A">
              <w:t>any</w:t>
            </w:r>
          </w:p>
        </w:tc>
      </w:tr>
      <w:tr w:rsidR="00BA4935" w:rsidRPr="00664ACB" w14:paraId="6FBEEFD4" w14:textId="77777777" w:rsidTr="00246412">
        <w:trPr>
          <w:trHeight w:val="232"/>
          <w:jc w:val="center"/>
        </w:trPr>
        <w:tc>
          <w:tcPr>
            <w:tcW w:w="1867" w:type="dxa"/>
            <w:tcBorders>
              <w:bottom w:val="single" w:sz="4" w:space="0" w:color="auto"/>
            </w:tcBorders>
            <w:vAlign w:val="center"/>
          </w:tcPr>
          <w:p w14:paraId="64F610FA" w14:textId="5F5A4EAE" w:rsidR="00BA4935" w:rsidRPr="006F682A" w:rsidRDefault="00BA4935" w:rsidP="00246412">
            <w:r>
              <w:t>Late Closed</w:t>
            </w:r>
          </w:p>
        </w:tc>
        <w:tc>
          <w:tcPr>
            <w:tcW w:w="1963" w:type="dxa"/>
            <w:tcBorders>
              <w:bottom w:val="single" w:sz="4" w:space="0" w:color="auto"/>
            </w:tcBorders>
            <w:vAlign w:val="center"/>
          </w:tcPr>
          <w:p w14:paraId="4EF6320B" w14:textId="5766535C" w:rsidR="00BA4935" w:rsidRPr="006F682A" w:rsidRDefault="00BA4935" w:rsidP="00246412">
            <w:r>
              <w:t>2</w:t>
            </w:r>
            <w:r w:rsidRPr="006F682A">
              <w:t>0”+</w:t>
            </w:r>
          </w:p>
        </w:tc>
        <w:tc>
          <w:tcPr>
            <w:tcW w:w="1886" w:type="dxa"/>
            <w:tcBorders>
              <w:bottom w:val="single" w:sz="4" w:space="0" w:color="auto"/>
            </w:tcBorders>
            <w:vAlign w:val="center"/>
          </w:tcPr>
          <w:p w14:paraId="55EAA710" w14:textId="448F35F4" w:rsidR="00BA4935" w:rsidRPr="006F682A" w:rsidRDefault="00BA4935" w:rsidP="00BA4935">
            <w:r>
              <w:t>any</w:t>
            </w:r>
          </w:p>
        </w:tc>
        <w:tc>
          <w:tcPr>
            <w:tcW w:w="1363" w:type="dxa"/>
            <w:tcBorders>
              <w:bottom w:val="single" w:sz="4" w:space="0" w:color="auto"/>
            </w:tcBorders>
            <w:vAlign w:val="center"/>
          </w:tcPr>
          <w:p w14:paraId="2617ED33" w14:textId="26812D40" w:rsidR="00BA4935" w:rsidRPr="006F682A" w:rsidRDefault="00BA4935" w:rsidP="00246412">
            <w:r>
              <w:t>&gt;40</w:t>
            </w:r>
          </w:p>
        </w:tc>
        <w:tc>
          <w:tcPr>
            <w:tcW w:w="1080" w:type="dxa"/>
            <w:tcBorders>
              <w:bottom w:val="single" w:sz="4" w:space="0" w:color="auto"/>
            </w:tcBorders>
            <w:vAlign w:val="center"/>
          </w:tcPr>
          <w:p w14:paraId="7EF395F0" w14:textId="77777777" w:rsidR="00BA4935" w:rsidRPr="006F682A" w:rsidRDefault="00BA4935" w:rsidP="00246412">
            <w:r w:rsidRPr="006F682A">
              <w:t>any</w:t>
            </w:r>
          </w:p>
        </w:tc>
        <w:tc>
          <w:tcPr>
            <w:tcW w:w="1081" w:type="dxa"/>
            <w:tcBorders>
              <w:bottom w:val="single" w:sz="4" w:space="0" w:color="auto"/>
            </w:tcBorders>
            <w:vAlign w:val="center"/>
          </w:tcPr>
          <w:p w14:paraId="61CC2547" w14:textId="77777777" w:rsidR="00BA4935" w:rsidRPr="006F682A" w:rsidRDefault="00BA4935" w:rsidP="00246412">
            <w:r w:rsidRPr="006F682A">
              <w:t>any</w:t>
            </w:r>
          </w:p>
        </w:tc>
      </w:tr>
    </w:tbl>
    <w:p w14:paraId="0B038C75" w14:textId="77777777" w:rsidR="00BA4935" w:rsidRDefault="00BA4935" w:rsidP="00BA4935">
      <w:pPr>
        <w:rPr>
          <w:sz w:val="22"/>
        </w:rPr>
      </w:pPr>
    </w:p>
    <w:p w14:paraId="685030FA" w14:textId="77777777" w:rsidR="00634643" w:rsidRPr="00024288" w:rsidRDefault="00634643" w:rsidP="00634643">
      <w:pPr>
        <w:spacing w:before="60"/>
      </w:pPr>
      <w:r>
        <w:t>LPN-ASP conditions were assigned manually using NAIP 2010 Color IR imagery to assess condition.</w:t>
      </w:r>
    </w:p>
    <w:p w14:paraId="491298A4" w14:textId="77777777" w:rsidR="00BA4935" w:rsidRDefault="00BA4935" w:rsidP="00BA4935">
      <w:pPr>
        <w:rPr>
          <w:b/>
          <w:sz w:val="32"/>
        </w:rPr>
      </w:pPr>
    </w:p>
    <w:p w14:paraId="6976A7E3" w14:textId="77777777" w:rsidR="00BA4935" w:rsidRPr="006F682A" w:rsidRDefault="00BA4935" w:rsidP="00BA4935">
      <w:pPr>
        <w:rPr>
          <w:b/>
          <w:sz w:val="32"/>
        </w:rPr>
      </w:pPr>
      <w:r>
        <w:rPr>
          <w:b/>
          <w:sz w:val="32"/>
        </w:rPr>
        <w:t>Draft Model</w:t>
      </w:r>
    </w:p>
    <w:p w14:paraId="0813A747" w14:textId="77777777" w:rsidR="00BA4935" w:rsidRDefault="00BA4935" w:rsidP="00BA4935"/>
    <w:p w14:paraId="26C5BCB6" w14:textId="164F5CC2" w:rsidR="00925DA7" w:rsidRDefault="00BA4935" w:rsidP="00DD5FF5">
      <w:r>
        <w:t xml:space="preserve">(See PDF) </w:t>
      </w:r>
      <w:r w:rsidRPr="006F682A">
        <w:t xml:space="preserve">Disturbance-Succession model </w:t>
      </w:r>
      <w:r w:rsidRPr="00BA4935">
        <w:t>for YPN and YPN</w:t>
      </w:r>
      <w:r>
        <w:t>–</w:t>
      </w:r>
      <w:r w:rsidRPr="00BA4935">
        <w:t>ASP</w:t>
      </w:r>
      <w:r>
        <w:t>.</w:t>
      </w:r>
    </w:p>
    <w:p w14:paraId="0AE54C6A" w14:textId="77777777" w:rsidR="00925DA7" w:rsidRDefault="00925DA7" w:rsidP="00624CCE">
      <w:pPr>
        <w:ind w:firstLine="360"/>
      </w:pPr>
    </w:p>
    <w:p w14:paraId="3FA90D45" w14:textId="77777777" w:rsidR="00925DA7" w:rsidRDefault="00925DA7" w:rsidP="00925DA7">
      <w:pPr>
        <w:rPr>
          <w:b/>
          <w:sz w:val="32"/>
        </w:rPr>
      </w:pPr>
      <w:r>
        <w:rPr>
          <w:b/>
          <w:sz w:val="32"/>
        </w:rPr>
        <w:t>References</w:t>
      </w:r>
    </w:p>
    <w:p w14:paraId="0D1AA226" w14:textId="021597D8" w:rsidR="00925DA7" w:rsidRDefault="00925DA7" w:rsidP="00925DA7">
      <w:pPr>
        <w:spacing w:line="276" w:lineRule="auto"/>
        <w:ind w:left="720" w:hanging="720"/>
      </w:pPr>
      <w:r>
        <w:t>Fitzhugh, E. Lee. “</w:t>
      </w:r>
      <w:r w:rsidR="00BA4935">
        <w:t>Eastside Pine</w:t>
      </w:r>
      <w:r>
        <w:t xml:space="preserve"> (</w:t>
      </w:r>
      <w:r w:rsidR="00BA4935">
        <w:t>E</w:t>
      </w:r>
      <w:r>
        <w:t xml:space="preserve">PN).” </w:t>
      </w:r>
      <w:r>
        <w:rPr>
          <w:i/>
        </w:rPr>
        <w:t>A Guide to Wildlife Habitats of California</w:t>
      </w:r>
      <w:r>
        <w:t>, edited by Kenneth E. Mayer and William F. Laudenslayer. California Deparment of Fish and Game, 1988. &lt;</w:t>
      </w:r>
      <w:r w:rsidRPr="0077408A">
        <w:t>http://www.dfg.ca.gov/biogeodata/cwhr/pdfs/</w:t>
      </w:r>
      <w:r w:rsidR="00BA4935">
        <w:t>E</w:t>
      </w:r>
      <w:r>
        <w:t>PN</w:t>
      </w:r>
      <w:r w:rsidRPr="0077408A">
        <w:t>.pdf</w:t>
      </w:r>
      <w:r>
        <w:t>&gt;. Accessed 4 December 2012.</w:t>
      </w:r>
    </w:p>
    <w:p w14:paraId="51CB42E0" w14:textId="7BE06688" w:rsidR="00925DA7" w:rsidRPr="00D74601" w:rsidRDefault="00925DA7" w:rsidP="00925DA7">
      <w:pPr>
        <w:ind w:left="720" w:hanging="720"/>
      </w:pPr>
      <w:r>
        <w:rPr>
          <w:color w:val="000000"/>
          <w:shd w:val="clear" w:color="auto" w:fill="FFFFFF"/>
        </w:rPr>
        <w:t>Habeck, R. J</w:t>
      </w:r>
      <w:r w:rsidRPr="003F21CD">
        <w:rPr>
          <w:color w:val="000000"/>
          <w:shd w:val="clear" w:color="auto" w:fill="FFFFFF"/>
        </w:rPr>
        <w:t xml:space="preserve">. </w:t>
      </w:r>
      <w:r>
        <w:rPr>
          <w:color w:val="000000"/>
          <w:shd w:val="clear" w:color="auto" w:fill="FFFFFF"/>
        </w:rPr>
        <w:t xml:space="preserve">“Pinus ponderosa var. ponderosa.” </w:t>
      </w:r>
      <w:r w:rsidRPr="00891D38">
        <w:rPr>
          <w:i/>
        </w:rPr>
        <w:t>Fire Effects Information System</w:t>
      </w:r>
      <w:r>
        <w:t xml:space="preserve">, </w:t>
      </w:r>
      <w:r w:rsidRPr="004C5E60">
        <w:t>U.S. Department of Agriculture, Forest Service,  Rocky Mountain Research St</w:t>
      </w:r>
      <w:r>
        <w:t xml:space="preserve">ation, Fire Sciences Laboratory, 1992. </w:t>
      </w:r>
      <w:r w:rsidRPr="003F21CD">
        <w:rPr>
          <w:color w:val="000000"/>
          <w:shd w:val="clear" w:color="auto" w:fill="FFFFFF"/>
        </w:rPr>
        <w:t>&lt;http://www.fs.fed.us/database/feis/plants/tree/quekel/all.html&gt;. Accessed 21 December 2012.</w:t>
      </w:r>
    </w:p>
    <w:p w14:paraId="7DD1789E" w14:textId="1F516A7B" w:rsidR="00925DA7" w:rsidRDefault="00925DA7" w:rsidP="00925DA7">
      <w:pPr>
        <w:spacing w:line="276" w:lineRule="auto"/>
        <w:ind w:left="720" w:hanging="720"/>
      </w:pPr>
      <w:r>
        <w:t xml:space="preserve">LandFire. “Biophysical Setting Models.” Biophysical Setting </w:t>
      </w:r>
      <w:r w:rsidRPr="00F07DF2">
        <w:t>06103</w:t>
      </w:r>
      <w:r w:rsidR="009331A2">
        <w:t>1</w:t>
      </w:r>
      <w:r w:rsidRPr="00F07DF2">
        <w:t>0</w:t>
      </w:r>
      <w:r>
        <w:t xml:space="preserve">: </w:t>
      </w:r>
      <w:r w:rsidR="009331A2">
        <w:t>California Montane Jeffrey Pine (–Ponderosa Pine) Woodland</w:t>
      </w:r>
      <w:r>
        <w:t>. 2007a. LANDFIRE Project, U.S. Department of Agriculture, Forest Service; U.S. Department of the Interior. &lt;</w:t>
      </w:r>
      <w:r w:rsidRPr="00283D74">
        <w:t>http://www.landfire.gov/national_veg_models_op2.php</w:t>
      </w:r>
      <w:r>
        <w:t>&gt;. Accessed 9 November 2012.</w:t>
      </w:r>
    </w:p>
    <w:p w14:paraId="680D3F28" w14:textId="59E18099" w:rsidR="00925DA7" w:rsidRDefault="00925DA7" w:rsidP="00925DA7">
      <w:pPr>
        <w:spacing w:line="276" w:lineRule="auto"/>
        <w:ind w:left="720" w:hanging="720"/>
      </w:pPr>
      <w:r>
        <w:t xml:space="preserve">LandFire. “Biophysical Setting Models.” Biophysical Setting </w:t>
      </w:r>
      <w:r w:rsidR="00CF1148" w:rsidRPr="00CF1148">
        <w:rPr>
          <w:bCs/>
        </w:rPr>
        <w:t>0610110</w:t>
      </w:r>
      <w:r>
        <w:t xml:space="preserve">: </w:t>
      </w:r>
      <w:r w:rsidR="00CF1148" w:rsidRPr="00CF1148">
        <w:t>Rocky Mountain Aspen Forest and Woodland</w:t>
      </w:r>
      <w:r>
        <w:t>. 2007b. LANDFIRE Project, U.S. Department of Agriculture, Forest Service; U.S. Department of the Interior. &lt;</w:t>
      </w:r>
      <w:r w:rsidRPr="00283D74">
        <w:t>http://www.landfire.gov/national_veg_models_op2.php</w:t>
      </w:r>
      <w:r>
        <w:t>&gt;. Accessed 7 January 2013.</w:t>
      </w:r>
    </w:p>
    <w:p w14:paraId="23AF0DE5" w14:textId="73F71DDE" w:rsidR="00925DA7" w:rsidRDefault="00925DA7" w:rsidP="00925DA7">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w:t>
      </w:r>
      <w:r w:rsidR="00A0017F">
        <w:rPr>
          <w:rFonts w:cs="Times"/>
          <w:iCs/>
          <w:color w:val="1D1D1D"/>
          <w:lang w:eastAsia="ja-JP"/>
        </w:rPr>
        <w:t>s</w:t>
      </w:r>
      <w:r>
        <w:rPr>
          <w:rFonts w:cs="Times"/>
          <w:iCs/>
          <w:color w:val="1D1D1D"/>
          <w:lang w:eastAsia="ja-JP"/>
        </w:rPr>
        <w:t>, 5 May</w:t>
      </w:r>
      <w:r w:rsidR="00630726">
        <w:rPr>
          <w:rFonts w:cs="Times"/>
          <w:iCs/>
          <w:color w:val="1D1D1D"/>
          <w:lang w:eastAsia="ja-JP"/>
        </w:rPr>
        <w:t xml:space="preserve"> 2013,</w:t>
      </w:r>
      <w:r>
        <w:rPr>
          <w:rFonts w:cs="Times"/>
          <w:iCs/>
          <w:color w:val="1D1D1D"/>
          <w:lang w:eastAsia="ja-JP"/>
        </w:rPr>
        <w:t xml:space="preserve"> </w:t>
      </w:r>
      <w:r w:rsidR="00A0017F">
        <w:rPr>
          <w:rFonts w:cs="Times"/>
          <w:iCs/>
          <w:color w:val="1D1D1D"/>
          <w:lang w:eastAsia="ja-JP"/>
        </w:rPr>
        <w:t xml:space="preserve">26 July </w:t>
      </w:r>
      <w:r>
        <w:rPr>
          <w:rFonts w:cs="Times"/>
          <w:iCs/>
          <w:color w:val="1D1D1D"/>
          <w:lang w:eastAsia="ja-JP"/>
        </w:rPr>
        <w:t>2013</w:t>
      </w:r>
      <w:r w:rsidR="00630726">
        <w:rPr>
          <w:rFonts w:cs="Times"/>
          <w:iCs/>
          <w:color w:val="1D1D1D"/>
          <w:lang w:eastAsia="ja-JP"/>
        </w:rPr>
        <w:t>, 15 August 2013</w:t>
      </w:r>
      <w:r>
        <w:rPr>
          <w:rFonts w:cs="Times"/>
          <w:iCs/>
          <w:color w:val="1D1D1D"/>
          <w:lang w:eastAsia="ja-JP"/>
        </w:rPr>
        <w:t>.</w:t>
      </w:r>
    </w:p>
    <w:p w14:paraId="51351F40" w14:textId="2D822425" w:rsidR="0007463F" w:rsidRDefault="0007463F" w:rsidP="00925DA7">
      <w:pPr>
        <w:widowControl w:val="0"/>
        <w:tabs>
          <w:tab w:val="left" w:pos="2250"/>
        </w:tabs>
        <w:spacing w:line="276" w:lineRule="auto"/>
        <w:ind w:left="720" w:hanging="720"/>
        <w:rPr>
          <w:rFonts w:cs="Times"/>
          <w:iCs/>
          <w:color w:val="1D1D1D"/>
          <w:lang w:eastAsia="ja-JP"/>
        </w:rPr>
      </w:pPr>
      <w:r>
        <w:rPr>
          <w:rFonts w:cs="Times"/>
          <w:iCs/>
          <w:color w:val="1D1D1D"/>
          <w:lang w:eastAsia="ja-JP"/>
        </w:rPr>
        <w:t>Shepperd, Wayn De, Paul C. Rogers, David Burton, and Dale L. Bartos. “Ecology, Biodiversity, Management, and Restoration of Aspen in the Sierra Nevada.” General Technical Report RMRS-GTR-178. Rocky Mountain Research Station, Forest Service, U.S. Department of Agriculture, 2006.</w:t>
      </w:r>
    </w:p>
    <w:p w14:paraId="0DB4D9FE" w14:textId="77777777" w:rsidR="00925DA7" w:rsidRPr="00EC6359" w:rsidRDefault="00925DA7" w:rsidP="00925DA7">
      <w:pPr>
        <w:widowControl w:val="0"/>
        <w:tabs>
          <w:tab w:val="left" w:pos="2250"/>
        </w:tabs>
        <w:spacing w:line="276" w:lineRule="auto"/>
        <w:ind w:left="720" w:hanging="720"/>
        <w:rPr>
          <w:rFonts w:cs="Times"/>
          <w:lang w:eastAsia="ja-JP"/>
        </w:rPr>
      </w:pPr>
      <w:r>
        <w:rPr>
          <w:rFonts w:cs="Times"/>
          <w:iCs/>
          <w:color w:val="1D1D1D"/>
          <w:lang w:eastAsia="ja-JP"/>
        </w:rPr>
        <w:t xml:space="preserve">Skinner, Carl N. and Chi-Ru Chang.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6E1BA9E8" w14:textId="77777777" w:rsidR="00925DA7" w:rsidRDefault="00925DA7" w:rsidP="00925DA7">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365211CF" w14:textId="77777777" w:rsidR="00925DA7" w:rsidRPr="0077408A" w:rsidRDefault="00925DA7" w:rsidP="00925DA7">
      <w:pPr>
        <w:spacing w:line="276" w:lineRule="auto"/>
        <w:ind w:left="720" w:hanging="720"/>
      </w:pPr>
      <w:r>
        <w:t xml:space="preserve">Verner, Jared. “Aspen (ASP).” </w:t>
      </w:r>
      <w:r>
        <w:rPr>
          <w:i/>
        </w:rPr>
        <w:t>A Guide to Wildlife Habitats of California</w:t>
      </w:r>
      <w:r>
        <w:t>, edited by Kenneth E. Mayer and William F. Laudenslayer. California Deparment of Fish and Game, 1988. &lt;</w:t>
      </w:r>
      <w:r w:rsidRPr="0077408A">
        <w:t>http://www.dfg.ca.gov/biogeodata/cwhr/pdfs/</w:t>
      </w:r>
      <w:r>
        <w:t>ASP</w:t>
      </w:r>
      <w:r w:rsidRPr="0077408A">
        <w:t>.pdf</w:t>
      </w:r>
      <w:r>
        <w:t>&gt;. Accessed 4 December 2012.</w:t>
      </w:r>
    </w:p>
    <w:p w14:paraId="19B13E20" w14:textId="77777777" w:rsidR="00925DA7" w:rsidRPr="00925DA7" w:rsidRDefault="00925DA7" w:rsidP="00624CCE">
      <w:pPr>
        <w:ind w:firstLine="360"/>
      </w:pPr>
    </w:p>
    <w:sectPr w:rsidR="00925DA7" w:rsidRPr="00925DA7" w:rsidSect="00A706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6D4"/>
    <w:rsid w:val="000465F8"/>
    <w:rsid w:val="0007463F"/>
    <w:rsid w:val="001800E7"/>
    <w:rsid w:val="00246412"/>
    <w:rsid w:val="00360D1D"/>
    <w:rsid w:val="00437AF4"/>
    <w:rsid w:val="004605A4"/>
    <w:rsid w:val="00487E29"/>
    <w:rsid w:val="004E165F"/>
    <w:rsid w:val="005F64FB"/>
    <w:rsid w:val="00624CCE"/>
    <w:rsid w:val="00630726"/>
    <w:rsid w:val="00634643"/>
    <w:rsid w:val="00640BF2"/>
    <w:rsid w:val="00671697"/>
    <w:rsid w:val="007132D1"/>
    <w:rsid w:val="007A0801"/>
    <w:rsid w:val="00921312"/>
    <w:rsid w:val="00925DA7"/>
    <w:rsid w:val="009331A2"/>
    <w:rsid w:val="009927E7"/>
    <w:rsid w:val="009C7F24"/>
    <w:rsid w:val="00A0017F"/>
    <w:rsid w:val="00A706D4"/>
    <w:rsid w:val="00B97A90"/>
    <w:rsid w:val="00BA4935"/>
    <w:rsid w:val="00BE02E0"/>
    <w:rsid w:val="00C07FE2"/>
    <w:rsid w:val="00CF1148"/>
    <w:rsid w:val="00DD5FF5"/>
    <w:rsid w:val="00F15C00"/>
    <w:rsid w:val="00FA5658"/>
    <w:rsid w:val="00FA6AF2"/>
    <w:rsid w:val="00FD2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562AB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D4"/>
    <w:rPr>
      <w:rFonts w:ascii="Garamond" w:hAnsi="Garamond"/>
      <w:sz w:val="24"/>
      <w:szCs w:val="24"/>
      <w:lang w:eastAsia="en-US"/>
    </w:rPr>
  </w:style>
  <w:style w:type="paragraph" w:styleId="Heading2">
    <w:name w:val="heading 2"/>
    <w:basedOn w:val="Normal"/>
    <w:next w:val="Normal"/>
    <w:link w:val="Heading2Char"/>
    <w:uiPriority w:val="99"/>
    <w:qFormat/>
    <w:rsid w:val="00A706D4"/>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A706D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A706D4"/>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B97A90"/>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046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5F8"/>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CF1148"/>
    <w:rPr>
      <w:sz w:val="16"/>
      <w:szCs w:val="16"/>
    </w:rPr>
  </w:style>
  <w:style w:type="paragraph" w:styleId="CommentText">
    <w:name w:val="annotation text"/>
    <w:basedOn w:val="Normal"/>
    <w:link w:val="CommentTextChar"/>
    <w:uiPriority w:val="99"/>
    <w:semiHidden/>
    <w:unhideWhenUsed/>
    <w:rsid w:val="00CF1148"/>
    <w:rPr>
      <w:sz w:val="20"/>
      <w:szCs w:val="20"/>
    </w:rPr>
  </w:style>
  <w:style w:type="character" w:customStyle="1" w:styleId="CommentTextChar">
    <w:name w:val="Comment Text Char"/>
    <w:basedOn w:val="DefaultParagraphFont"/>
    <w:link w:val="CommentText"/>
    <w:uiPriority w:val="99"/>
    <w:semiHidden/>
    <w:rsid w:val="00CF1148"/>
    <w:rPr>
      <w:rFonts w:ascii="Garamond" w:hAnsi="Garamond"/>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6D4"/>
    <w:rPr>
      <w:rFonts w:ascii="Garamond" w:hAnsi="Garamond"/>
      <w:sz w:val="24"/>
      <w:szCs w:val="24"/>
      <w:lang w:eastAsia="en-US"/>
    </w:rPr>
  </w:style>
  <w:style w:type="paragraph" w:styleId="Heading2">
    <w:name w:val="heading 2"/>
    <w:basedOn w:val="Normal"/>
    <w:next w:val="Normal"/>
    <w:link w:val="Heading2Char"/>
    <w:uiPriority w:val="99"/>
    <w:qFormat/>
    <w:rsid w:val="00A706D4"/>
    <w:pPr>
      <w:keepNext/>
      <w:widowControl w:val="0"/>
      <w:autoSpaceDE w:val="0"/>
      <w:autoSpaceDN w:val="0"/>
      <w:adjustRightInd w:val="0"/>
      <w:spacing w:before="240" w:after="120"/>
      <w:outlineLvl w:val="1"/>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A706D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A706D4"/>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B97A90"/>
    <w:pPr>
      <w:keepLines/>
      <w:autoSpaceDE w:val="0"/>
      <w:autoSpaceDN w:val="0"/>
      <w:adjustRightInd w:val="0"/>
      <w:spacing w:before="120"/>
      <w:jc w:val="center"/>
    </w:pPr>
    <w:rPr>
      <w:rFonts w:eastAsia="Times New Roman"/>
      <w:noProof/>
      <w:szCs w:val="20"/>
    </w:rPr>
  </w:style>
  <w:style w:type="paragraph" w:styleId="BalloonText">
    <w:name w:val="Balloon Text"/>
    <w:basedOn w:val="Normal"/>
    <w:link w:val="BalloonTextChar"/>
    <w:uiPriority w:val="99"/>
    <w:semiHidden/>
    <w:unhideWhenUsed/>
    <w:rsid w:val="000465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5F8"/>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CF1148"/>
    <w:rPr>
      <w:sz w:val="16"/>
      <w:szCs w:val="16"/>
    </w:rPr>
  </w:style>
  <w:style w:type="paragraph" w:styleId="CommentText">
    <w:name w:val="annotation text"/>
    <w:basedOn w:val="Normal"/>
    <w:link w:val="CommentTextChar"/>
    <w:uiPriority w:val="99"/>
    <w:semiHidden/>
    <w:unhideWhenUsed/>
    <w:rsid w:val="00CF1148"/>
    <w:rPr>
      <w:sz w:val="20"/>
      <w:szCs w:val="20"/>
    </w:rPr>
  </w:style>
  <w:style w:type="character" w:customStyle="1" w:styleId="CommentTextChar">
    <w:name w:val="Comment Text Char"/>
    <w:basedOn w:val="DefaultParagraphFont"/>
    <w:link w:val="CommentText"/>
    <w:uiPriority w:val="99"/>
    <w:semiHidden/>
    <w:rsid w:val="00CF1148"/>
    <w:rPr>
      <w:rFonts w:ascii="Garamond" w:hAnsi="Garamond"/>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2960</Words>
  <Characters>16874</Characters>
  <Application>Microsoft Macintosh Word</Application>
  <DocSecurity>0</DocSecurity>
  <Lines>140</Lines>
  <Paragraphs>39</Paragraphs>
  <ScaleCrop>false</ScaleCrop>
  <Company/>
  <LinksUpToDate>false</LinksUpToDate>
  <CharactersWithSpaces>19795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17</cp:revision>
  <dcterms:created xsi:type="dcterms:W3CDTF">2013-06-14T21:01:00Z</dcterms:created>
  <dcterms:modified xsi:type="dcterms:W3CDTF">2013-09-03T02:50:00Z</dcterms:modified>
</cp:coreProperties>
</file>