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a601b529186f7b6fcd34c634f8940da83abf3b"/>
    <w:p>
      <w:pPr>
        <w:pStyle w:val="Heading1"/>
      </w:pPr>
      <w:r>
        <w:t xml:space="preserve">Lista de Documentos a Solicitar ao Cliente — Regularização Contabilística, Fiscal e INSS</w:t>
      </w:r>
    </w:p>
    <w:p>
      <w:pPr>
        <w:pStyle w:val="BlockText"/>
      </w:pPr>
      <w:r>
        <w:rPr>
          <w:bCs/>
          <w:b/>
        </w:rPr>
        <w:t xml:space="preserve">Cliente:</w:t>
      </w:r>
      <w:r>
        <w:t xml:space="preserve"> </w:t>
      </w:r>
      <w:r>
        <w:t xml:space="preserve">[Nome da empresa] —</w:t>
      </w:r>
      <w:r>
        <w:t xml:space="preserve"> </w:t>
      </w:r>
      <w:r>
        <w:rPr>
          <w:bCs/>
          <w:b/>
        </w:rPr>
        <w:t xml:space="preserve">NUIT:</w:t>
      </w:r>
      <w:r>
        <w:t xml:space="preserve"> </w:t>
      </w:r>
      <w:r>
        <w:t xml:space="preserve">[………] —</w:t>
      </w:r>
      <w:r>
        <w:t xml:space="preserve"> </w:t>
      </w:r>
      <w:r>
        <w:rPr>
          <w:bCs/>
          <w:b/>
        </w:rPr>
        <w:t xml:space="preserve">N.º Beneficiário/Contribuinte INSS:</w:t>
      </w:r>
      <w:r>
        <w:t xml:space="preserve"> </w:t>
      </w:r>
      <w:r>
        <w:t xml:space="preserve">[………]</w:t>
      </w:r>
      <w:r>
        <w:t xml:space="preserve"> </w:t>
      </w:r>
      <w:r>
        <w:rPr>
          <w:bCs/>
          <w:b/>
        </w:rPr>
        <w:t xml:space="preserve">Período a regularizar:</w:t>
      </w:r>
      <w:r>
        <w:t xml:space="preserve"> </w:t>
      </w:r>
      <w:r>
        <w:t xml:space="preserve">desde o</w:t>
      </w:r>
      <w:r>
        <w:t xml:space="preserve"> </w:t>
      </w:r>
      <w:r>
        <w:rPr>
          <w:bCs/>
          <w:b/>
        </w:rPr>
        <w:t xml:space="preserve">último processo de contas fechado ([ano])</w:t>
      </w:r>
      <w:r>
        <w:t xml:space="preserve"> </w:t>
      </w:r>
      <w:r>
        <w:t xml:space="preserve">até à data actual</w:t>
      </w:r>
      <w:r>
        <w:t xml:space="preserve"> </w:t>
      </w:r>
      <w:r>
        <w:t xml:space="preserve">(aprox.</w:t>
      </w:r>
      <w:r>
        <w:t xml:space="preserve"> </w:t>
      </w:r>
      <w:r>
        <w:rPr>
          <w:bCs/>
          <w:b/>
        </w:rPr>
        <w:t xml:space="preserve">2 anos sem submissão</w:t>
      </w:r>
      <w:r>
        <w:t xml:space="preserve"> </w:t>
      </w:r>
      <w:r>
        <w:t xml:space="preserve">de guias de INSS, IRPS e demais obrigações).</w:t>
      </w:r>
      <w:r>
        <w:t xml:space="preserve"> </w:t>
      </w:r>
      <w:r>
        <w:t xml:space="preserve">Marque cada item à medida que for recebido. Peça</w:t>
      </w:r>
      <w:r>
        <w:t xml:space="preserve"> </w:t>
      </w:r>
      <w:r>
        <w:rPr>
          <w:bCs/>
          <w:b/>
        </w:rPr>
        <w:t xml:space="preserve">originais ou cópias legíveis</w:t>
      </w:r>
      <w:r>
        <w:t xml:space="preserve"> </w:t>
      </w:r>
      <w:r>
        <w:t xml:space="preserve">e, sempre que existir, o</w:t>
      </w:r>
      <w:r>
        <w:t xml:space="preserve"> </w:t>
      </w:r>
      <w:r>
        <w:rPr>
          <w:bCs/>
          <w:b/>
        </w:rPr>
        <w:t xml:space="preserve">ficheiro digital</w:t>
      </w:r>
      <w:r>
        <w:t xml:space="preserve"> </w:t>
      </w:r>
      <w:r>
        <w:t xml:space="preserve">(PDF/Excel).</w:t>
      </w:r>
    </w:p>
    <w:p>
      <w:r>
        <w:pict>
          <v:rect style="width:0;height:1.5pt" o:hralign="center" o:hrstd="t" o:hr="t"/>
        </w:pict>
      </w:r>
    </w:p>
    <w:bookmarkStart w:id="20" w:name="X9e35773de60a846e1eaf607573df2c67c27494f"/>
    <w:p>
      <w:pPr>
        <w:pStyle w:val="Heading2"/>
      </w:pPr>
      <w:r>
        <w:t xml:space="preserve">1. Documentos de constituição e identificação da empresa</w:t>
      </w:r>
    </w:p>
    <w:p>
      <w:pPr>
        <w:numPr>
          <w:ilvl w:val="0"/>
          <w:numId w:val="1001"/>
        </w:numPr>
        <w:pStyle w:val="Compact"/>
      </w:pPr>
      <w:r>
        <w:t xml:space="preserve">☐ Certidão de Registo Comercial actualizada (Conservatória do Registo das Entidades Legais)</w:t>
      </w:r>
    </w:p>
    <w:p>
      <w:pPr>
        <w:numPr>
          <w:ilvl w:val="0"/>
          <w:numId w:val="1001"/>
        </w:numPr>
        <w:pStyle w:val="Compact"/>
      </w:pPr>
      <w:r>
        <w:t xml:space="preserve">☐ Estatutos / Pacto social e alterações (aumentos de capital, cessões de quotas, mudança de sede)</w:t>
      </w:r>
    </w:p>
    <w:p>
      <w:pPr>
        <w:numPr>
          <w:ilvl w:val="0"/>
          <w:numId w:val="1001"/>
        </w:numPr>
        <w:pStyle w:val="Compact"/>
      </w:pPr>
      <w:r>
        <w:t xml:space="preserve">☐ Publicação no Boletim da República (BR)</w:t>
      </w:r>
    </w:p>
    <w:p>
      <w:pPr>
        <w:numPr>
          <w:ilvl w:val="0"/>
          <w:numId w:val="1001"/>
        </w:numPr>
        <w:pStyle w:val="Compact"/>
      </w:pPr>
      <w:r>
        <w:t xml:space="preserve">☐ Cartão / Declaração de NUIT da empresa</w:t>
      </w:r>
    </w:p>
    <w:p>
      <w:pPr>
        <w:numPr>
          <w:ilvl w:val="0"/>
          <w:numId w:val="1001"/>
        </w:numPr>
        <w:pStyle w:val="Compact"/>
      </w:pPr>
      <w:r>
        <w:t xml:space="preserve">☐ Declaração de Início de Actividade e eventuais alterações (Modelo de Registo na AT)</w:t>
      </w:r>
    </w:p>
    <w:p>
      <w:pPr>
        <w:numPr>
          <w:ilvl w:val="0"/>
          <w:numId w:val="1001"/>
        </w:numPr>
        <w:pStyle w:val="Compact"/>
      </w:pPr>
      <w:r>
        <w:t xml:space="preserve">☐ Alvará / Licença de actividade e respectivas renovações</w:t>
      </w:r>
    </w:p>
    <w:p>
      <w:pPr>
        <w:numPr>
          <w:ilvl w:val="0"/>
          <w:numId w:val="1001"/>
        </w:numPr>
        <w:pStyle w:val="Compact"/>
      </w:pPr>
      <w:r>
        <w:t xml:space="preserve">☐ BI / DIRE e NUIT dos sócios e gerentes/administradores</w:t>
      </w:r>
    </w:p>
    <w:p>
      <w:pPr>
        <w:numPr>
          <w:ilvl w:val="0"/>
          <w:numId w:val="1001"/>
        </w:numPr>
        <w:pStyle w:val="Compact"/>
      </w:pPr>
      <w:r>
        <w:t xml:space="preserve">☐ Acta de nomeação dos gerentes / procurações em vigor</w:t>
      </w:r>
    </w:p>
    <w:p>
      <w:pPr>
        <w:numPr>
          <w:ilvl w:val="0"/>
          <w:numId w:val="1001"/>
        </w:numPr>
        <w:pStyle w:val="Compact"/>
      </w:pPr>
      <w:r>
        <w:t xml:space="preserve">☐ Contrato de arrendamento das instalações (ou título de propriedade)</w:t>
      </w:r>
    </w:p>
    <w:bookmarkEnd w:id="20"/>
    <w:bookmarkStart w:id="21" w:name="Xa16369dabb7029992070ff845968915ff3faa4c"/>
    <w:p>
      <w:pPr>
        <w:pStyle w:val="Heading2"/>
      </w:pPr>
      <w:r>
        <w:t xml:space="preserve">2. Último processo de contas (ponto de partida)</w:t>
      </w:r>
    </w:p>
    <w:p>
      <w:pPr>
        <w:numPr>
          <w:ilvl w:val="0"/>
          <w:numId w:val="1002"/>
        </w:numPr>
        <w:pStyle w:val="Compact"/>
      </w:pPr>
      <w:r>
        <w:t xml:space="preserve">☐ Balanço, Demonstração de Resultados e anexos do</w:t>
      </w:r>
      <w:r>
        <w:t xml:space="preserve"> </w:t>
      </w:r>
      <w:r>
        <w:rPr>
          <w:bCs/>
          <w:b/>
        </w:rPr>
        <w:t xml:space="preserve">último exercício fechado</w:t>
      </w:r>
    </w:p>
    <w:p>
      <w:pPr>
        <w:numPr>
          <w:ilvl w:val="0"/>
          <w:numId w:val="1002"/>
        </w:numPr>
        <w:pStyle w:val="Compact"/>
      </w:pPr>
      <w:r>
        <w:t xml:space="preserve">☐ Balancete final (antes e após apuramento de resultados) do último exercício</w:t>
      </w:r>
    </w:p>
    <w:p>
      <w:pPr>
        <w:numPr>
          <w:ilvl w:val="0"/>
          <w:numId w:val="1002"/>
        </w:numPr>
        <w:pStyle w:val="Compact"/>
      </w:pPr>
      <w:r>
        <w:t xml:space="preserve">☐ Declaração anual de IRPC (Modelo 22) e comprovativo de submissão/pagamento</w:t>
      </w:r>
    </w:p>
    <w:p>
      <w:pPr>
        <w:numPr>
          <w:ilvl w:val="0"/>
          <w:numId w:val="1002"/>
        </w:numPr>
        <w:pStyle w:val="Compact"/>
      </w:pPr>
      <w:r>
        <w:t xml:space="preserve">☐ Declaração Anual de Informação Contabilística e Fiscal do último exercício (se aplicável)</w:t>
      </w:r>
    </w:p>
    <w:p>
      <w:pPr>
        <w:numPr>
          <w:ilvl w:val="0"/>
          <w:numId w:val="1002"/>
        </w:numPr>
        <w:pStyle w:val="Compact"/>
      </w:pPr>
      <w:r>
        <w:t xml:space="preserve">☐ Acta de aprovação de contas e aplicação de resultados</w:t>
      </w:r>
    </w:p>
    <w:p>
      <w:pPr>
        <w:numPr>
          <w:ilvl w:val="0"/>
          <w:numId w:val="1002"/>
        </w:numPr>
        <w:pStyle w:val="Compact"/>
      </w:pPr>
      <w:r>
        <w:t xml:space="preserve">☐ Mapa de activos fixos tangíveis/intangíveis e amortizações (mapa de reintegrações)</w:t>
      </w:r>
    </w:p>
    <w:p>
      <w:pPr>
        <w:numPr>
          <w:ilvl w:val="0"/>
          <w:numId w:val="1002"/>
        </w:numPr>
        <w:pStyle w:val="Compact"/>
      </w:pPr>
      <w:r>
        <w:t xml:space="preserve">☐ Inventário de existências no fecho do último exercício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Backup da base de dados de contabilidade</w:t>
      </w:r>
      <w:r>
        <w:t xml:space="preserve"> </w:t>
      </w:r>
      <w:r>
        <w:t xml:space="preserve">(PRIMAVERA ou outro software) ou exportação SAF-T / balancetes em Excel</w:t>
      </w:r>
    </w:p>
    <w:p>
      <w:pPr>
        <w:numPr>
          <w:ilvl w:val="0"/>
          <w:numId w:val="1002"/>
        </w:numPr>
        <w:pStyle w:val="Compact"/>
      </w:pPr>
      <w:r>
        <w:t xml:space="preserve">☐ Contactos do</w:t>
      </w:r>
      <w:r>
        <w:t xml:space="preserve"> </w:t>
      </w:r>
      <w:r>
        <w:rPr>
          <w:bCs/>
          <w:b/>
        </w:rPr>
        <w:t xml:space="preserve">contabilista anterior</w:t>
      </w:r>
      <w:r>
        <w:t xml:space="preserve"> </w:t>
      </w:r>
      <w:r>
        <w:t xml:space="preserve">e carta de passagem de pasta (ver modelo de carta)</w:t>
      </w:r>
    </w:p>
    <w:bookmarkEnd w:id="21"/>
    <w:bookmarkStart w:id="22" w:name="bancos-e-caixa-todo-o-período-em-atraso"/>
    <w:p>
      <w:pPr>
        <w:pStyle w:val="Heading2"/>
      </w:pPr>
      <w:r>
        <w:t xml:space="preserve">3. Bancos e caixa (todo o período em atraso)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Extractos bancários mensais de TODAS as contas</w:t>
      </w:r>
      <w:r>
        <w:t xml:space="preserve"> </w:t>
      </w:r>
      <w:r>
        <w:t xml:space="preserve">(MZN e moeda estrangeira), desde o último fecho até hoje</w:t>
      </w:r>
    </w:p>
    <w:p>
      <w:pPr>
        <w:numPr>
          <w:ilvl w:val="0"/>
          <w:numId w:val="1003"/>
        </w:numPr>
        <w:pStyle w:val="Compact"/>
      </w:pPr>
      <w:r>
        <w:t xml:space="preserve">☐ Lista de contas bancárias abertas/encerradas no período</w:t>
      </w:r>
    </w:p>
    <w:p>
      <w:pPr>
        <w:numPr>
          <w:ilvl w:val="0"/>
          <w:numId w:val="1003"/>
        </w:numPr>
        <w:pStyle w:val="Compact"/>
      </w:pPr>
      <w:r>
        <w:t xml:space="preserve">☐ Contratos de empréstimos, leasing, descobertos autorizados e respectivos planos de amortização</w:t>
      </w:r>
    </w:p>
    <w:p>
      <w:pPr>
        <w:numPr>
          <w:ilvl w:val="0"/>
          <w:numId w:val="1003"/>
        </w:numPr>
        <w:pStyle w:val="Compact"/>
      </w:pPr>
      <w:r>
        <w:t xml:space="preserve">☐ Extractos de cartões de crédito/débito empresariais</w:t>
      </w:r>
    </w:p>
    <w:p>
      <w:pPr>
        <w:numPr>
          <w:ilvl w:val="0"/>
          <w:numId w:val="1003"/>
        </w:numPr>
        <w:pStyle w:val="Compact"/>
      </w:pPr>
      <w:r>
        <w:t xml:space="preserve">☐ Extractos de carteiras móveis (M-Pesa, e-Mola, mKesh) usadas pela empresa</w:t>
      </w:r>
    </w:p>
    <w:p>
      <w:pPr>
        <w:numPr>
          <w:ilvl w:val="0"/>
          <w:numId w:val="1003"/>
        </w:numPr>
        <w:pStyle w:val="Compact"/>
      </w:pPr>
      <w:r>
        <w:t xml:space="preserve">☐ Folhas / livro de caixa e talões de depósito</w:t>
      </w:r>
    </w:p>
    <w:p>
      <w:pPr>
        <w:numPr>
          <w:ilvl w:val="0"/>
          <w:numId w:val="1003"/>
        </w:numPr>
        <w:pStyle w:val="Compact"/>
      </w:pPr>
      <w:r>
        <w:t xml:space="preserve">☐ Comprovativos de transferências relevantes (sobretudo pagamentos sem factura)</w:t>
      </w:r>
    </w:p>
    <w:bookmarkEnd w:id="22"/>
    <w:bookmarkStart w:id="23" w:name="vendas-rendimentos"/>
    <w:p>
      <w:pPr>
        <w:pStyle w:val="Heading2"/>
      </w:pPr>
      <w:r>
        <w:t xml:space="preserve">4. Vendas / Rendimentos</w:t>
      </w:r>
    </w:p>
    <w:p>
      <w:pPr>
        <w:numPr>
          <w:ilvl w:val="0"/>
          <w:numId w:val="1004"/>
        </w:numPr>
        <w:pStyle w:val="Compact"/>
      </w:pPr>
      <w:r>
        <w:t xml:space="preserve">☐ Facturas, facturas-recibo, vendas a dinheiro, notas de crédito e débito emitidas (sequência completa, incluindo</w:t>
      </w:r>
      <w:r>
        <w:t xml:space="preserve"> </w:t>
      </w:r>
      <w:r>
        <w:rPr>
          <w:bCs/>
          <w:b/>
        </w:rPr>
        <w:t xml:space="preserve">anuladas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☐ Livros de facturas (talões) usados e por usar — autorização de tipografia</w:t>
      </w:r>
    </w:p>
    <w:p>
      <w:pPr>
        <w:numPr>
          <w:ilvl w:val="0"/>
          <w:numId w:val="1004"/>
        </w:numPr>
        <w:pStyle w:val="Compact"/>
      </w:pPr>
      <w:r>
        <w:t xml:space="preserve">☐ Contratos com clientes e listagem de saldos de clientes (dívidas a receber)</w:t>
      </w:r>
    </w:p>
    <w:p>
      <w:pPr>
        <w:numPr>
          <w:ilvl w:val="0"/>
          <w:numId w:val="1004"/>
        </w:numPr>
        <w:pStyle w:val="Compact"/>
      </w:pPr>
      <w:r>
        <w:t xml:space="preserve">☐ Recibos de quitação recebidos de clientes</w:t>
      </w:r>
    </w:p>
    <w:p>
      <w:pPr>
        <w:numPr>
          <w:ilvl w:val="0"/>
          <w:numId w:val="1004"/>
        </w:numPr>
        <w:pStyle w:val="Compact"/>
      </w:pPr>
      <w:r>
        <w:t xml:space="preserve">☐ Comprovativos de retenções na fonte efectuadas por clientes (IRPC/IRPS retido)</w:t>
      </w:r>
    </w:p>
    <w:bookmarkEnd w:id="23"/>
    <w:bookmarkStart w:id="24" w:name="compras-e-despesas"/>
    <w:p>
      <w:pPr>
        <w:pStyle w:val="Heading2"/>
      </w:pPr>
      <w:r>
        <w:t xml:space="preserve">5. Compras e despesas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Facturas de fornecedores</w:t>
      </w:r>
      <w:r>
        <w:t xml:space="preserve"> </w:t>
      </w:r>
      <w:r>
        <w:t xml:space="preserve">(mercadorias, matérias-primas, serviços) de todo o período</w:t>
      </w:r>
    </w:p>
    <w:p>
      <w:pPr>
        <w:numPr>
          <w:ilvl w:val="0"/>
          <w:numId w:val="1005"/>
        </w:numPr>
        <w:pStyle w:val="Compact"/>
      </w:pPr>
      <w:r>
        <w:t xml:space="preserve">☐ Despesas correntes: energia (EDM), água (FIPAG/AdRMM), telefone/internet, rendas, combustíveis, manutenção, seguros</w:t>
      </w:r>
    </w:p>
    <w:p>
      <w:pPr>
        <w:numPr>
          <w:ilvl w:val="0"/>
          <w:numId w:val="1005"/>
        </w:numPr>
        <w:pStyle w:val="Compact"/>
      </w:pPr>
      <w:r>
        <w:t xml:space="preserve">☐ Recibos de renda e retenções na fonte efectuadas ao senhorio</w:t>
      </w:r>
    </w:p>
    <w:p>
      <w:pPr>
        <w:numPr>
          <w:ilvl w:val="0"/>
          <w:numId w:val="1005"/>
        </w:numPr>
        <w:pStyle w:val="Compact"/>
      </w:pPr>
      <w:r>
        <w:t xml:space="preserve">☐ Facturas de prestadores de serviços (honorários) e comprovativos de retenção na fonte</w:t>
      </w:r>
    </w:p>
    <w:p>
      <w:pPr>
        <w:numPr>
          <w:ilvl w:val="0"/>
          <w:numId w:val="1005"/>
        </w:numPr>
        <w:pStyle w:val="Compact"/>
      </w:pPr>
      <w:r>
        <w:t xml:space="preserve">☐ Documentos de importação: DU (Documento Único), facturas comerciais, comprovativos de pagamento de direitos e IVA alfandegário</w:t>
      </w:r>
    </w:p>
    <w:p>
      <w:pPr>
        <w:numPr>
          <w:ilvl w:val="0"/>
          <w:numId w:val="1005"/>
        </w:numPr>
        <w:pStyle w:val="Compact"/>
      </w:pPr>
      <w:r>
        <w:t xml:space="preserve">☐ Facturas de aquisição/venda de</w:t>
      </w:r>
      <w:r>
        <w:t xml:space="preserve"> </w:t>
      </w:r>
      <w:r>
        <w:rPr>
          <w:bCs/>
          <w:b/>
        </w:rPr>
        <w:t xml:space="preserve">viaturas, equipamentos e outros activos</w:t>
      </w:r>
    </w:p>
    <w:p>
      <w:pPr>
        <w:numPr>
          <w:ilvl w:val="0"/>
          <w:numId w:val="1005"/>
        </w:numPr>
        <w:pStyle w:val="Compact"/>
      </w:pPr>
      <w:r>
        <w:t xml:space="preserve">☐ Listagem de saldos de fornecedores (dívidas a pagar)</w:t>
      </w:r>
    </w:p>
    <w:p>
      <w:pPr>
        <w:numPr>
          <w:ilvl w:val="0"/>
          <w:numId w:val="1005"/>
        </w:numPr>
        <w:pStyle w:val="Compact"/>
      </w:pPr>
      <w:r>
        <w:t xml:space="preserve">☐ Contratos de fornecimento, prestação de serviços e seguros</w:t>
      </w:r>
    </w:p>
    <w:bookmarkEnd w:id="24"/>
    <w:bookmarkStart w:id="25" w:name="pessoal-salários-inss-e-irps"/>
    <w:p>
      <w:pPr>
        <w:pStyle w:val="Heading2"/>
      </w:pPr>
      <w:r>
        <w:t xml:space="preserve">6. Pessoal — salários, INSS e IRPS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Lista de trabalhadores</w:t>
      </w:r>
      <w:r>
        <w:t xml:space="preserve"> </w:t>
      </w:r>
      <w:r>
        <w:t xml:space="preserve">(activos, admitidos e demitidos no período) com: nome, BI, NUIT,</w:t>
      </w:r>
      <w:r>
        <w:t xml:space="preserve"> </w:t>
      </w:r>
      <w:r>
        <w:rPr>
          <w:bCs/>
          <w:b/>
        </w:rPr>
        <w:t xml:space="preserve">N.º de beneficiário INSS</w:t>
      </w:r>
      <w:r>
        <w:t xml:space="preserve">, data de admissão/saída, categoria e salário base</w:t>
      </w:r>
    </w:p>
    <w:p>
      <w:pPr>
        <w:numPr>
          <w:ilvl w:val="0"/>
          <w:numId w:val="1006"/>
        </w:numPr>
        <w:pStyle w:val="Compact"/>
      </w:pPr>
      <w:r>
        <w:t xml:space="preserve">☐ Contratos de trabalho e aditamentos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Folhas de salários / recibos de vencimento mensais</w:t>
      </w:r>
      <w:r>
        <w:t xml:space="preserve"> </w:t>
      </w:r>
      <w:r>
        <w:t xml:space="preserve">de todo o período (incluindo subsídios, horas extra, 13.º/bónus, adiantamentos)</w:t>
      </w:r>
    </w:p>
    <w:p>
      <w:pPr>
        <w:numPr>
          <w:ilvl w:val="0"/>
          <w:numId w:val="1006"/>
        </w:numPr>
        <w:pStyle w:val="Compact"/>
      </w:pPr>
      <w:r>
        <w:t xml:space="preserve">☐ Comprovativos de pagamento de salários (transferências bancárias / assinaturas)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Guias de INSS</w:t>
      </w:r>
      <w:r>
        <w:t xml:space="preserve"> </w:t>
      </w:r>
      <w:r>
        <w:t xml:space="preserve">já pagas (se houver) e respectivos comprovativos bancários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Folhas de remunerações</w:t>
      </w:r>
      <w:r>
        <w:t xml:space="preserve"> </w:t>
      </w:r>
      <w:r>
        <w:t xml:space="preserve">submetidas ao INSS (se houver)</w:t>
      </w:r>
    </w:p>
    <w:p>
      <w:pPr>
        <w:numPr>
          <w:ilvl w:val="0"/>
          <w:numId w:val="1006"/>
        </w:numPr>
        <w:pStyle w:val="Compact"/>
      </w:pPr>
      <w:r>
        <w:t xml:space="preserve">☐ Extracto de conta-corrente / declaração de situação contributiva emitida pelo INSS</w:t>
      </w:r>
    </w:p>
    <w:p>
      <w:pPr>
        <w:numPr>
          <w:ilvl w:val="0"/>
          <w:numId w:val="1006"/>
        </w:numPr>
        <w:pStyle w:val="Compact"/>
      </w:pPr>
      <w:r>
        <w:t xml:space="preserve">☐ Notificações, avisos de dívida, autos ou processos de execução do INSS</w:t>
      </w:r>
    </w:p>
    <w:p>
      <w:pPr>
        <w:numPr>
          <w:ilvl w:val="0"/>
          <w:numId w:val="1006"/>
        </w:numPr>
        <w:pStyle w:val="Compact"/>
      </w:pPr>
      <w:r>
        <w:t xml:space="preserve">☐ Guias de</w:t>
      </w:r>
      <w:r>
        <w:t xml:space="preserve"> </w:t>
      </w:r>
      <w:r>
        <w:rPr>
          <w:bCs/>
          <w:b/>
        </w:rPr>
        <w:t xml:space="preserve">IRPS – retenção na fonte</w:t>
      </w:r>
      <w:r>
        <w:t xml:space="preserve"> </w:t>
      </w:r>
      <w:r>
        <w:t xml:space="preserve">(trabalho dependente, rendas, serviços) já pagas</w:t>
      </w:r>
    </w:p>
    <w:p>
      <w:pPr>
        <w:numPr>
          <w:ilvl w:val="0"/>
          <w:numId w:val="1006"/>
        </w:numPr>
        <w:pStyle w:val="Compact"/>
      </w:pPr>
      <w:r>
        <w:t xml:space="preserve">☐ Processos de rescisão / indemnizações pagas no período</w:t>
      </w:r>
    </w:p>
    <w:p>
      <w:pPr>
        <w:numPr>
          <w:ilvl w:val="0"/>
          <w:numId w:val="1006"/>
        </w:numPr>
        <w:pStyle w:val="Compact"/>
      </w:pPr>
      <w:r>
        <w:t xml:space="preserve">☐ Mapa de férias e faltas (para validar processamentos)</w:t>
      </w:r>
    </w:p>
    <w:bookmarkEnd w:id="25"/>
    <w:bookmarkStart w:id="26" w:name="acessos-a-portais-credenciais"/>
    <w:p>
      <w:pPr>
        <w:pStyle w:val="Heading2"/>
      </w:pPr>
      <w:r>
        <w:t xml:space="preserve">7. Acessos a portais (credenciais)</w:t>
      </w:r>
    </w:p>
    <w:p>
      <w:pPr>
        <w:pStyle w:val="BlockText"/>
      </w:pPr>
      <w:r>
        <w:t xml:space="preserve">Pedir ao cliente que os</w:t>
      </w:r>
      <w:r>
        <w:t xml:space="preserve"> </w:t>
      </w:r>
      <w:r>
        <w:rPr>
          <w:bCs/>
          <w:b/>
        </w:rPr>
        <w:t xml:space="preserve">forneça pessoalmente ou altere a senha após entrega</w:t>
      </w:r>
      <w:r>
        <w:t xml:space="preserve">; guardar em local seguro.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SISSMO</w:t>
      </w:r>
      <w:r>
        <w:t xml:space="preserve"> </w:t>
      </w:r>
      <w:r>
        <w:t xml:space="preserve">(portal do INSS): utilizador, senha, e-mail/telefone de recuperação associado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e-Tributação / Portal do Contribuinte da AT</w:t>
      </w:r>
      <w:r>
        <w:t xml:space="preserve">: utilizador e senha (NUIT da empresa)</w:t>
      </w:r>
    </w:p>
    <w:p>
      <w:pPr>
        <w:numPr>
          <w:ilvl w:val="0"/>
          <w:numId w:val="1007"/>
        </w:numPr>
        <w:pStyle w:val="Compact"/>
      </w:pPr>
      <w:r>
        <w:t xml:space="preserve">☐ Internet banking (perfil</w:t>
      </w:r>
      <w:r>
        <w:t xml:space="preserve"> </w:t>
      </w:r>
      <w:r>
        <w:rPr>
          <w:bCs/>
          <w:b/>
        </w:rPr>
        <w:t xml:space="preserve">só de consulta</w:t>
      </w:r>
      <w:r>
        <w:t xml:space="preserve">, se possível) para extracção de extractos</w:t>
      </w:r>
    </w:p>
    <w:p>
      <w:pPr>
        <w:numPr>
          <w:ilvl w:val="0"/>
          <w:numId w:val="1007"/>
        </w:numPr>
        <w:pStyle w:val="Compact"/>
      </w:pPr>
      <w:r>
        <w:t xml:space="preserve">☐ E-mail onde chegam notificações da AT e do INSS</w:t>
      </w:r>
    </w:p>
    <w:bookmarkEnd w:id="26"/>
    <w:bookmarkStart w:id="27" w:name="autoridade-tributária-at-impostos"/>
    <w:p>
      <w:pPr>
        <w:pStyle w:val="Heading2"/>
      </w:pPr>
      <w:r>
        <w:t xml:space="preserve">8. Autoridade Tributária (AT) — impostos</w:t>
      </w:r>
    </w:p>
    <w:p>
      <w:pPr>
        <w:numPr>
          <w:ilvl w:val="0"/>
          <w:numId w:val="1008"/>
        </w:numPr>
        <w:pStyle w:val="Compact"/>
      </w:pPr>
      <w:r>
        <w:t xml:space="preserve">☐ Declarações periódicas de IVA (Modelo A) submetidas e comprovativos de pagamento</w:t>
      </w:r>
    </w:p>
    <w:p>
      <w:pPr>
        <w:numPr>
          <w:ilvl w:val="0"/>
          <w:numId w:val="1008"/>
        </w:numPr>
        <w:pStyle w:val="Compact"/>
      </w:pPr>
      <w:r>
        <w:t xml:space="preserve">☐ Guias de pagamento de IRPS (retenções na fonte) e IRPC (pagamentos por conta, pagamento especial por conta)</w:t>
      </w:r>
    </w:p>
    <w:p>
      <w:pPr>
        <w:numPr>
          <w:ilvl w:val="0"/>
          <w:numId w:val="1008"/>
        </w:numPr>
        <w:pStyle w:val="Compact"/>
      </w:pPr>
      <w:r>
        <w:t xml:space="preserve">☐ Declarações anuais submetidas (IRPC Modelo 22, declaração anual de retenções, ISPC se aplicável)</w:t>
      </w:r>
    </w:p>
    <w:p>
      <w:pPr>
        <w:numPr>
          <w:ilvl w:val="0"/>
          <w:numId w:val="1008"/>
        </w:numPr>
        <w:pStyle w:val="Compact"/>
      </w:pPr>
      <w:r>
        <w:t xml:space="preserve">☐ Certidão / declaração de situação tributária regularizada (ou de dívida)</w:t>
      </w:r>
    </w:p>
    <w:p>
      <w:pPr>
        <w:numPr>
          <w:ilvl w:val="0"/>
          <w:numId w:val="1008"/>
        </w:numPr>
        <w:pStyle w:val="Compact"/>
      </w:pPr>
      <w:r>
        <w:t xml:space="preserve">☐ Notificações, liquidações oficiosas, coimas, processos de execução fiscal</w:t>
      </w:r>
    </w:p>
    <w:p>
      <w:pPr>
        <w:numPr>
          <w:ilvl w:val="0"/>
          <w:numId w:val="1008"/>
        </w:numPr>
        <w:pStyle w:val="Compact"/>
      </w:pPr>
      <w:r>
        <w:t xml:space="preserve">☐ Planos de pagamento em prestações já existentes (se houver)</w:t>
      </w:r>
    </w:p>
    <w:p>
      <w:pPr>
        <w:numPr>
          <w:ilvl w:val="0"/>
          <w:numId w:val="1008"/>
        </w:numPr>
        <w:pStyle w:val="Compact"/>
      </w:pPr>
      <w:r>
        <w:t xml:space="preserve">☐ Imposto Predial Autárquico (IPRA), taxas municipais, licença de publicidade (se aplicável)</w:t>
      </w:r>
    </w:p>
    <w:bookmarkEnd w:id="27"/>
    <w:bookmarkStart w:id="29" w:name="diversos"/>
    <w:p>
      <w:pPr>
        <w:pStyle w:val="Heading2"/>
      </w:pPr>
      <w:r>
        <w:t xml:space="preserve">9. Diversos</w:t>
      </w:r>
    </w:p>
    <w:p>
      <w:pPr>
        <w:numPr>
          <w:ilvl w:val="0"/>
          <w:numId w:val="1009"/>
        </w:numPr>
        <w:pStyle w:val="Compact"/>
      </w:pPr>
      <w:r>
        <w:t xml:space="preserve">☐ Actas de assembleia geral / decisões de sócios no período</w:t>
      </w:r>
    </w:p>
    <w:p>
      <w:pPr>
        <w:numPr>
          <w:ilvl w:val="0"/>
          <w:numId w:val="1009"/>
        </w:numPr>
        <w:pStyle w:val="Compact"/>
      </w:pPr>
      <w:r>
        <w:t xml:space="preserve">☐ Contratos relevantes (parcerias, concessões, subempreitadas, consultoria)</w:t>
      </w:r>
    </w:p>
    <w:p>
      <w:pPr>
        <w:numPr>
          <w:ilvl w:val="0"/>
          <w:numId w:val="1009"/>
        </w:numPr>
        <w:pStyle w:val="Compact"/>
      </w:pPr>
      <w:r>
        <w:t xml:space="preserve">☐ Apólices de seguros (incluindo seguro de acidentes de trabalho)</w:t>
      </w:r>
    </w:p>
    <w:p>
      <w:pPr>
        <w:numPr>
          <w:ilvl w:val="0"/>
          <w:numId w:val="1009"/>
        </w:numPr>
        <w:pStyle w:val="Compact"/>
      </w:pPr>
      <w:r>
        <w:t xml:space="preserve">☐ Processos judiciais ou laborais em curso</w:t>
      </w:r>
    </w:p>
    <w:p>
      <w:pPr>
        <w:numPr>
          <w:ilvl w:val="0"/>
          <w:numId w:val="1009"/>
        </w:numPr>
        <w:pStyle w:val="Compact"/>
      </w:pPr>
      <w:r>
        <w:t xml:space="preserve">☐ Empréstimos de sócios / suprimentos e documentação de suporte</w:t>
      </w:r>
    </w:p>
    <w:p>
      <w:pPr>
        <w:numPr>
          <w:ilvl w:val="0"/>
          <w:numId w:val="1009"/>
        </w:numPr>
        <w:pStyle w:val="Compact"/>
      </w:pPr>
      <w:r>
        <w:t xml:space="preserve">☐ Inventário físico de existências e de activos à data actual</w:t>
      </w:r>
    </w:p>
    <w:p>
      <w:pPr>
        <w:numPr>
          <w:ilvl w:val="0"/>
          <w:numId w:val="1009"/>
        </w:numPr>
        <w:pStyle w:val="Compact"/>
      </w:pPr>
      <w:r>
        <w:t xml:space="preserve">☐ Qualquer correspondência recebida da AT, INSS, Ministério do Trabalho (Inspecção-Geral do Trabalho) ou bancos</w:t>
      </w:r>
    </w:p>
    <w:p>
      <w:r>
        <w:pict>
          <v:rect style="width:0;height:1.5pt" o:hralign="center" o:hrstd="t" o:hr="t"/>
        </w:pict>
      </w:r>
    </w:p>
    <w:bookmarkStart w:id="28" w:name="observações-para-o-contabilista"/>
    <w:p>
      <w:pPr>
        <w:pStyle w:val="Heading3"/>
      </w:pPr>
      <w:r>
        <w:t xml:space="preserve">Observações para o contabilista</w:t>
      </w:r>
    </w:p>
    <w:p>
      <w:pPr>
        <w:numPr>
          <w:ilvl w:val="0"/>
          <w:numId w:val="1010"/>
        </w:numPr>
        <w:pStyle w:val="Compact"/>
      </w:pPr>
      <w:r>
        <w:t xml:space="preserve">Começar pelo</w:t>
      </w:r>
      <w:r>
        <w:t xml:space="preserve"> </w:t>
      </w:r>
      <w:r>
        <w:rPr>
          <w:bCs/>
          <w:b/>
        </w:rPr>
        <w:t xml:space="preserve">saldo de abertura</w:t>
      </w:r>
      <w:r>
        <w:t xml:space="preserve"> </w:t>
      </w:r>
      <w:r>
        <w:t xml:space="preserve">(último processo de contas) e reconstruir mês a mês no</w:t>
      </w:r>
      <w:r>
        <w:t xml:space="preserve"> </w:t>
      </w:r>
      <w:r>
        <w:rPr>
          <w:bCs/>
          <w:b/>
        </w:rPr>
        <w:t xml:space="preserve">PRIMAVERA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Priorizar</w:t>
      </w:r>
      <w:r>
        <w:t xml:space="preserve"> </w:t>
      </w:r>
      <w:r>
        <w:rPr>
          <w:bCs/>
          <w:b/>
        </w:rPr>
        <w:t xml:space="preserve">salários + INSS + IRPS</w:t>
      </w:r>
      <w:r>
        <w:t xml:space="preserve"> </w:t>
      </w:r>
      <w:r>
        <w:t xml:space="preserve">(são valores retidos a trabalhadores — maior risco) e</w:t>
      </w:r>
      <w:r>
        <w:t xml:space="preserve"> </w:t>
      </w:r>
      <w:r>
        <w:rPr>
          <w:bCs/>
          <w:b/>
        </w:rPr>
        <w:t xml:space="preserve">IVA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Para cada mês em falta, apurar: base de incidência, contribuição/imposto, juros e multas estimados → mapa de dívida.</w:t>
      </w:r>
    </w:p>
    <w:p>
      <w:pPr>
        <w:numPr>
          <w:ilvl w:val="0"/>
          <w:numId w:val="1010"/>
        </w:numPr>
        <w:pStyle w:val="Compact"/>
      </w:pPr>
      <w:r>
        <w:t xml:space="preserve">Registar a data de recepção de cada documento e o que ficou</w:t>
      </w:r>
      <w:r>
        <w:t xml:space="preserve"> </w:t>
      </w:r>
      <w:r>
        <w:rPr>
          <w:bCs/>
          <w:b/>
        </w:rPr>
        <w:t xml:space="preserve">em falta</w:t>
      </w:r>
      <w:r>
        <w:t xml:space="preserve"> </w:t>
      </w:r>
      <w:r>
        <w:t xml:space="preserve">(ver secção</w:t>
      </w:r>
      <w:r>
        <w:t xml:space="preserve"> </w:t>
      </w:r>
      <w:r>
        <w:t xml:space="preserve">“</w:t>
      </w:r>
      <w:r>
        <w:t xml:space="preserve">Pendentes</w:t>
      </w:r>
      <w:r>
        <w:t xml:space="preserve">”</w:t>
      </w:r>
      <w:r>
        <w:t xml:space="preserve"> </w:t>
      </w:r>
      <w:r>
        <w:t xml:space="preserve">abaixo).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Recebido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2026-10-07T19:05:31Z</dcterms:created>
  <dcterms:modified xsi:type="dcterms:W3CDTF">2026-10-07T19:05:31Z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