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B529" w14:textId="77777777" w:rsidR="00B75B01" w:rsidRPr="00B75B01" w:rsidRDefault="00B75B01" w:rsidP="00B75B0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Microservices architecture offers many benefits, such as scalability, flexibility, and maintainability, but it also introduces challenges. To ensure successful implementation, here are some best practices for designing, developing, and managing microservices:</w:t>
      </w:r>
    </w:p>
    <w:p w14:paraId="68EAE379" w14:textId="77777777" w:rsidR="00B75B01" w:rsidRPr="00B75B01" w:rsidRDefault="00B75B01" w:rsidP="00B75B0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Single Responsibility Principle (SRP):</w:t>
      </w:r>
    </w:p>
    <w:p w14:paraId="16258348"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Keep each microservice focused on a single, well-defined responsibility or business domain.</w:t>
      </w:r>
    </w:p>
    <w:p w14:paraId="382A3155"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Avoid creating monolithic microservices that try to handle multiple unrelated functionalities.</w:t>
      </w:r>
    </w:p>
    <w:p w14:paraId="45B34AFE" w14:textId="77777777" w:rsidR="00B75B01" w:rsidRPr="00B75B01" w:rsidRDefault="00B75B01" w:rsidP="00B75B0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Loose Coupling:</w:t>
      </w:r>
    </w:p>
    <w:p w14:paraId="0A50C632"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Design microservices to be loosely coupled, reducing dependencies between services.</w:t>
      </w:r>
    </w:p>
    <w:p w14:paraId="57D0306C"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Use asynchronous communication and event-driven patterns to decouple services.</w:t>
      </w:r>
    </w:p>
    <w:p w14:paraId="68DE8B47" w14:textId="77777777" w:rsidR="00B75B01" w:rsidRPr="00B75B01" w:rsidRDefault="00B75B01" w:rsidP="00B75B0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API Gateway:</w:t>
      </w:r>
    </w:p>
    <w:p w14:paraId="3C922026"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 xml:space="preserve">Implement an API gateway to provide a </w:t>
      </w:r>
      <w:proofErr w:type="gramStart"/>
      <w:r w:rsidRPr="00B75B01">
        <w:rPr>
          <w:rFonts w:ascii="Segoe UI" w:eastAsia="Times New Roman" w:hAnsi="Segoe UI" w:cs="Segoe UI"/>
          <w:color w:val="374151"/>
          <w:sz w:val="24"/>
          <w:szCs w:val="24"/>
          <w:lang w:eastAsia="en-IN"/>
        </w:rPr>
        <w:t>single entry</w:t>
      </w:r>
      <w:proofErr w:type="gramEnd"/>
      <w:r w:rsidRPr="00B75B01">
        <w:rPr>
          <w:rFonts w:ascii="Segoe UI" w:eastAsia="Times New Roman" w:hAnsi="Segoe UI" w:cs="Segoe UI"/>
          <w:color w:val="374151"/>
          <w:sz w:val="24"/>
          <w:szCs w:val="24"/>
          <w:lang w:eastAsia="en-IN"/>
        </w:rPr>
        <w:t xml:space="preserve"> point for clients to interact with multiple microservices.</w:t>
      </w:r>
    </w:p>
    <w:p w14:paraId="4CE82739"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The API gateway handles authentication, routing, and other cross-cutting concerns.</w:t>
      </w:r>
    </w:p>
    <w:p w14:paraId="0135923F" w14:textId="77777777" w:rsidR="00B75B01" w:rsidRPr="00B75B01" w:rsidRDefault="00B75B01" w:rsidP="00B75B0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Data Management:</w:t>
      </w:r>
    </w:p>
    <w:p w14:paraId="7F383ADF"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Adopt the database per service pattern, where each microservice has its database.</w:t>
      </w:r>
    </w:p>
    <w:p w14:paraId="2B3781DD"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Use polyglot persistence to choose the most appropriate database for each microservice's data needs.</w:t>
      </w:r>
    </w:p>
    <w:p w14:paraId="0B7DBC40" w14:textId="77777777" w:rsidR="00B75B01" w:rsidRPr="00B75B01" w:rsidRDefault="00B75B01" w:rsidP="00B75B0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Distributed Tracing and Monitoring:</w:t>
      </w:r>
    </w:p>
    <w:p w14:paraId="71ABA93B"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Implement distributed tracing to gain insight into the flow of requests across microservices.</w:t>
      </w:r>
    </w:p>
    <w:p w14:paraId="61882F4C"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Use monitoring and observability tools to identify performance bottlenecks and errors.</w:t>
      </w:r>
    </w:p>
    <w:p w14:paraId="408B61FB" w14:textId="77777777" w:rsidR="00B75B01" w:rsidRPr="00B75B01" w:rsidRDefault="00B75B01" w:rsidP="00B75B0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Resilience:</w:t>
      </w:r>
    </w:p>
    <w:p w14:paraId="3E3ABF30"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Apply the Circuit Breaker pattern to prevent cascading failures and implement graceful degradation.</w:t>
      </w:r>
    </w:p>
    <w:p w14:paraId="6EC56894"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Use bulkheads to isolate resources and prevent failures in one service from affecting others.</w:t>
      </w:r>
    </w:p>
    <w:p w14:paraId="2649F54C" w14:textId="77777777" w:rsidR="00B75B01" w:rsidRPr="00B75B01" w:rsidRDefault="00B75B01" w:rsidP="00B75B0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Scalability:</w:t>
      </w:r>
    </w:p>
    <w:p w14:paraId="7E541E13"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Design microservices to be stateless and horizontally scalable.</w:t>
      </w:r>
    </w:p>
    <w:p w14:paraId="7C12CB51"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Use containerization (e.g., Docker) and container orchestration tools (e.g., Kubernetes) for efficient scaling.</w:t>
      </w:r>
    </w:p>
    <w:p w14:paraId="780ECB8C" w14:textId="77777777" w:rsidR="00B75B01" w:rsidRPr="00B75B01" w:rsidRDefault="00B75B01" w:rsidP="00B75B0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Versioning and Contracts:</w:t>
      </w:r>
    </w:p>
    <w:p w14:paraId="6AA3B411"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Establish clear versioning practices for APIs to maintain backward compatibility.</w:t>
      </w:r>
    </w:p>
    <w:p w14:paraId="253FD3E8"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lastRenderedPageBreak/>
        <w:t>Use contract testing to validate the compatibility between microservices.</w:t>
      </w:r>
    </w:p>
    <w:p w14:paraId="1CB13C0E" w14:textId="77777777" w:rsidR="00B75B01" w:rsidRPr="00B75B01" w:rsidRDefault="00B75B01" w:rsidP="00B75B0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Continuous Integration and Deployment (CI/CD):</w:t>
      </w:r>
    </w:p>
    <w:p w14:paraId="5659B795"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Automate the build, testing, and deployment processes for microservices.</w:t>
      </w:r>
    </w:p>
    <w:p w14:paraId="4AE4A871"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Adopt CI/CD pipelines to ensure fast and reliable delivery of changes.</w:t>
      </w:r>
    </w:p>
    <w:p w14:paraId="411EE4AC" w14:textId="77777777" w:rsidR="00B75B01" w:rsidRPr="00B75B01" w:rsidRDefault="00B75B01" w:rsidP="00B75B0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Domain-Driven Design (DDD):</w:t>
      </w:r>
    </w:p>
    <w:p w14:paraId="59376A5B"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Apply DDD principles to model microservices based on business domains and ubiquitous language.</w:t>
      </w:r>
    </w:p>
    <w:p w14:paraId="3DF81706"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Collaborate with domain experts to design and evolve microservices effectively.</w:t>
      </w:r>
    </w:p>
    <w:p w14:paraId="71982595" w14:textId="77777777" w:rsidR="00B75B01" w:rsidRPr="00B75B01" w:rsidRDefault="00B75B01" w:rsidP="00B75B0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Security:</w:t>
      </w:r>
    </w:p>
    <w:p w14:paraId="74E6AE40"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Implement security best practices, including proper authentication and authorization mechanisms.</w:t>
      </w:r>
    </w:p>
    <w:p w14:paraId="50B7C775"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Use secure communication protocols (e.g., HTTPS) and manage sensitive data appropriately.</w:t>
      </w:r>
    </w:p>
    <w:p w14:paraId="356BB73C" w14:textId="77777777" w:rsidR="00B75B01" w:rsidRPr="00B75B01" w:rsidRDefault="00B75B01" w:rsidP="00B75B0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Graceful Shutdown:</w:t>
      </w:r>
    </w:p>
    <w:p w14:paraId="00614993"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Ensure that microservices can be gracefully shut down and restarted without affecting the system's stability.</w:t>
      </w:r>
    </w:p>
    <w:p w14:paraId="2F503889" w14:textId="77777777" w:rsidR="00B75B01" w:rsidRPr="00B75B01" w:rsidRDefault="00B75B01" w:rsidP="00B75B0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Documentation and Communication:</w:t>
      </w:r>
    </w:p>
    <w:p w14:paraId="3395B916"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Maintain clear and up-to-date documentation for each microservice, including API contracts and usage guidelines.</w:t>
      </w:r>
    </w:p>
    <w:p w14:paraId="11EA56A3"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Foster effective communication between development teams and stakeholders.</w:t>
      </w:r>
    </w:p>
    <w:p w14:paraId="660A764A" w14:textId="77777777" w:rsidR="00B75B01" w:rsidRPr="00B75B01" w:rsidRDefault="00B75B01" w:rsidP="00B75B0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Observability:</w:t>
      </w:r>
    </w:p>
    <w:p w14:paraId="3A68F53C"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Emphasize observability in microservices by logging, monitoring, and tracing the system.</w:t>
      </w:r>
    </w:p>
    <w:p w14:paraId="6794DE67" w14:textId="77777777" w:rsidR="00B75B01" w:rsidRPr="00B75B01" w:rsidRDefault="00B75B01" w:rsidP="00B75B0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Establish consistent logging practices to facilitate debugging and troubleshooting.</w:t>
      </w:r>
    </w:p>
    <w:p w14:paraId="55250CED" w14:textId="77777777" w:rsidR="00B75B01" w:rsidRPr="00B75B01" w:rsidRDefault="00B75B01" w:rsidP="00B75B0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B75B01">
        <w:rPr>
          <w:rFonts w:ascii="Segoe UI" w:eastAsia="Times New Roman" w:hAnsi="Segoe UI" w:cs="Segoe UI"/>
          <w:color w:val="374151"/>
          <w:sz w:val="24"/>
          <w:szCs w:val="24"/>
          <w:lang w:eastAsia="en-IN"/>
        </w:rPr>
        <w:t>Adhering to these best practices will help you build a robust and maintainable microservices architecture, allowing your system to evolve and adapt to changing requirements effectively. However, keep in mind that microservices are not a one-size-fits-all solution, and the best approach may vary depending on your specific use case and business requirements.</w:t>
      </w:r>
    </w:p>
    <w:p w14:paraId="08F7C3A6" w14:textId="11C23284" w:rsidR="007A1B44" w:rsidRPr="00B75B01" w:rsidRDefault="007A1B44" w:rsidP="00B75B01"/>
    <w:sectPr w:rsidR="007A1B44" w:rsidRPr="00B75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124D8"/>
    <w:multiLevelType w:val="multilevel"/>
    <w:tmpl w:val="3EEC6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60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ED"/>
    <w:rsid w:val="007A1B44"/>
    <w:rsid w:val="007E3AED"/>
    <w:rsid w:val="00A739ED"/>
    <w:rsid w:val="00B75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B7BA"/>
  <w15:chartTrackingRefBased/>
  <w15:docId w15:val="{E27DA3BC-8BB7-4C10-AB51-5AE9A2E5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1B44"/>
    <w:rPr>
      <w:b/>
      <w:bCs/>
    </w:rPr>
  </w:style>
  <w:style w:type="paragraph" w:styleId="NormalWeb">
    <w:name w:val="Normal (Web)"/>
    <w:basedOn w:val="Normal"/>
    <w:uiPriority w:val="99"/>
    <w:semiHidden/>
    <w:unhideWhenUsed/>
    <w:rsid w:val="00B75B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5</cp:revision>
  <dcterms:created xsi:type="dcterms:W3CDTF">2023-04-08T09:31:00Z</dcterms:created>
  <dcterms:modified xsi:type="dcterms:W3CDTF">2023-08-02T06:09:00Z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9854f56ee1cce28cecdc74fdef59fcf98b10161b3aae6cb859d82649617218fb</vt:lpwstr>
  </property>
</Properties>
</file>