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9BEAC" w14:textId="6D6FFC2E" w:rsidR="002407BF" w:rsidRDefault="005779F8">
      <w:r>
        <w:rPr>
          <w:rFonts w:ascii="Cambria Math" w:hAnsi="Cambria Math" w:cs="Cambria Math"/>
          <w:sz w:val="21"/>
          <w:szCs w:val="21"/>
          <w:shd w:val="clear" w:color="auto" w:fill="FFFFFF"/>
        </w:rPr>
        <w:t>𝐃𝐢𝐬𝐚𝐝𝐯𝐚𝐧𝐭𝐚𝐠𝐞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𝐌𝐨𝐧𝐨𝐥𝐢𝐭𝐡𝐢𝐜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Slower development speed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Can’t scale individual components.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Barrier to technology adoption.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Lack of flexibility</w:t>
      </w:r>
    </w:p>
    <w:sectPr w:rsidR="00240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C8"/>
    <w:rsid w:val="002407BF"/>
    <w:rsid w:val="003A22F9"/>
    <w:rsid w:val="005779F8"/>
    <w:rsid w:val="00C40AC8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E5739-BD58-4E6A-AC35-588BF5507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5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2022-11-25T07:57:00Z</dcterms:created>
  <dcterms:modified xsi:type="dcterms:W3CDTF">2022-11-25T07:57:00Z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d4d2825383570f931b563f6a5f7e8ea483efdc2212a1a54fbc47093b4786a049</vt:lpwstr>
  </property>
</Properties>
</file>