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2AE8" w14:textId="15F1AE33" w:rsidR="00DB31A2" w:rsidRDefault="001A183A">
      <w:hyperlink r:id="rId4" w:history="1">
        <w:r w:rsidRPr="00187DD6">
          <w:rPr>
            <w:rStyle w:val="Hyperlink"/>
          </w:rPr>
          <w:t>https://docs.spring.io/spring-statemachine/docs/current/reference/#statemachine-examples-ordershipping</w:t>
        </w:r>
      </w:hyperlink>
    </w:p>
    <w:p w14:paraId="2BBB3625" w14:textId="77777777" w:rsidR="001A183A" w:rsidRDefault="001A183A"/>
    <w:sectPr w:rsidR="001A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B6"/>
    <w:rsid w:val="001A183A"/>
    <w:rsid w:val="00D475B6"/>
    <w:rsid w:val="00DB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D73"/>
  <w15:chartTrackingRefBased/>
  <w15:docId w15:val="{E94F858A-E50F-4DD5-949A-479D2831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statemachine/docs/current/reference/#statemachine-examples-ordershi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2023-03-23T04:38:00Z</dcterms:created>
  <dcterms:modified xsi:type="dcterms:W3CDTF">2023-03-23T04:38:00Z</dcterms:modified>
</cp:coreProperties>
</file>