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9164" w14:textId="43A76EE7" w:rsidR="00FE1871" w:rsidRPr="001C3168" w:rsidRDefault="00CD7BD3">
      <w:pPr>
        <w:rPr>
          <w:b/>
          <w:bCs/>
          <w:lang w:val="en-US"/>
        </w:rPr>
      </w:pPr>
      <w:r w:rsidRPr="001C3168">
        <w:rPr>
          <w:b/>
          <w:bCs/>
          <w:lang w:val="en-US"/>
        </w:rPr>
        <w:t>Command Query Responsibility Segregation (</w:t>
      </w:r>
      <w:proofErr w:type="gramStart"/>
      <w:r w:rsidRPr="001C3168">
        <w:rPr>
          <w:b/>
          <w:bCs/>
          <w:lang w:val="en-US"/>
        </w:rPr>
        <w:t>CQRS)  and</w:t>
      </w:r>
      <w:proofErr w:type="gramEnd"/>
      <w:r w:rsidRPr="001C3168">
        <w:rPr>
          <w:b/>
          <w:bCs/>
          <w:lang w:val="en-US"/>
        </w:rPr>
        <w:t xml:space="preserve"> Event Sourcing design patterns </w:t>
      </w:r>
    </w:p>
    <w:p w14:paraId="09566957" w14:textId="065CDAAD" w:rsidR="00CD7BD3" w:rsidRDefault="00BB4352">
      <w:hyperlink r:id="rId5" w:history="1">
        <w:r w:rsidR="00CD7BD3">
          <w:rPr>
            <w:rStyle w:val="Hyperlink"/>
          </w:rPr>
          <w:t xml:space="preserve">CQRS and Event Sourcing in Java | </w:t>
        </w:r>
        <w:proofErr w:type="spellStart"/>
        <w:r w:rsidR="00CD7BD3">
          <w:rPr>
            <w:rStyle w:val="Hyperlink"/>
          </w:rPr>
          <w:t>Baeldung</w:t>
        </w:r>
        <w:proofErr w:type="spellEnd"/>
      </w:hyperlink>
    </w:p>
    <w:p w14:paraId="333DCA28" w14:textId="00ADDB01" w:rsidR="00CD7BD3" w:rsidRDefault="009D3ED0">
      <w:r>
        <w:t xml:space="preserve">This pattern is used together in Enterprise application </w:t>
      </w:r>
    </w:p>
    <w:p w14:paraId="28B76DA3" w14:textId="17D5C31A" w:rsidR="009D3ED0" w:rsidRDefault="009D3ED0">
      <w:r>
        <w:t xml:space="preserve">Event </w:t>
      </w:r>
      <w:proofErr w:type="gramStart"/>
      <w:r>
        <w:t>Sourcing :</w:t>
      </w:r>
      <w:proofErr w:type="gramEnd"/>
    </w:p>
    <w:p w14:paraId="1C215EBD" w14:textId="06E720F0" w:rsidR="009D3ED0" w:rsidRDefault="009D3ED0">
      <w:r>
        <w:t>It gives the new way of persisting the application state as an ordered sequence of events</w:t>
      </w:r>
    </w:p>
    <w:p w14:paraId="6BE73E4C" w14:textId="1B7E5B22" w:rsidR="009D3ED0" w:rsidRDefault="009D3ED0">
      <w:r>
        <w:t xml:space="preserve">Selectively query these events and reconstruct the state of application at any point of </w:t>
      </w:r>
      <w:proofErr w:type="gramStart"/>
      <w:r>
        <w:t>time .</w:t>
      </w:r>
      <w:proofErr w:type="gramEnd"/>
    </w:p>
    <w:p w14:paraId="597AFA39" w14:textId="04D89CA1" w:rsidR="009D3ED0" w:rsidRDefault="00A87CDB">
      <w:r>
        <w:rPr>
          <w:noProof/>
        </w:rPr>
        <w:drawing>
          <wp:inline distT="0" distB="0" distL="0" distR="0" wp14:anchorId="381E1C58" wp14:editId="1B256677">
            <wp:extent cx="5731510" cy="2840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D8537" w14:textId="0CEC2F5A" w:rsidR="00A87CDB" w:rsidRDefault="00A87CDB"/>
    <w:p w14:paraId="5BE15527" w14:textId="3CB2DDA2" w:rsidR="00A87CDB" w:rsidRDefault="00A87CDB">
      <w:r>
        <w:t xml:space="preserve">Replay events </w:t>
      </w:r>
      <w:proofErr w:type="gramStart"/>
      <w:r>
        <w:t>selectively ,</w:t>
      </w:r>
      <w:proofErr w:type="gramEnd"/>
      <w:r>
        <w:t xml:space="preserve"> replay some events in reverse  with event log as our primary source of truth.</w:t>
      </w:r>
    </w:p>
    <w:p w14:paraId="34ED5DC7" w14:textId="1133718A" w:rsidR="00A87CDB" w:rsidRDefault="00A87CDB"/>
    <w:p w14:paraId="7D97713A" w14:textId="0AD601B7" w:rsidR="00A87CDB" w:rsidRDefault="00A87CDB">
      <w:r>
        <w:t>CQRS – segregating the command and query side of application architecture.</w:t>
      </w:r>
    </w:p>
    <w:p w14:paraId="4F0C6EF2" w14:textId="432D6FEF" w:rsidR="00854425" w:rsidRDefault="003B696E">
      <w:r>
        <w:t>CQRS is based on Command query separation (CQS)</w:t>
      </w:r>
    </w:p>
    <w:p w14:paraId="412BF6EC" w14:textId="416CB7FD" w:rsidR="003B696E" w:rsidRDefault="003B696E">
      <w:r>
        <w:t xml:space="preserve">CQS suggests that divide the </w:t>
      </w:r>
      <w:proofErr w:type="gramStart"/>
      <w:r>
        <w:t>operations  on</w:t>
      </w:r>
      <w:proofErr w:type="gramEnd"/>
      <w:r>
        <w:t xml:space="preserve"> domain objects into 2 categories – Queries and commands</w:t>
      </w:r>
    </w:p>
    <w:p w14:paraId="02DB33AA" w14:textId="569FC577" w:rsidR="003B696E" w:rsidRDefault="009C1207">
      <w:r>
        <w:t>Queries return a result and do not change the observable state of the system</w:t>
      </w:r>
    </w:p>
    <w:p w14:paraId="4A673D4C" w14:textId="510FD28D" w:rsidR="009C1207" w:rsidRDefault="009C1207">
      <w:r>
        <w:t xml:space="preserve">Commands change the state of the system but do not necessarily return a value </w:t>
      </w:r>
    </w:p>
    <w:p w14:paraId="670D4B0E" w14:textId="24318D69" w:rsidR="009C1207" w:rsidRDefault="009C1207"/>
    <w:p w14:paraId="1C0AB30A" w14:textId="61833B75" w:rsidR="006C5535" w:rsidRDefault="006C5535"/>
    <w:p w14:paraId="028CD385" w14:textId="2B793846" w:rsidR="006C5535" w:rsidRDefault="006C5535">
      <w:r>
        <w:t xml:space="preserve">A Simple </w:t>
      </w:r>
      <w:proofErr w:type="gramStart"/>
      <w:r>
        <w:t xml:space="preserve">Application </w:t>
      </w:r>
      <w:r w:rsidR="00C9736B">
        <w:t>:</w:t>
      </w:r>
      <w:proofErr w:type="gramEnd"/>
    </w:p>
    <w:p w14:paraId="6470B2CA" w14:textId="5287D5A9" w:rsidR="00C9736B" w:rsidRDefault="00C9736B"/>
    <w:p w14:paraId="401C8BE9" w14:textId="5FD20FBA" w:rsidR="00C9736B" w:rsidRDefault="00C9736B">
      <w:r>
        <w:t xml:space="preserve">DDD addresses the analysis and </w:t>
      </w:r>
      <w:proofErr w:type="gramStart"/>
      <w:r>
        <w:t>design  of</w:t>
      </w:r>
      <w:proofErr w:type="gramEnd"/>
      <w:r>
        <w:t xml:space="preserve"> software that relies on complex domain – specific knowledge .</w:t>
      </w:r>
    </w:p>
    <w:p w14:paraId="18B23913" w14:textId="17BF9992" w:rsidR="00C9736B" w:rsidRDefault="00BF63B6">
      <w:r>
        <w:rPr>
          <w:noProof/>
        </w:rPr>
        <w:lastRenderedPageBreak/>
        <w:drawing>
          <wp:inline distT="0" distB="0" distL="0" distR="0" wp14:anchorId="7CDAAA4C" wp14:editId="7CA9C38B">
            <wp:extent cx="5731510" cy="4842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2313" w14:textId="34E88C32" w:rsidR="00BF63B6" w:rsidRDefault="00BF63B6">
      <w:r>
        <w:t xml:space="preserve">Here the </w:t>
      </w:r>
      <w:proofErr w:type="spellStart"/>
      <w:proofErr w:type="gramStart"/>
      <w:r>
        <w:t>persisitance</w:t>
      </w:r>
      <w:proofErr w:type="spellEnd"/>
      <w:r>
        <w:t xml:space="preserve">  can</w:t>
      </w:r>
      <w:proofErr w:type="gramEnd"/>
      <w:r>
        <w:t xml:space="preserve"> be in-memory database or the user database.</w:t>
      </w:r>
    </w:p>
    <w:p w14:paraId="5857387F" w14:textId="251F5447" w:rsidR="00C361E4" w:rsidRDefault="00C361E4"/>
    <w:p w14:paraId="3DF0F019" w14:textId="111E7E0A" w:rsidR="00C361E4" w:rsidRDefault="00C361E4">
      <w:r>
        <w:t xml:space="preserve">Problem in the normal CRUD </w:t>
      </w:r>
      <w:proofErr w:type="gramStart"/>
      <w:r>
        <w:t>application  is</w:t>
      </w:r>
      <w:proofErr w:type="gramEnd"/>
      <w:r>
        <w:t xml:space="preserve"> the Domain Model and Persistence </w:t>
      </w:r>
    </w:p>
    <w:p w14:paraId="59D6102F" w14:textId="0437D104" w:rsidR="007B06E4" w:rsidRDefault="007B06E4"/>
    <w:p w14:paraId="22E97074" w14:textId="77777777" w:rsidR="007B06E4" w:rsidRPr="007B06E4" w:rsidRDefault="007B06E4" w:rsidP="007B06E4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lang w:eastAsia="en-IN"/>
        </w:rPr>
      </w:pPr>
      <w:r w:rsidRPr="007B06E4">
        <w:rPr>
          <w:rFonts w:ascii="Raleway" w:eastAsia="Times New Roman" w:hAnsi="Raleway" w:cs="Times New Roman"/>
          <w:b/>
          <w:bCs/>
          <w:color w:val="000000"/>
          <w:sz w:val="44"/>
          <w:szCs w:val="44"/>
          <w:lang w:eastAsia="en-IN"/>
        </w:rPr>
        <w:t>Introducing CQRS</w:t>
      </w:r>
    </w:p>
    <w:p w14:paraId="708BC5FD" w14:textId="77777777" w:rsidR="007B06E4" w:rsidRPr="007B06E4" w:rsidRDefault="007B06E4" w:rsidP="007B06E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We'll begin addressing the first problem we discussed in the last section by introducing the CQRS pattern in our application. As part of this, </w:t>
      </w:r>
      <w:r w:rsidRPr="007B06E4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/>
        </w:rPr>
        <w:t>we'll separate the domain model and its persistence to handle write and read operations</w:t>
      </w: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. Let's see how CQRS pattern restructures our application:</w:t>
      </w:r>
    </w:p>
    <w:p w14:paraId="3D376F6D" w14:textId="25A7F3E0" w:rsidR="007B06E4" w:rsidRPr="007B06E4" w:rsidRDefault="007B06E4" w:rsidP="007B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6E4">
        <w:rPr>
          <w:rFonts w:ascii="Raleway" w:eastAsia="Times New Roman" w:hAnsi="Raleway" w:cs="Times New Roman"/>
          <w:noProof/>
          <w:color w:val="267438"/>
          <w:sz w:val="27"/>
          <w:szCs w:val="27"/>
          <w:shd w:val="clear" w:color="auto" w:fill="FFFFFF"/>
          <w:lang w:eastAsia="en-IN"/>
        </w:rPr>
        <w:lastRenderedPageBreak/>
        <w:drawing>
          <wp:inline distT="0" distB="0" distL="0" distR="0" wp14:anchorId="0FEA19B8" wp14:editId="3749CF71">
            <wp:extent cx="3750310" cy="3978910"/>
            <wp:effectExtent l="0" t="0" r="2540" b="2540"/>
            <wp:docPr id="3" name="Picture 3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6D76" w14:textId="77777777" w:rsidR="007B06E4" w:rsidRPr="007B06E4" w:rsidRDefault="007B06E4" w:rsidP="007B06E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The diagram here explains how we intend to cleanly separate our application architecture to write and read sides. However, we have introduced quite a few new components here that we must understand better. Please note that these are not strictly related to CQRS, but CQRS greatly benefits from them:</w:t>
      </w:r>
    </w:p>
    <w:p w14:paraId="1505F893" w14:textId="77777777" w:rsidR="007B06E4" w:rsidRPr="007B06E4" w:rsidRDefault="007B06E4" w:rsidP="007B06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7B06E4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Aggregate/Aggregator</w:t>
      </w: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:</w:t>
      </w:r>
    </w:p>
    <w:p w14:paraId="211DD56E" w14:textId="77777777" w:rsidR="007B06E4" w:rsidRPr="007B06E4" w:rsidRDefault="007B06E4" w:rsidP="007B06E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Aggregate is </w:t>
      </w:r>
      <w:r w:rsidRPr="007B06E4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/>
        </w:rPr>
        <w:t>a pattern described in Domain-Driven Design (DDD) that logically groups different entities by binding entities to an aggregate root</w:t>
      </w: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. The aggregate pattern provides transactional consistency between the entities.</w:t>
      </w:r>
    </w:p>
    <w:p w14:paraId="10918F04" w14:textId="77777777" w:rsidR="007B06E4" w:rsidRPr="007B06E4" w:rsidRDefault="007B06E4" w:rsidP="007B06E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CQRS naturally benefits from the aggregate pattern, which groups the write domain model, providing transactional guarantees. Aggregates normally hold a cached state for better performance but can work perfectly without it.</w:t>
      </w:r>
    </w:p>
    <w:p w14:paraId="3B284CD1" w14:textId="77777777" w:rsidR="007B06E4" w:rsidRPr="007B06E4" w:rsidRDefault="007B06E4" w:rsidP="007B06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7B06E4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Projection/Projector</w:t>
      </w: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:</w:t>
      </w:r>
    </w:p>
    <w:p w14:paraId="1417C8E4" w14:textId="77777777" w:rsidR="007B06E4" w:rsidRPr="007B06E4" w:rsidRDefault="007B06E4" w:rsidP="007B06E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Projection is another important pattern which greatly benefits CQRS. Projection </w:t>
      </w:r>
      <w:r w:rsidRPr="007B06E4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/>
        </w:rPr>
        <w:t>essentially means representing domain objects in different shapes and structures</w:t>
      </w: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.</w:t>
      </w:r>
    </w:p>
    <w:p w14:paraId="6F8299EF" w14:textId="77777777" w:rsidR="007B06E4" w:rsidRPr="007B06E4" w:rsidRDefault="007B06E4" w:rsidP="007B06E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lastRenderedPageBreak/>
        <w:t>These projections of original data are read-only and highly optimized to provide an enhanced read experience. We may again decide to cache projections for better performance, but that's not a necessity.</w:t>
      </w:r>
    </w:p>
    <w:p w14:paraId="6C5A362E" w14:textId="37FABD27" w:rsidR="007B06E4" w:rsidRDefault="007B06E4"/>
    <w:p w14:paraId="29375A1C" w14:textId="4B88AEF3" w:rsidR="007B06E4" w:rsidRDefault="007B06E4"/>
    <w:p w14:paraId="55AC84C1" w14:textId="77777777" w:rsidR="007B06E4" w:rsidRDefault="007B06E4"/>
    <w:p w14:paraId="43BB06EB" w14:textId="77777777" w:rsidR="00BF63B6" w:rsidRDefault="00BF63B6"/>
    <w:p w14:paraId="2E9CDA64" w14:textId="77777777" w:rsidR="006C5535" w:rsidRPr="009D3ED0" w:rsidRDefault="006C5535"/>
    <w:sectPr w:rsidR="006C5535" w:rsidRPr="009D3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742"/>
    <w:multiLevelType w:val="multilevel"/>
    <w:tmpl w:val="2ABA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741CA2"/>
    <w:multiLevelType w:val="multilevel"/>
    <w:tmpl w:val="3272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71"/>
    <w:rsid w:val="001C3168"/>
    <w:rsid w:val="00294304"/>
    <w:rsid w:val="003B696E"/>
    <w:rsid w:val="006C5535"/>
    <w:rsid w:val="007B06E4"/>
    <w:rsid w:val="00854425"/>
    <w:rsid w:val="009C1207"/>
    <w:rsid w:val="009D3ED0"/>
    <w:rsid w:val="00A87CDB"/>
    <w:rsid w:val="00B67849"/>
    <w:rsid w:val="00BB4352"/>
    <w:rsid w:val="00BF63B6"/>
    <w:rsid w:val="00C361E4"/>
    <w:rsid w:val="00C9736B"/>
    <w:rsid w:val="00CD7BD3"/>
    <w:rsid w:val="00EB2CD8"/>
    <w:rsid w:val="00FE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B322"/>
  <w15:chartTrackingRefBased/>
  <w15:docId w15:val="{B26A8BA9-8EA4-4C96-9D55-07832ABE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0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7BD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06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0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06E4"/>
    <w:rPr>
      <w:b/>
      <w:bCs/>
    </w:rPr>
  </w:style>
  <w:style w:type="character" w:styleId="Emphasis">
    <w:name w:val="Emphasis"/>
    <w:basedOn w:val="DefaultParagraphFont"/>
    <w:uiPriority w:val="20"/>
    <w:qFormat/>
    <w:rsid w:val="007B06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1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wp-content/uploads/2020/05/CQRS-in-Application-3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baeldung.com/cqrs-event-sourcing-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18</cp:revision>
  <dcterms:created xsi:type="dcterms:W3CDTF">2022-01-10T12:40:00Z</dcterms:created>
  <dcterms:modified xsi:type="dcterms:W3CDTF">2022-01-21T05:04:00Z</dcterms:modified>
</cp:coreProperties>
</file>