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4.png" ContentType="image/png"/>
  <Override PartName="/word/media/rId54.png" ContentType="image/png"/>
  <Override PartName="/word/media/rId69.png" ContentType="image/png"/>
  <Override PartName="/word/media/rId34.png" ContentType="image/png"/>
  <Override PartName="/word/media/rId48.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Lite</w:t>
      </w:r>
      <w:r>
        <w:t xml:space="preserve"> </w:t>
      </w:r>
      <w:r>
        <w:t xml:space="preserve">Learning:</w:t>
      </w:r>
      <w:r>
        <w:t xml:space="preserve"> </w:t>
      </w:r>
      <w:r>
        <w:t xml:space="preserve">Efficient</w:t>
      </w:r>
      <w:r>
        <w:t xml:space="preserve"> </w:t>
      </w:r>
      <w:r>
        <w:t xml:space="preserve">Crop</w:t>
      </w:r>
      <w:r>
        <w:t xml:space="preserve"> </w:t>
      </w:r>
      <w:r>
        <w:t xml:space="preserve">Classification</w:t>
      </w:r>
      <w:r>
        <w:t xml:space="preserve"> </w:t>
      </w:r>
      <w:r>
        <w:t xml:space="preserve">in</w:t>
      </w:r>
      <w:r>
        <w:t xml:space="preserve"> </w:t>
      </w:r>
      <w:r>
        <w:t xml:space="preserve">Tanzania</w:t>
      </w:r>
      <w:r>
        <w:t xml:space="preserve"> </w:t>
      </w:r>
      <w:r>
        <w:t xml:space="preserve">Using</w:t>
      </w:r>
      <w:r>
        <w:t xml:space="preserve"> </w:t>
      </w:r>
      <w:r>
        <w:t xml:space="preserve">Traditional</w:t>
      </w:r>
      <w:r>
        <w:t xml:space="preserve"> </w:t>
      </w:r>
      <w:r>
        <w:t xml:space="preserve">Machine</w:t>
      </w:r>
      <w:r>
        <w:t xml:space="preserve"> </w:t>
      </w:r>
      <w:r>
        <w:t xml:space="preserve">Learning</w:t>
      </w:r>
      <w:r>
        <w:t xml:space="preserve"> </w:t>
      </w:r>
      <w:r>
        <w:t xml:space="preserve">&amp;</w:t>
      </w:r>
      <w:r>
        <w:t xml:space="preserve"> </w:t>
      </w:r>
      <w:r>
        <w:t xml:space="preserve">Crowd</w:t>
      </w:r>
      <w:r>
        <w:t xml:space="preserve"> </w:t>
      </w:r>
      <w:r>
        <w:t xml:space="preserve">Sourcing</w:t>
      </w:r>
    </w:p>
    <w:p>
      <w:pPr>
        <w:pStyle w:val="Author"/>
      </w:pPr>
      <w:r>
        <w:t xml:space="preserve">Michael</w:t>
      </w:r>
      <w:r>
        <w:t xml:space="preserve"> </w:t>
      </w:r>
      <w:r>
        <w:t xml:space="preserve">L.</w:t>
      </w:r>
      <w:r>
        <w:t xml:space="preserve"> </w:t>
      </w:r>
      <w:r>
        <w:t xml:space="preserve">Mann</w:t>
      </w:r>
      <w:r>
        <w:rPr>
          <w:rStyle w:val="FootnoteReference"/>
        </w:rPr>
        <w:footnoteReference w:id="20"/>
      </w:r>
    </w:p>
    <w:p>
      <w:pPr>
        <w:pStyle w:val="Author"/>
      </w:pPr>
      <w:r>
        <w:t xml:space="preserve">Lisa</w:t>
      </w:r>
      <w:r>
        <w:t xml:space="preserve"> </w:t>
      </w:r>
      <w:r>
        <w:t xml:space="preserve">Colson</w:t>
      </w:r>
      <w:r>
        <w:rPr>
          <w:rStyle w:val="FootnoteReference"/>
        </w:rPr>
        <w:footnoteReference w:id="21"/>
      </w:r>
    </w:p>
    <w:p>
      <w:pPr>
        <w:pStyle w:val="Author"/>
      </w:pPr>
      <w:r>
        <w:t xml:space="preserve">Rory</w:t>
      </w:r>
      <w:r>
        <w:t xml:space="preserve"> </w:t>
      </w:r>
      <w:r>
        <w:t xml:space="preserve">Nealon</w:t>
      </w:r>
      <w:r>
        <w:rPr>
          <w:rStyle w:val="FootnoteReference"/>
        </w:rPr>
        <w:footnoteReference w:id="22"/>
      </w:r>
    </w:p>
    <w:p>
      <w:pPr>
        <w:pStyle w:val="Author"/>
      </w:pPr>
      <w:r>
        <w:t xml:space="preserve">Ryan</w:t>
      </w:r>
      <w:r>
        <w:t xml:space="preserve"> </w:t>
      </w:r>
      <w:r>
        <w:t xml:space="preserve">Engstrom</w:t>
      </w:r>
      <w:r>
        <w:rPr>
          <w:rStyle w:val="FootnoteReference"/>
        </w:rPr>
        <w:footnoteReference w:id="23"/>
      </w:r>
    </w:p>
    <w:p>
      <w:pPr>
        <w:pStyle w:val="Author"/>
      </w:pPr>
      <w:r>
        <w:t xml:space="preserve">Stellamaris</w:t>
      </w:r>
      <w:r>
        <w:t xml:space="preserve"> </w:t>
      </w:r>
      <w:r>
        <w:t xml:space="preserve">Nakacwa</w:t>
      </w:r>
      <w:r>
        <w:rPr>
          <w:rStyle w:val="FootnoteReference"/>
        </w:rPr>
        <w:footnoteReference w:id="24"/>
      </w:r>
    </w:p>
    <w:p>
      <w:pPr>
        <w:pStyle w:val="Abstract"/>
      </w:pPr>
      <w:r>
        <w:t xml:space="preserve">This</w:t>
      </w:r>
      <w:r>
        <w:t xml:space="preserve"> </w:t>
      </w:r>
      <w:r>
        <w:t xml:space="preserve">study</w:t>
      </w:r>
      <w:r>
        <w:t xml:space="preserve"> </w:t>
      </w:r>
      <w:r>
        <w:t xml:space="preserve">introduces</w:t>
      </w:r>
      <w:r>
        <w:t xml:space="preserve"> </w:t>
      </w:r>
      <w:r>
        <w:t xml:space="preserve">a</w:t>
      </w:r>
      <w:r>
        <w:t xml:space="preserve"> </w:t>
      </w:r>
      <w:r>
        <w:t xml:space="preserve">novel</w:t>
      </w:r>
      <w:r>
        <w:t xml:space="preserve"> </w:t>
      </w:r>
      <w:r>
        <w:t xml:space="preserve">methodology</w:t>
      </w:r>
      <w:r>
        <w:t xml:space="preserve"> </w:t>
      </w:r>
      <w:r>
        <w:t xml:space="preserve">for</w:t>
      </w:r>
      <w:r>
        <w:t xml:space="preserve"> </w:t>
      </w:r>
      <w:r>
        <w:t xml:space="preserve">crop</w:t>
      </w:r>
      <w:r>
        <w:t xml:space="preserve"> </w:t>
      </w:r>
      <w:r>
        <w:t xml:space="preserve">type</w:t>
      </w:r>
      <w:r>
        <w:t xml:space="preserve"> </w:t>
      </w:r>
      <w:r>
        <w:t xml:space="preserve">classification</w:t>
      </w:r>
      <w:r>
        <w:t xml:space="preserve"> </w:t>
      </w:r>
      <w:r>
        <w:t xml:space="preserve">in</w:t>
      </w:r>
      <w:r>
        <w:t xml:space="preserve"> </w:t>
      </w:r>
      <w:r>
        <w:t xml:space="preserve">Tanzania</w:t>
      </w:r>
      <w:r>
        <w:t xml:space="preserve"> </w:t>
      </w:r>
      <w:r>
        <w:t xml:space="preserve">by</w:t>
      </w:r>
      <w:r>
        <w:t xml:space="preserve"> </w:t>
      </w:r>
      <w:r>
        <w:t xml:space="preserve">integrating</w:t>
      </w:r>
      <w:r>
        <w:t xml:space="preserve"> </w:t>
      </w:r>
      <w:r>
        <w:t xml:space="preserve">crowdsourced</w:t>
      </w:r>
      <w:r>
        <w:t xml:space="preserve"> </w:t>
      </w:r>
      <w:r>
        <w:t xml:space="preserve">data</w:t>
      </w:r>
      <w:r>
        <w:t xml:space="preserve"> </w:t>
      </w:r>
      <w:r>
        <w:t xml:space="preserve">with</w:t>
      </w:r>
      <w:r>
        <w:t xml:space="preserve"> </w:t>
      </w:r>
      <w:r>
        <w:t xml:space="preserve">time-series</w:t>
      </w:r>
      <w:r>
        <w:t xml:space="preserve"> </w:t>
      </w:r>
      <w:r>
        <w:t xml:space="preserve">features</w:t>
      </w:r>
      <w:r>
        <w:t xml:space="preserve"> </w:t>
      </w:r>
      <w:r>
        <w:t xml:space="preserve">extracted</w:t>
      </w:r>
      <w:r>
        <w:t xml:space="preserve"> </w:t>
      </w:r>
      <w:r>
        <w:t xml:space="preserve">from</w:t>
      </w:r>
      <w:r>
        <w:t xml:space="preserve"> </w:t>
      </w:r>
      <w:r>
        <w:t xml:space="preserve">Sentinel-2</w:t>
      </w:r>
      <w:r>
        <w:t xml:space="preserve"> </w:t>
      </w:r>
      <w:r>
        <w:t xml:space="preserve">satellite</w:t>
      </w:r>
      <w:r>
        <w:t xml:space="preserve"> </w:t>
      </w:r>
      <w:r>
        <w:t xml:space="preserve">imagery.</w:t>
      </w:r>
      <w:r>
        <w:t xml:space="preserve"> </w:t>
      </w:r>
      <w:r>
        <w:t xml:space="preserve">Leveraging</w:t>
      </w:r>
      <w:r>
        <w:t xml:space="preserve"> </w:t>
      </w:r>
      <w:r>
        <w:t xml:space="preserve">the</w:t>
      </w:r>
      <w:r>
        <w:t xml:space="preserve"> </w:t>
      </w:r>
      <w:r>
        <w:t xml:space="preserve">YouthMappers</w:t>
      </w:r>
      <w:r>
        <w:t xml:space="preserve"> </w:t>
      </w:r>
      <w:r>
        <w:t xml:space="preserve">network,</w:t>
      </w:r>
      <w:r>
        <w:t xml:space="preserve"> </w:t>
      </w:r>
      <w:r>
        <w:t xml:space="preserve">we</w:t>
      </w:r>
      <w:r>
        <w:t xml:space="preserve"> </w:t>
      </w:r>
      <w:r>
        <w:t xml:space="preserve">collected</w:t>
      </w:r>
      <w:r>
        <w:t xml:space="preserve"> </w:t>
      </w:r>
      <w:r>
        <w:t xml:space="preserve">ground</w:t>
      </w:r>
      <w:r>
        <w:t xml:space="preserve"> </w:t>
      </w:r>
      <w:r>
        <w:t xml:space="preserve">validation</w:t>
      </w:r>
      <w:r>
        <w:t xml:space="preserve"> </w:t>
      </w:r>
      <w:r>
        <w:t xml:space="preserve">data</w:t>
      </w:r>
      <w:r>
        <w:t xml:space="preserve"> </w:t>
      </w:r>
      <w:r>
        <w:t xml:space="preserve">on</w:t>
      </w:r>
      <w:r>
        <w:t xml:space="preserve"> </w:t>
      </w:r>
      <w:r>
        <w:t xml:space="preserve">various</w:t>
      </w:r>
      <w:r>
        <w:t xml:space="preserve"> </w:t>
      </w:r>
      <w:r>
        <w:t xml:space="preserve">crops,</w:t>
      </w:r>
      <w:r>
        <w:t xml:space="preserve"> </w:t>
      </w:r>
      <w:r>
        <w:t xml:space="preserve">including</w:t>
      </w:r>
      <w:r>
        <w:t xml:space="preserve"> </w:t>
      </w:r>
      <w:r>
        <w:t xml:space="preserve">challenging</w:t>
      </w:r>
      <w:r>
        <w:t xml:space="preserve"> </w:t>
      </w:r>
      <w:r>
        <w:t xml:space="preserve">types</w:t>
      </w:r>
      <w:r>
        <w:t xml:space="preserve"> </w:t>
      </w:r>
      <w:r>
        <w:t xml:space="preserve">such</w:t>
      </w:r>
      <w:r>
        <w:t xml:space="preserve"> </w:t>
      </w:r>
      <w:r>
        <w:t xml:space="preserve">as</w:t>
      </w:r>
      <w:r>
        <w:t xml:space="preserve"> </w:t>
      </w:r>
      <w:r>
        <w:t xml:space="preserve">cassava,</w:t>
      </w:r>
      <w:r>
        <w:t xml:space="preserve"> </w:t>
      </w:r>
      <w:r>
        <w:t xml:space="preserve">millet,</w:t>
      </w:r>
      <w:r>
        <w:t xml:space="preserve"> </w:t>
      </w:r>
      <w:r>
        <w:t xml:space="preserve">sunflower,</w:t>
      </w:r>
      <w:r>
        <w:t xml:space="preserve"> </w:t>
      </w:r>
      <w:r>
        <w:t xml:space="preserve">sorghum,</w:t>
      </w:r>
      <w:r>
        <w:t xml:space="preserve"> </w:t>
      </w:r>
      <w:r>
        <w:t xml:space="preserve">and</w:t>
      </w:r>
      <w:r>
        <w:t xml:space="preserve"> </w:t>
      </w:r>
      <w:r>
        <w:t xml:space="preserve">cotton</w:t>
      </w:r>
      <w:r>
        <w:t xml:space="preserve"> </w:t>
      </w:r>
      <w:r>
        <w:t xml:space="preserve">across</w:t>
      </w:r>
      <w:r>
        <w:t xml:space="preserve"> </w:t>
      </w:r>
      <w:r>
        <w:t xml:space="preserve">a</w:t>
      </w:r>
      <w:r>
        <w:t xml:space="preserve"> </w:t>
      </w:r>
      <w:r>
        <w:t xml:space="preserve">range</w:t>
      </w:r>
      <w:r>
        <w:t xml:space="preserve"> </w:t>
      </w:r>
      <w:r>
        <w:t xml:space="preserve">of</w:t>
      </w:r>
      <w:r>
        <w:t xml:space="preserve"> </w:t>
      </w:r>
      <w:r>
        <w:t xml:space="preserve">agricultural</w:t>
      </w:r>
      <w:r>
        <w:t xml:space="preserve"> </w:t>
      </w:r>
      <w:r>
        <w:t xml:space="preserve">areas.</w:t>
      </w:r>
      <w:r>
        <w:t xml:space="preserve"> </w:t>
      </w:r>
      <w:r>
        <w:t xml:space="preserve">Traditional</w:t>
      </w:r>
      <w:r>
        <w:t xml:space="preserve"> </w:t>
      </w:r>
      <w:r>
        <w:t xml:space="preserve">machine</w:t>
      </w:r>
      <w:r>
        <w:t xml:space="preserve"> </w:t>
      </w:r>
      <w:r>
        <w:t xml:space="preserve">learning</w:t>
      </w:r>
      <w:r>
        <w:t xml:space="preserve"> </w:t>
      </w:r>
      <w:r>
        <w:t xml:space="preserve">algorithms,</w:t>
      </w:r>
      <w:r>
        <w:t xml:space="preserve"> </w:t>
      </w:r>
      <w:r>
        <w:t xml:space="preserve">augmented</w:t>
      </w:r>
      <w:r>
        <w:t xml:space="preserve"> </w:t>
      </w:r>
      <w:r>
        <w:t xml:space="preserve">with</w:t>
      </w:r>
      <w:r>
        <w:t xml:space="preserve"> </w:t>
      </w:r>
      <w:r>
        <w:t xml:space="preserve">carefully</w:t>
      </w:r>
      <w:r>
        <w:t xml:space="preserve"> </w:t>
      </w:r>
      <w:r>
        <w:t xml:space="preserve">engineered</w:t>
      </w:r>
      <w:r>
        <w:t xml:space="preserve"> </w:t>
      </w:r>
      <w:r>
        <w:t xml:space="preserve">time-series</w:t>
      </w:r>
      <w:r>
        <w:t xml:space="preserve"> </w:t>
      </w:r>
      <w:r>
        <w:t xml:space="preserve">features,</w:t>
      </w:r>
      <w:r>
        <w:t xml:space="preserve"> </w:t>
      </w:r>
      <w:r>
        <w:t xml:space="preserve">were</w:t>
      </w:r>
      <w:r>
        <w:t xml:space="preserve"> </w:t>
      </w:r>
      <w:r>
        <w:t xml:space="preserve">employed</w:t>
      </w:r>
      <w:r>
        <w:t xml:space="preserve"> </w:t>
      </w:r>
      <w:r>
        <w:t xml:space="preserve">to</w:t>
      </w:r>
      <w:r>
        <w:t xml:space="preserve"> </w:t>
      </w:r>
      <w:r>
        <w:t xml:space="preserve">map</w:t>
      </w:r>
      <w:r>
        <w:t xml:space="preserve"> </w:t>
      </w:r>
      <w:r>
        <w:t xml:space="preserve">the</w:t>
      </w:r>
      <w:r>
        <w:t xml:space="preserve"> </w:t>
      </w:r>
      <w:r>
        <w:t xml:space="preserve">different</w:t>
      </w:r>
      <w:r>
        <w:t xml:space="preserve"> </w:t>
      </w:r>
      <w:r>
        <w:t xml:space="preserve">crop</w:t>
      </w:r>
      <w:r>
        <w:t xml:space="preserve"> </w:t>
      </w:r>
      <w:r>
        <w:t xml:space="preserve">classes.</w:t>
      </w:r>
      <w:r>
        <w:t xml:space="preserve"> </w:t>
      </w:r>
      <w:r>
        <w:t xml:space="preserve">Our</w:t>
      </w:r>
      <w:r>
        <w:t xml:space="preserve"> </w:t>
      </w:r>
      <w:r>
        <w:t xml:space="preserve">approach</w:t>
      </w:r>
      <w:r>
        <w:t xml:space="preserve"> </w:t>
      </w:r>
      <w:r>
        <w:t xml:space="preserve">achieved</w:t>
      </w:r>
      <w:r>
        <w:t xml:space="preserve"> </w:t>
      </w:r>
      <w:r>
        <w:t xml:space="preserve">high</w:t>
      </w:r>
      <w:r>
        <w:t xml:space="preserve"> </w:t>
      </w:r>
      <w:r>
        <w:t xml:space="preserve">classification</w:t>
      </w:r>
      <w:r>
        <w:t xml:space="preserve"> </w:t>
      </w:r>
      <w:r>
        <w:t xml:space="preserve">accuracy,</w:t>
      </w:r>
      <w:r>
        <w:t xml:space="preserve"> </w:t>
      </w:r>
      <w:r>
        <w:t xml:space="preserve">evidenced</w:t>
      </w:r>
      <w:r>
        <w:t xml:space="preserve"> </w:t>
      </w:r>
      <w:r>
        <w:t xml:space="preserve">by</w:t>
      </w:r>
      <w:r>
        <w:t xml:space="preserve"> </w:t>
      </w:r>
      <w:r>
        <w:t xml:space="preserve">a</w:t>
      </w:r>
      <w:r>
        <w:t xml:space="preserve"> </w:t>
      </w:r>
      <w:r>
        <w:t xml:space="preserve">Cohen’s</w:t>
      </w:r>
      <w:r>
        <w:t xml:space="preserve"> </w:t>
      </w:r>
      <w:r>
        <w:t xml:space="preserve">Kappa</w:t>
      </w:r>
      <w:r>
        <w:t xml:space="preserve"> </w:t>
      </w:r>
      <w:r>
        <w:t xml:space="preserve">score</w:t>
      </w:r>
      <w:r>
        <w:t xml:space="preserve"> </w:t>
      </w:r>
      <w:r>
        <w:t xml:space="preserve">of</w:t>
      </w:r>
      <w:r>
        <w:t xml:space="preserve"> </w:t>
      </w:r>
      <w:r>
        <w:t xml:space="preserve">0.80</w:t>
      </w:r>
      <w:r>
        <w:t xml:space="preserve"> </w:t>
      </w:r>
      <w:r>
        <w:t xml:space="preserve">and</w:t>
      </w:r>
      <w:r>
        <w:t xml:space="preserve"> </w:t>
      </w:r>
      <w:r>
        <w:t xml:space="preserve">an</w:t>
      </w:r>
      <w:r>
        <w:t xml:space="preserve"> </w:t>
      </w:r>
      <w:r>
        <w:t xml:space="preserve">F1-micro</w:t>
      </w:r>
      <w:r>
        <w:t xml:space="preserve"> </w:t>
      </w:r>
      <w:r>
        <w:t xml:space="preserve">score</w:t>
      </w:r>
      <w:r>
        <w:t xml:space="preserve"> </w:t>
      </w:r>
      <w:r>
        <w:t xml:space="preserve">of</w:t>
      </w:r>
      <w:r>
        <w:t xml:space="preserve"> </w:t>
      </w:r>
      <w:r>
        <w:t xml:space="preserve">0.82.</w:t>
      </w:r>
      <w:r>
        <w:t xml:space="preserve"> </w:t>
      </w:r>
      <w:r>
        <w:t xml:space="preserve">The</w:t>
      </w:r>
      <w:r>
        <w:t xml:space="preserve"> </w:t>
      </w:r>
      <w:r>
        <w:t xml:space="preserve">model</w:t>
      </w:r>
      <w:r>
        <w:t xml:space="preserve"> </w:t>
      </w:r>
      <w:r>
        <w:t xml:space="preserve">often</w:t>
      </w:r>
      <w:r>
        <w:t xml:space="preserve"> </w:t>
      </w:r>
      <w:r>
        <w:t xml:space="preserve">match</w:t>
      </w:r>
      <w:r>
        <w:t xml:space="preserve"> </w:t>
      </w:r>
      <w:r>
        <w:t xml:space="preserve">or</w:t>
      </w:r>
      <w:r>
        <w:t xml:space="preserve"> </w:t>
      </w:r>
      <w:r>
        <w:t xml:space="preserve">outperform</w:t>
      </w:r>
      <w:r>
        <w:t xml:space="preserve"> </w:t>
      </w:r>
      <w:r>
        <w:t xml:space="preserve">broadly</w:t>
      </w:r>
      <w:r>
        <w:t xml:space="preserve"> </w:t>
      </w:r>
      <w:r>
        <w:t xml:space="preserve">used</w:t>
      </w:r>
      <w:r>
        <w:t xml:space="preserve"> </w:t>
      </w:r>
      <w:r>
        <w:t xml:space="preserve">land</w:t>
      </w:r>
      <w:r>
        <w:t xml:space="preserve"> </w:t>
      </w:r>
      <w:r>
        <w:t xml:space="preserve">cover</w:t>
      </w:r>
      <w:r>
        <w:t xml:space="preserve"> </w:t>
      </w:r>
      <w:r>
        <w:t xml:space="preserve">models</w:t>
      </w:r>
      <w:r>
        <w:t xml:space="preserve"> </w:t>
      </w:r>
      <w:r>
        <w:t xml:space="preserve">which</w:t>
      </w:r>
      <w:r>
        <w:t xml:space="preserve"> </w:t>
      </w:r>
      <w:r>
        <w:t xml:space="preserve">simply</w:t>
      </w:r>
      <w:r>
        <w:t xml:space="preserve"> </w:t>
      </w:r>
      <w:r>
        <w:t xml:space="preserve">classify</w:t>
      </w:r>
      <w:r>
        <w:t xml:space="preserve"> </w:t>
      </w:r>
      <w:r>
        <w:t xml:space="preserve">‘</w:t>
      </w:r>
      <w:r>
        <w:t xml:space="preserve">agriculture</w:t>
      </w:r>
      <w:r>
        <w:t xml:space="preserve">’</w:t>
      </w:r>
      <w:r>
        <w:t xml:space="preserve"> </w:t>
      </w:r>
      <w:r>
        <w:t xml:space="preserve">without</w:t>
      </w:r>
      <w:r>
        <w:t xml:space="preserve"> </w:t>
      </w:r>
      <w:r>
        <w:t xml:space="preserve">specifying</w:t>
      </w:r>
      <w:r>
        <w:t xml:space="preserve"> </w:t>
      </w:r>
      <w:r>
        <w:t xml:space="preserve">crop</w:t>
      </w:r>
      <w:r>
        <w:t xml:space="preserve"> </w:t>
      </w:r>
      <w:r>
        <w:t xml:space="preserve">types.</w:t>
      </w:r>
      <w:r>
        <w:t xml:space="preserve"> </w:t>
      </w:r>
      <w:r>
        <w:t xml:space="preserve">By</w:t>
      </w:r>
      <w:r>
        <w:t xml:space="preserve"> </w:t>
      </w:r>
      <w:r>
        <w:t xml:space="preserve">interpreting</w:t>
      </w:r>
      <w:r>
        <w:t xml:space="preserve"> </w:t>
      </w:r>
      <w:r>
        <w:t xml:space="preserve">feature</w:t>
      </w:r>
      <w:r>
        <w:t xml:space="preserve"> </w:t>
      </w:r>
      <w:r>
        <w:t xml:space="preserve">importance</w:t>
      </w:r>
      <w:r>
        <w:t xml:space="preserve"> </w:t>
      </w:r>
      <w:r>
        <w:t xml:space="preserve">using</w:t>
      </w:r>
      <w:r>
        <w:t xml:space="preserve"> </w:t>
      </w:r>
      <w:r>
        <w:t xml:space="preserve">SHAP</w:t>
      </w:r>
      <w:r>
        <w:t xml:space="preserve"> </w:t>
      </w:r>
      <w:r>
        <w:t xml:space="preserve">values,</w:t>
      </w:r>
      <w:r>
        <w:t xml:space="preserve"> </w:t>
      </w:r>
      <w:r>
        <w:t xml:space="preserve">we</w:t>
      </w:r>
      <w:r>
        <w:t xml:space="preserve"> </w:t>
      </w:r>
      <w:r>
        <w:t xml:space="preserve">identified</w:t>
      </w:r>
      <w:r>
        <w:t xml:space="preserve"> </w:t>
      </w:r>
      <w:r>
        <w:t xml:space="preserve">key</w:t>
      </w:r>
      <w:r>
        <w:t xml:space="preserve"> </w:t>
      </w:r>
      <w:r>
        <w:t xml:space="preserve">time-series</w:t>
      </w:r>
      <w:r>
        <w:t xml:space="preserve"> </w:t>
      </w:r>
      <w:r>
        <w:t xml:space="preserve">features</w:t>
      </w:r>
      <w:r>
        <w:t xml:space="preserve"> </w:t>
      </w:r>
      <w:r>
        <w:t xml:space="preserve">driving</w:t>
      </w:r>
      <w:r>
        <w:t xml:space="preserve"> </w:t>
      </w:r>
      <w:r>
        <w:t xml:space="preserve">the</w:t>
      </w:r>
      <w:r>
        <w:t xml:space="preserve"> </w:t>
      </w:r>
      <w:r>
        <w:t xml:space="preserve">model’s</w:t>
      </w:r>
      <w:r>
        <w:t xml:space="preserve"> </w:t>
      </w:r>
      <w:r>
        <w:t xml:space="preserve">performance,</w:t>
      </w:r>
      <w:r>
        <w:t xml:space="preserve"> </w:t>
      </w:r>
      <w:r>
        <w:t xml:space="preserve">enhancing</w:t>
      </w:r>
      <w:r>
        <w:t xml:space="preserve"> </w:t>
      </w:r>
      <w:r>
        <w:t xml:space="preserve">both</w:t>
      </w:r>
      <w:r>
        <w:t xml:space="preserve"> </w:t>
      </w:r>
      <w:r>
        <w:t xml:space="preserve">interpretability</w:t>
      </w:r>
      <w:r>
        <w:t xml:space="preserve"> </w:t>
      </w:r>
      <w:r>
        <w:t xml:space="preserve">and</w:t>
      </w:r>
      <w:r>
        <w:t xml:space="preserve"> </w:t>
      </w:r>
      <w:r>
        <w:t xml:space="preserve">reliability.</w:t>
      </w:r>
      <w:r>
        <w:t xml:space="preserve"> </w:t>
      </w:r>
      <w:r>
        <w:t xml:space="preserve">Our</w:t>
      </w:r>
      <w:r>
        <w:t xml:space="preserve"> </w:t>
      </w:r>
      <w:r>
        <w:t xml:space="preserve">findings</w:t>
      </w:r>
      <w:r>
        <w:t xml:space="preserve"> </w:t>
      </w:r>
      <w:r>
        <w:t xml:space="preserve">demonstrate</w:t>
      </w:r>
      <w:r>
        <w:t xml:space="preserve"> </w:t>
      </w:r>
      <w:r>
        <w:t xml:space="preserve">that</w:t>
      </w:r>
      <w:r>
        <w:t xml:space="preserve"> </w:t>
      </w:r>
      <w:r>
        <w:t xml:space="preserve">traditional</w:t>
      </w:r>
      <w:r>
        <w:t xml:space="preserve"> </w:t>
      </w:r>
      <w:r>
        <w:t xml:space="preserve">machine</w:t>
      </w:r>
      <w:r>
        <w:t xml:space="preserve"> </w:t>
      </w:r>
      <w:r>
        <w:t xml:space="preserve">learning</w:t>
      </w:r>
      <w:r>
        <w:t xml:space="preserve"> </w:t>
      </w:r>
      <w:r>
        <w:t xml:space="preserve">techniques,</w:t>
      </w:r>
      <w:r>
        <w:t xml:space="preserve"> </w:t>
      </w:r>
      <w:r>
        <w:t xml:space="preserve">combined</w:t>
      </w:r>
      <w:r>
        <w:t xml:space="preserve"> </w:t>
      </w:r>
      <w:r>
        <w:t xml:space="preserve">with</w:t>
      </w:r>
      <w:r>
        <w:t xml:space="preserve"> </w:t>
      </w:r>
      <w:r>
        <w:t xml:space="preserve">computationally</w:t>
      </w:r>
      <w:r>
        <w:t xml:space="preserve"> </w:t>
      </w:r>
      <w:r>
        <w:t xml:space="preserve">efficient</w:t>
      </w:r>
      <w:r>
        <w:t xml:space="preserve"> </w:t>
      </w:r>
      <w:r>
        <w:t xml:space="preserve">feature</w:t>
      </w:r>
      <w:r>
        <w:t xml:space="preserve"> </w:t>
      </w:r>
      <w:r>
        <w:t xml:space="preserve">extraction</w:t>
      </w:r>
      <w:r>
        <w:t xml:space="preserve"> </w:t>
      </w:r>
      <w:r>
        <w:t xml:space="preserve">methods,</w:t>
      </w:r>
      <w:r>
        <w:t xml:space="preserve"> </w:t>
      </w:r>
      <w:r>
        <w:t xml:space="preserve">offer</w:t>
      </w:r>
      <w:r>
        <w:t xml:space="preserve"> </w:t>
      </w:r>
      <w:r>
        <w:t xml:space="preserve">a</w:t>
      </w:r>
      <w:r>
        <w:t xml:space="preserve"> </w:t>
      </w:r>
      <w:r>
        <w:t xml:space="preserve">practical</w:t>
      </w:r>
      <w:r>
        <w:t xml:space="preserve"> </w:t>
      </w:r>
      <w:r>
        <w:t xml:space="preserve">and</w:t>
      </w:r>
      <w:r>
        <w:t xml:space="preserve"> </w:t>
      </w:r>
      <w:r>
        <w:t xml:space="preserve">effective</w:t>
      </w:r>
      <w:r>
        <w:t xml:space="preserve"> </w:t>
      </w:r>
      <w:r>
        <w:t xml:space="preserve">“</w:t>
      </w:r>
      <w:r>
        <w:t xml:space="preserve">lite</w:t>
      </w:r>
      <w:r>
        <w:t xml:space="preserve"> </w:t>
      </w:r>
      <w:r>
        <w:t xml:space="preserve">learning</w:t>
      </w:r>
      <w:r>
        <w:t xml:space="preserve">”</w:t>
      </w:r>
      <w:r>
        <w:t xml:space="preserve"> </w:t>
      </w:r>
      <w:r>
        <w:t xml:space="preserve">approach</w:t>
      </w:r>
      <w:r>
        <w:t xml:space="preserve"> </w:t>
      </w:r>
      <w:r>
        <w:t xml:space="preserve">for</w:t>
      </w:r>
      <w:r>
        <w:t xml:space="preserve"> </w:t>
      </w:r>
      <w:r>
        <w:t xml:space="preserve">mapping</w:t>
      </w:r>
      <w:r>
        <w:t xml:space="preserve"> </w:t>
      </w:r>
      <w:r>
        <w:t xml:space="preserve">crop</w:t>
      </w:r>
      <w:r>
        <w:t xml:space="preserve"> </w:t>
      </w:r>
      <w:r>
        <w:t xml:space="preserve">types</w:t>
      </w:r>
      <w:r>
        <w:t xml:space="preserve"> </w:t>
      </w:r>
      <w:r>
        <w:t xml:space="preserve">in</w:t>
      </w:r>
      <w:r>
        <w:t xml:space="preserve"> </w:t>
      </w:r>
      <w:r>
        <w:t xml:space="preserve">data-scarce</w:t>
      </w:r>
      <w:r>
        <w:t xml:space="preserve"> </w:t>
      </w:r>
      <w:r>
        <w:t xml:space="preserve">environments.</w:t>
      </w:r>
      <w:r>
        <w:t xml:space="preserve"> </w:t>
      </w:r>
      <w:r>
        <w:t xml:space="preserve">This</w:t>
      </w:r>
      <w:r>
        <w:t xml:space="preserve"> </w:t>
      </w:r>
      <w:r>
        <w:t xml:space="preserve">methodology</w:t>
      </w:r>
      <w:r>
        <w:t xml:space="preserve"> </w:t>
      </w:r>
      <w:r>
        <w:t xml:space="preserve">facilitates</w:t>
      </w:r>
      <w:r>
        <w:t xml:space="preserve"> </w:t>
      </w:r>
      <w:r>
        <w:t xml:space="preserve">accurate</w:t>
      </w:r>
      <w:r>
        <w:t xml:space="preserve"> </w:t>
      </w:r>
      <w:r>
        <w:t xml:space="preserve">crop</w:t>
      </w:r>
      <w:r>
        <w:t xml:space="preserve"> </w:t>
      </w:r>
      <w:r>
        <w:t xml:space="preserve">type</w:t>
      </w:r>
      <w:r>
        <w:t xml:space="preserve"> </w:t>
      </w:r>
      <w:r>
        <w:t xml:space="preserve">classification</w:t>
      </w:r>
      <w:r>
        <w:t xml:space="preserve"> </w:t>
      </w:r>
      <w:r>
        <w:t xml:space="preserve">using</w:t>
      </w:r>
      <w:r>
        <w:t xml:space="preserve"> </w:t>
      </w:r>
      <w:r>
        <w:t xml:space="preserve">a</w:t>
      </w:r>
      <w:r>
        <w:t xml:space="preserve"> </w:t>
      </w:r>
      <w:r>
        <w:t xml:space="preserve">low-cost,</w:t>
      </w:r>
      <w:r>
        <w:t xml:space="preserve"> </w:t>
      </w:r>
      <w:r>
        <w:t xml:space="preserve">resource-limited</w:t>
      </w:r>
      <w:r>
        <w:t xml:space="preserve"> </w:t>
      </w:r>
      <w:r>
        <w:t xml:space="preserve">approach</w:t>
      </w:r>
      <w:r>
        <w:t xml:space="preserve"> </w:t>
      </w:r>
      <w:r>
        <w:t xml:space="preserve">that</w:t>
      </w:r>
      <w:r>
        <w:t xml:space="preserve"> </w:t>
      </w:r>
      <w:r>
        <w:t xml:space="preserve">contributes</w:t>
      </w:r>
      <w:r>
        <w:t xml:space="preserve"> </w:t>
      </w:r>
      <w:r>
        <w:t xml:space="preserve">valuable</w:t>
      </w:r>
      <w:r>
        <w:t xml:space="preserve"> </w:t>
      </w:r>
      <w:r>
        <w:t xml:space="preserve">insights</w:t>
      </w:r>
      <w:r>
        <w:t xml:space="preserve"> </w:t>
      </w:r>
      <w:r>
        <w:t xml:space="preserve">for</w:t>
      </w:r>
      <w:r>
        <w:t xml:space="preserve"> </w:t>
      </w:r>
      <w:r>
        <w:t xml:space="preserve">sustainable</w:t>
      </w:r>
      <w:r>
        <w:t xml:space="preserve"> </w:t>
      </w:r>
      <w:r>
        <w:t xml:space="preserve">agricultural</w:t>
      </w:r>
      <w:r>
        <w:t xml:space="preserve"> </w:t>
      </w:r>
      <w:r>
        <w:t xml:space="preserve">practices</w:t>
      </w:r>
      <w:r>
        <w:t xml:space="preserve"> </w:t>
      </w:r>
      <w:r>
        <w:t xml:space="preserve">and</w:t>
      </w:r>
      <w:r>
        <w:t xml:space="preserve"> </w:t>
      </w:r>
      <w:r>
        <w:t xml:space="preserve">informed</w:t>
      </w:r>
      <w:r>
        <w:t xml:space="preserve"> </w:t>
      </w:r>
      <w:r>
        <w:t xml:space="preserve">policy-making,</w:t>
      </w:r>
      <w:r>
        <w:t xml:space="preserve"> </w:t>
      </w:r>
      <w:r>
        <w:t xml:space="preserve">ultimately</w:t>
      </w:r>
      <w:r>
        <w:t xml:space="preserve"> </w:t>
      </w:r>
      <w:r>
        <w:t xml:space="preserve">impacting</w:t>
      </w:r>
      <w:r>
        <w:t xml:space="preserve"> </w:t>
      </w:r>
      <w:r>
        <w:t xml:space="preserve">food</w:t>
      </w:r>
      <w:r>
        <w:t xml:space="preserve"> </w:t>
      </w:r>
      <w:r>
        <w:t xml:space="preserve">security</w:t>
      </w:r>
      <w:r>
        <w:t xml:space="preserve"> </w:t>
      </w:r>
      <w:r>
        <w:t xml:space="preserve">and</w:t>
      </w:r>
      <w:r>
        <w:t xml:space="preserve"> </w:t>
      </w:r>
      <w:r>
        <w:t xml:space="preserve">land</w:t>
      </w:r>
      <w:r>
        <w:t xml:space="preserve"> </w:t>
      </w:r>
      <w:r>
        <w:t xml:space="preserve">management</w:t>
      </w:r>
      <w:r>
        <w:t xml:space="preserve"> </w:t>
      </w:r>
      <w:r>
        <w:t xml:space="preserve">in</w:t>
      </w:r>
      <w:r>
        <w:t xml:space="preserve"> </w:t>
      </w:r>
      <w:r>
        <w:t xml:space="preserve">resource-limited</w:t>
      </w:r>
      <w:r>
        <w:t xml:space="preserve"> </w:t>
      </w:r>
      <w:r>
        <w:t xml:space="preserve">contexts,</w:t>
      </w:r>
      <w:r>
        <w:t xml:space="preserve"> </w:t>
      </w:r>
      <w:r>
        <w:t xml:space="preserve">such</w:t>
      </w:r>
      <w:r>
        <w:t xml:space="preserve"> </w:t>
      </w:r>
      <w:r>
        <w:t xml:space="preserve">as</w:t>
      </w:r>
      <w:r>
        <w:t xml:space="preserve"> </w:t>
      </w:r>
      <w:r>
        <w:t xml:space="preserve">sub-Saharan</w:t>
      </w:r>
      <w:r>
        <w:t xml:space="preserve"> </w:t>
      </w:r>
      <w:r>
        <w:t xml:space="preserve">Africa.</w:t>
      </w:r>
    </w:p>
    <w:bookmarkStart w:id="26" w:name="introduction"/>
    <w:p>
      <w:pPr>
        <w:pStyle w:val="Heading1"/>
      </w:pPr>
      <w:r>
        <w:t xml:space="preserve">Introduction</w:t>
      </w:r>
    </w:p>
    <w:bookmarkStart w:id="25" w:name="background-and-context"/>
    <w:p>
      <w:pPr>
        <w:pStyle w:val="Heading2"/>
      </w:pPr>
      <w:r>
        <w:t xml:space="preserve">Background and Context</w:t>
      </w:r>
    </w:p>
    <w:bookmarkEnd w:id="25"/>
    <w:p>
      <w:pPr>
        <w:pStyle w:val="FirstParagraph"/>
      </w:pPr>
      <w:r>
        <w:t xml:space="preserve">The free access to remotely sensed data, such as imagery from satellites</w:t>
      </w:r>
      <w:r>
        <w:t xml:space="preserve"> </w:t>
      </w:r>
      <w:r>
        <w:t xml:space="preserve">(e.g. Sentinel-2, Landsat), has allowed for crop type classification in</w:t>
      </w:r>
      <w:r>
        <w:t xml:space="preserve"> </w:t>
      </w:r>
      <w:r>
        <w:t xml:space="preserve">developing countries. By leveraging the power of advanced imaging</w:t>
      </w:r>
      <w:r>
        <w:t xml:space="preserve"> </w:t>
      </w:r>
      <w:r>
        <w:t xml:space="preserve">technologies combined with machine learning algorithms, researchers and</w:t>
      </w:r>
      <w:r>
        <w:t xml:space="preserve"> </w:t>
      </w:r>
      <w:r>
        <w:t xml:space="preserve">practitioners can now identify and map different crop types over large</w:t>
      </w:r>
      <w:r>
        <w:t xml:space="preserve"> </w:t>
      </w:r>
      <w:r>
        <w:t xml:space="preserve">geographic areas at no or low cost (Hersh, Engstrom, and Mann (2021)).</w:t>
      </w:r>
      <w:r>
        <w:t xml:space="preserve"> </w:t>
      </w:r>
      <w:r>
        <w:t xml:space="preserve">This has the potential to improve food security, land use planning, and</w:t>
      </w:r>
      <w:r>
        <w:t xml:space="preserve"> </w:t>
      </w:r>
      <w:r>
        <w:t xml:space="preserve">agricultural policy in regions where ground-based data collection is</w:t>
      </w:r>
      <w:r>
        <w:t xml:space="preserve"> </w:t>
      </w:r>
      <w:r>
        <w:t xml:space="preserve">limited or non-existent (Bégué, Arvor, Bellon, Betbeder, De Abelleyra,</w:t>
      </w:r>
      <w:r>
        <w:t xml:space="preserve"> </w:t>
      </w:r>
      <w:r>
        <w:t xml:space="preserve">P. D. Ferraz, et al. (2018); H. Li et al. (2023); Ibrahim et al.</w:t>
      </w:r>
      <w:r>
        <w:t xml:space="preserve"> </w:t>
      </w:r>
      <w:r>
        <w:t xml:space="preserve">(2021)).</w:t>
      </w:r>
    </w:p>
    <w:p>
      <w:pPr>
        <w:pStyle w:val="BodyText"/>
      </w:pPr>
      <w:r>
        <w:t xml:space="preserve">In recent years, machine learning approaches have emerged as powerful</w:t>
      </w:r>
      <w:r>
        <w:t xml:space="preserve"> </w:t>
      </w:r>
      <w:r>
        <w:t xml:space="preserve">tools for crop type classification using remotely sensed data.</w:t>
      </w:r>
      <w:r>
        <w:t xml:space="preserve"> </w:t>
      </w:r>
      <w:r>
        <w:t xml:space="preserve">Specifically, methods based on machine learning algorithms have gained</w:t>
      </w:r>
      <w:r>
        <w:t xml:space="preserve"> </w:t>
      </w:r>
      <w:r>
        <w:t xml:space="preserve">recognition for their effectiveness in matching valuable spectral</w:t>
      </w:r>
      <w:r>
        <w:t xml:space="preserve"> </w:t>
      </w:r>
      <w:r>
        <w:t xml:space="preserve">information from satellite imagery to observations of crop type for</w:t>
      </w:r>
      <w:r>
        <w:t xml:space="preserve"> </w:t>
      </w:r>
      <w:r>
        <w:t xml:space="preserve">particular locations. Machine learning algorithms, including decision</w:t>
      </w:r>
      <w:r>
        <w:t xml:space="preserve"> </w:t>
      </w:r>
      <w:r>
        <w:t xml:space="preserve">trees, random forests, support vector machines (SVM), and k-nearest</w:t>
      </w:r>
      <w:r>
        <w:t xml:space="preserve"> </w:t>
      </w:r>
      <w:r>
        <w:t xml:space="preserve">neighbors (KNN), have been successfully used to classify imagery into</w:t>
      </w:r>
      <w:r>
        <w:t xml:space="preserve"> </w:t>
      </w:r>
      <w:r>
        <w:t xml:space="preserve">unique agricultural types (Ibrahim et al. (2021); Bégué, Arvor, Bellon,</w:t>
      </w:r>
      <w:r>
        <w:t xml:space="preserve"> </w:t>
      </w:r>
      <w:r>
        <w:t xml:space="preserve">Betbeder, De Abelleyra, PD Ferraz, et al. (2018); Delince et al.</w:t>
      </w:r>
      <w:r>
        <w:t xml:space="preserve"> </w:t>
      </w:r>
      <w:r>
        <w:t xml:space="preserve">(2017)). These algorithms leverage the rich spectral information</w:t>
      </w:r>
      <w:r>
        <w:t xml:space="preserve"> </w:t>
      </w:r>
      <w:r>
        <w:t xml:space="preserve">captured by satellite sensors, allowing them to identify distinctive</w:t>
      </w:r>
      <w:r>
        <w:t xml:space="preserve"> </w:t>
      </w:r>
      <w:r>
        <w:t xml:space="preserve">patterns associated with different crop types. By training on large</w:t>
      </w:r>
      <w:r>
        <w:t xml:space="preserve"> </w:t>
      </w:r>
      <w:r>
        <w:t xml:space="preserve">labeled datasets where ground-validation information on crop types is</w:t>
      </w:r>
      <w:r>
        <w:t xml:space="preserve"> </w:t>
      </w:r>
      <w:r>
        <w:t xml:space="preserve">linked to corresponding image pixels, these models can effectively learn</w:t>
      </w:r>
      <w:r>
        <w:t xml:space="preserve"> </w:t>
      </w:r>
      <w:r>
        <w:t xml:space="preserve">the relationships between the spectral characteristics of crops and</w:t>
      </w:r>
      <w:r>
        <w:t xml:space="preserve"> </w:t>
      </w:r>
      <w:r>
        <w:t xml:space="preserve">their respective classes (Bégué, Arvor, Bellon, Betbeder, De Abelleyra,</w:t>
      </w:r>
      <w:r>
        <w:t xml:space="preserve"> </w:t>
      </w:r>
      <w:r>
        <w:t xml:space="preserve">P. D. Ferraz, et al. (2018)).</w:t>
      </w:r>
    </w:p>
    <w:p>
      <w:pPr>
        <w:pStyle w:val="BodyText"/>
      </w:pPr>
      <w:r>
        <w:t xml:space="preserve">The strength of traditional machine learning approaches lies in their</w:t>
      </w:r>
      <w:r>
        <w:t xml:space="preserve"> </w:t>
      </w:r>
      <w:r>
        <w:t xml:space="preserve">ability to exploit both the spectral and time-series patterns within the</w:t>
      </w:r>
      <w:r>
        <w:t xml:space="preserve"> </w:t>
      </w:r>
      <w:r>
        <w:t xml:space="preserve">remotely sensed data. Traditional machine learning approaches offer</w:t>
      </w:r>
      <w:r>
        <w:t xml:space="preserve"> </w:t>
      </w:r>
      <w:r>
        <w:t xml:space="preserve">advantages in terms of interpretability and computational efficiency</w:t>
      </w:r>
      <w:r>
        <w:t xml:space="preserve"> </w:t>
      </w:r>
      <w:r>
        <w:t xml:space="preserve">compared to deep learning architectures. They provide insight into the</w:t>
      </w:r>
      <w:r>
        <w:t xml:space="preserve"> </w:t>
      </w:r>
      <w:r>
        <w:t xml:space="preserve">decision-making process and can be more readily understood and explained</w:t>
      </w:r>
      <w:r>
        <w:t xml:space="preserve"> </w:t>
      </w:r>
      <w:r>
        <w:t xml:space="preserve">by domain experts. Additionally, these methods are generally less</w:t>
      </w:r>
      <w:r>
        <w:t xml:space="preserve"> </w:t>
      </w:r>
      <w:r>
        <w:t xml:space="preserve">computationally demanding and require less training data, making them</w:t>
      </w:r>
      <w:r>
        <w:t xml:space="preserve"> </w:t>
      </w:r>
      <w:r>
        <w:t xml:space="preserve">suitable for applications with limited computational resources (Höhl et</w:t>
      </w:r>
      <w:r>
        <w:t xml:space="preserve"> </w:t>
      </w:r>
      <w:r>
        <w:t xml:space="preserve">al. (2024); Maxwell, Warner, and Guillén (2021); Teixeira et al. (2023);</w:t>
      </w:r>
      <w:r>
        <w:t xml:space="preserve"> </w:t>
      </w:r>
      <w:r>
        <w:t xml:space="preserve">Y. Li et al. (2023); Ma et al. (2019)).</w:t>
      </w:r>
    </w:p>
    <w:p>
      <w:pPr>
        <w:pStyle w:val="BodyText"/>
      </w:pPr>
      <w:r>
        <w:t xml:space="preserve">Traditional machine learning algorithms require the extraction of</w:t>
      </w:r>
      <w:r>
        <w:t xml:space="preserve"> </w:t>
      </w:r>
      <w:r>
        <w:t xml:space="preserve">variables (e.g. max EVI, mean B2) that can help distinguish different</w:t>
      </w:r>
      <w:r>
        <w:t xml:space="preserve"> </w:t>
      </w:r>
      <w:r>
        <w:t xml:space="preserve">plant or crop types (Bégué, Arvor, Bellon, Betbeder, De Abelleyra, PD</w:t>
      </w:r>
      <w:r>
        <w:t xml:space="preserve"> </w:t>
      </w:r>
      <w:r>
        <w:t xml:space="preserve">Ferraz, et al. (2018)). The development of salient time-series features</w:t>
      </w:r>
      <w:r>
        <w:t xml:space="preserve"> </w:t>
      </w:r>
      <w:r>
        <w:t xml:space="preserve">to capture phenological differences between locations from remotely</w:t>
      </w:r>
      <w:r>
        <w:t xml:space="preserve"> </w:t>
      </w:r>
      <w:r>
        <w:t xml:space="preserve">sensed images remains a challenge. These features are typically derived</w:t>
      </w:r>
      <w:r>
        <w:t xml:space="preserve"> </w:t>
      </w:r>
      <w:r>
        <w:t xml:space="preserve">from the spectral bands (e.g. red edge, NIR) of the satellite imagery or</w:t>
      </w:r>
      <w:r>
        <w:t xml:space="preserve"> </w:t>
      </w:r>
      <w:r>
        <w:t xml:space="preserve">indexes, such as the enhanced vegetation index (EVI), and basic time</w:t>
      </w:r>
      <w:r>
        <w:t xml:space="preserve"> </w:t>
      </w:r>
      <w:r>
        <w:t xml:space="preserve">series statistics (e.g. mean, max, minimum, slope) for the growing</w:t>
      </w:r>
      <w:r>
        <w:t xml:space="preserve"> </w:t>
      </w:r>
      <w:r>
        <w:t xml:space="preserve">season (Morton et al. (2006)). Meanwhile a broader set of time series</w:t>
      </w:r>
      <w:r>
        <w:t xml:space="preserve"> </w:t>
      </w:r>
      <w:r>
        <w:t xml:space="preserve">statistics from bands or indexes may be more relevant for a number of</w:t>
      </w:r>
      <w:r>
        <w:t xml:space="preserve"> </w:t>
      </w:r>
      <w:r>
        <w:t xml:space="preserve">applications. For instance the skewness of EVI might help distinguish</w:t>
      </w:r>
      <w:r>
        <w:t xml:space="preserve"> </w:t>
      </w:r>
      <w:r>
        <w:t xml:space="preserve">crops that green-up earlier vs later in the season, measures of the</w:t>
      </w:r>
      <w:r>
        <w:t xml:space="preserve"> </w:t>
      </w:r>
      <w:r>
        <w:t xml:space="preserve">numbers of peaks in EVI might help differentiate intercropping or</w:t>
      </w:r>
      <w:r>
        <w:t xml:space="preserve"> </w:t>
      </w:r>
      <w:r>
        <w:t xml:space="preserve">multiple plantings in a season (Bégué, Arvor, Bellon, Betbeder, De</w:t>
      </w:r>
      <w:r>
        <w:t xml:space="preserve"> </w:t>
      </w:r>
      <w:r>
        <w:t xml:space="preserve">Abelleyra, PD Ferraz, et al. (2018)). However, the selection and</w:t>
      </w:r>
      <w:r>
        <w:t xml:space="preserve"> </w:t>
      </w:r>
      <w:r>
        <w:t xml:space="preserve">extraction of these features can be time-consuming and labor-intensive,</w:t>
      </w:r>
      <w:r>
        <w:t xml:space="preserve"> </w:t>
      </w:r>
      <w:r>
        <w:t xml:space="preserve">requiring domain expertise and manual intervention.</w:t>
      </w:r>
    </w:p>
    <w:p>
      <w:pPr>
        <w:pStyle w:val="BodyText"/>
      </w:pPr>
      <w:r>
        <w:t xml:space="preserve">In contrast, deep learning methods have dominated the most recent</w:t>
      </w:r>
      <w:r>
        <w:t xml:space="preserve"> </w:t>
      </w:r>
      <w:r>
        <w:t xml:space="preserve">literature (Teixeira et al. 2023; Höhl et al. 2024). These methods</w:t>
      </w:r>
      <w:r>
        <w:t xml:space="preserve"> </w:t>
      </w:r>
      <w:r>
        <w:t xml:space="preserve">include both recurrent neural networks (RNN) and convolutional neural</w:t>
      </w:r>
      <w:r>
        <w:t xml:space="preserve"> </w:t>
      </w:r>
      <w:r>
        <w:t xml:space="preserve">networks (CNN). Recurrent Neural Networks (RNNs) are a class of neural</w:t>
      </w:r>
      <w:r>
        <w:t xml:space="preserve"> </w:t>
      </w:r>
      <w:r>
        <w:t xml:space="preserve">networks that are particularly powerful for modeling sequential data</w:t>
      </w:r>
      <w:r>
        <w:t xml:space="preserve"> </w:t>
      </w:r>
      <w:r>
        <w:t xml:space="preserve">such as time series, speech, text, and audio. The fundamental feature of</w:t>
      </w:r>
      <w:r>
        <w:t xml:space="preserve"> </w:t>
      </w:r>
      <w:r>
        <w:t xml:space="preserve">RNNs is their ability to maintain a</w:t>
      </w:r>
      <w:r>
        <w:t xml:space="preserve"> </w:t>
      </w:r>
      <w:r>
        <w:t xml:space="preserve">‘</w:t>
      </w:r>
      <w:r>
        <w:t xml:space="preserve">memory</w:t>
      </w:r>
      <w:r>
        <w:t xml:space="preserve">’</w:t>
      </w:r>
      <w:r>
        <w:t xml:space="preserve"> </w:t>
      </w:r>
      <w:r>
        <w:t xml:space="preserve">of previous inputs by using</w:t>
      </w:r>
      <w:r>
        <w:t xml:space="preserve"> </w:t>
      </w:r>
      <w:r>
        <w:t xml:space="preserve">their internal state (hidden layers), which allows them to exhibit</w:t>
      </w:r>
      <w:r>
        <w:t xml:space="preserve"> </w:t>
      </w:r>
      <w:r>
        <w:t xml:space="preserve">dynamic temporal behavior. RNNs and its variants allow the integration</w:t>
      </w:r>
      <w:r>
        <w:t xml:space="preserve"> </w:t>
      </w:r>
      <w:r>
        <w:t xml:space="preserve">of time-series imagery, significantly improving crop type classification</w:t>
      </w:r>
      <w:r>
        <w:t xml:space="preserve"> </w:t>
      </w:r>
      <w:r>
        <w:t xml:space="preserve">outcomes especially in data rich environments</w:t>
      </w:r>
      <w:r>
        <w:t xml:space="preserve"> </w:t>
      </w:r>
      <w:r>
        <w:t xml:space="preserve">[</w:t>
      </w:r>
      <w:r>
        <w:t xml:space="preserve">Teixeira et al. (2023);</w:t>
      </w:r>
      <w:r>
        <w:t xml:space="preserve"> </w:t>
      </w:r>
      <w:r>
        <w:t xml:space="preserve">camps2021deep</w:t>
      </w:r>
      <w:r>
        <w:t xml:space="preserve">]</w:t>
      </w:r>
      <w:r>
        <w:t xml:space="preserve">. Deep learning approaches however typically require</w:t>
      </w:r>
      <w:r>
        <w:t xml:space="preserve"> </w:t>
      </w:r>
      <w:r>
        <w:t xml:space="preserve">much larger sets of training data, may be more prone to overfitting</w:t>
      </w:r>
      <w:r>
        <w:t xml:space="preserve"> </w:t>
      </w:r>
      <w:r>
        <w:t xml:space="preserve">especially with small sample sizes, have significant limitations to</w:t>
      </w:r>
      <w:r>
        <w:t xml:space="preserve"> </w:t>
      </w:r>
      <w:r>
        <w:t xml:space="preserve">interpretability, and require expensive compute (Höhl et al. 2024;</w:t>
      </w:r>
      <w:r>
        <w:t xml:space="preserve"> </w:t>
      </w:r>
      <w:r>
        <w:t xml:space="preserve">Maxwell, Warner, and Guillén 2021; Teixeira et al. 2023; Y. Li et al.</w:t>
      </w:r>
      <w:r>
        <w:t xml:space="preserve"> </w:t>
      </w:r>
      <w:r>
        <w:t xml:space="preserve">2023; Ma et al. 2019). Although recent efforts have closed the gap e.g.</w:t>
      </w:r>
      <w:r>
        <w:t xml:space="preserve"> </w:t>
      </w:r>
      <w:r>
        <w:t xml:space="preserve">(Tseng et al. 2021), the lack of readily available and reliable ground</w:t>
      </w:r>
      <w:r>
        <w:t xml:space="preserve"> </w:t>
      </w:r>
      <w:r>
        <w:t xml:space="preserve">truth data or benchmark datasets for training, as discussed earlier, may</w:t>
      </w:r>
      <w:r>
        <w:t xml:space="preserve"> </w:t>
      </w:r>
      <w:r>
        <w:t xml:space="preserve">limit the applicability of deep learning for a variety of tasks</w:t>
      </w:r>
      <w:r>
        <w:t xml:space="preserve"> </w:t>
      </w:r>
      <w:r>
        <w:t xml:space="preserve">including crop classification and make researchers more reliant of less</w:t>
      </w:r>
      <w:r>
        <w:t xml:space="preserve"> </w:t>
      </w:r>
      <w:r>
        <w:t xml:space="preserve">reliable techniques like transfer learning or zero-shot or low shot</w:t>
      </w:r>
      <w:r>
        <w:t xml:space="preserve"> </w:t>
      </w:r>
      <w:r>
        <w:t xml:space="preserve">methods (Owusu et al. 2024; Y. Li et al. 2023; Ma et al. 2019).</w:t>
      </w:r>
      <w:r>
        <w:t xml:space="preserve"> </w:t>
      </w:r>
      <w:r>
        <w:t xml:space="preserve">Moreover, training data for extreme events, like crop losses, disease,</w:t>
      </w:r>
      <w:r>
        <w:t xml:space="preserve"> </w:t>
      </w:r>
      <w:r>
        <w:t xml:space="preserve">and lodging are largely non-existant. Interpretability is also a salient</w:t>
      </w:r>
      <w:r>
        <w:t xml:space="preserve"> </w:t>
      </w:r>
      <w:r>
        <w:t xml:space="preserve">weakness as interpretation of models allows us to gain scientific</w:t>
      </w:r>
      <w:r>
        <w:t xml:space="preserve"> </w:t>
      </w:r>
      <w:r>
        <w:t xml:space="preserve">insight and assess trustworthiness and fairness in so far as outputs</w:t>
      </w:r>
      <w:r>
        <w:t xml:space="preserve"> </w:t>
      </w:r>
      <w:r>
        <w:t xml:space="preserve">affect policy decisions.</w:t>
      </w:r>
    </w:p>
    <w:p>
      <w:pPr>
        <w:pStyle w:val="BodyText"/>
      </w:pPr>
      <w:r>
        <w:t xml:space="preserve">An alternative approach turns back the clock on deep learning</w:t>
      </w:r>
      <w:r>
        <w:t xml:space="preserve"> </w:t>
      </w:r>
      <w:r>
        <w:t xml:space="preserve">approaches. For instance CNN classifiers, through the exertion of</w:t>
      </w:r>
      <w:r>
        <w:t xml:space="preserve"> </w:t>
      </w:r>
      <w:r>
        <w:t xml:space="preserve">tremendous effort of GPUs, can apply and learn from thousands of filters</w:t>
      </w:r>
      <w:r>
        <w:t xml:space="preserve"> </w:t>
      </w:r>
      <w:r>
        <w:t xml:space="preserve">or convolutions that help detect distinct features like edges, textures</w:t>
      </w:r>
      <w:r>
        <w:t xml:space="preserve"> </w:t>
      </w:r>
      <w:r>
        <w:t xml:space="preserve">or patterns. It is however possible to apply a more limited yet salient</w:t>
      </w:r>
      <w:r>
        <w:t xml:space="preserve"> </w:t>
      </w:r>
      <w:r>
        <w:t xml:space="preserve">set of filters like Fourier Transforms, Differential Morphological</w:t>
      </w:r>
      <w:r>
        <w:t xml:space="preserve"> </w:t>
      </w:r>
      <w:r>
        <w:t xml:space="preserve">Profiles (Pesaresi and Benediktsson 2001), Line Support Regions or</w:t>
      </w:r>
      <w:r>
        <w:t xml:space="preserve"> </w:t>
      </w:r>
      <w:r>
        <w:t xml:space="preserve">Structural Feature Sets (Huang, Zhang, and Li 2007) amongst others, to</w:t>
      </w:r>
      <w:r>
        <w:t xml:space="preserve"> </w:t>
      </w:r>
      <w:r>
        <w:t xml:space="preserve">images and then use these as features in more traditional machine</w:t>
      </w:r>
      <w:r>
        <w:t xml:space="preserve"> </w:t>
      </w:r>
      <w:r>
        <w:t xml:space="preserve">learning approaches Engstrom, Hersh, and Newhouse (2022). This approach</w:t>
      </w:r>
      <w:r>
        <w:t xml:space="preserve"> </w:t>
      </w:r>
      <w:r>
        <w:t xml:space="preserve">may be particularly useful in data-scarce environments, requiring less</w:t>
      </w:r>
      <w:r>
        <w:t xml:space="preserve"> </w:t>
      </w:r>
      <w:r>
        <w:t xml:space="preserve">training data and potentially offering more efficient results in</w:t>
      </w:r>
      <w:r>
        <w:t xml:space="preserve"> </w:t>
      </w:r>
      <w:r>
        <w:t xml:space="preserve">low-information settings. The same approach has been taken for time</w:t>
      </w:r>
      <w:r>
        <w:t xml:space="preserve"> </w:t>
      </w:r>
      <w:r>
        <w:t xml:space="preserve">series analysis, where instead of learning patterns through a RNNs</w:t>
      </w:r>
      <w:r>
        <w:t xml:space="preserve"> </w:t>
      </w:r>
      <w:r>
        <w:t xml:space="preserve">memory, we can apply a more limited but potentially salient series of</w:t>
      </w:r>
      <w:r>
        <w:t xml:space="preserve"> </w:t>
      </w:r>
      <w:r>
        <w:t xml:space="preserve">time series filters. Measures of trends, descriptions of distributions,</w:t>
      </w:r>
      <w:r>
        <w:t xml:space="preserve"> </w:t>
      </w:r>
      <w:r>
        <w:t xml:space="preserve">or measures of change and complexity might adequately describe time</w:t>
      </w:r>
      <w:r>
        <w:t xml:space="preserve"> </w:t>
      </w:r>
      <w:r>
        <w:t xml:space="preserve">series properties for regression and classification tasks (Christ et al.</w:t>
      </w:r>
      <w:r>
        <w:t xml:space="preserve"> </w:t>
      </w:r>
      <w:r>
        <w:t xml:space="preserve">2018; Yang et al. 2021). This time series filter approach, developed for</w:t>
      </w:r>
      <w:r>
        <w:t xml:space="preserve"> </w:t>
      </w:r>
      <w:r>
        <w:t xml:space="preserve">this paper, can also be applied on a pixel-by-pixel basis to satellite</w:t>
      </w:r>
      <w:r>
        <w:t xml:space="preserve"> </w:t>
      </w:r>
      <w:r>
        <w:t xml:space="preserve">image bands or index values(Mann, Michael L. 2024).</w:t>
      </w:r>
    </w:p>
    <w:p>
      <w:pPr>
        <w:pStyle w:val="BodyText"/>
      </w:pPr>
      <w:r>
        <w:t xml:space="preserve">Field-collected data provides the necessary validation and calibration</w:t>
      </w:r>
      <w:r>
        <w:t xml:space="preserve"> </w:t>
      </w:r>
      <w:r>
        <w:t xml:space="preserve">for remote sensing-based models. It serves as the benchmark against</w:t>
      </w:r>
      <w:r>
        <w:t xml:space="preserve"> </w:t>
      </w:r>
      <w:r>
        <w:t xml:space="preserve">which the model’s predictions are evaluated and refined. Ground</w:t>
      </w:r>
      <w:r>
        <w:t xml:space="preserve"> </w:t>
      </w:r>
      <w:r>
        <w:t xml:space="preserve">validation data collected through field visits, observation, and</w:t>
      </w:r>
      <w:r>
        <w:t xml:space="preserve"> </w:t>
      </w:r>
      <w:r>
        <w:t xml:space="preserve">interactions with local farmers offers essential insights into the</w:t>
      </w:r>
      <w:r>
        <w:t xml:space="preserve"> </w:t>
      </w:r>
      <w:r>
        <w:t xml:space="preserve">specific crop types present in the study area. Validating and training</w:t>
      </w:r>
      <w:r>
        <w:t xml:space="preserve"> </w:t>
      </w:r>
      <w:r>
        <w:t xml:space="preserve">models with accurate ground reference information allows for the</w:t>
      </w:r>
      <w:r>
        <w:t xml:space="preserve"> </w:t>
      </w:r>
      <w:r>
        <w:t xml:space="preserve">spectral patterns captured by remote sensing data to be correctly</w:t>
      </w:r>
      <w:r>
        <w:t xml:space="preserve"> </w:t>
      </w:r>
      <w:r>
        <w:t xml:space="preserve">associated with the corresponding crop. By combining the spectral</w:t>
      </w:r>
      <w:r>
        <w:t xml:space="preserve"> </w:t>
      </w:r>
      <w:r>
        <w:t xml:space="preserve">information from satellite imagery with ground validation data,</w:t>
      </w:r>
      <w:r>
        <w:t xml:space="preserve"> </w:t>
      </w:r>
      <w:r>
        <w:t xml:space="preserve">researchers can develop robust models that effectively differentiate</w:t>
      </w:r>
      <w:r>
        <w:t xml:space="preserve"> </w:t>
      </w:r>
      <w:r>
        <w:t xml:space="preserve">between different crop types based on their unique spectral signatures</w:t>
      </w:r>
      <w:r>
        <w:t xml:space="preserve"> </w:t>
      </w:r>
      <w:r>
        <w:t xml:space="preserve">and temporal patterns.</w:t>
      </w:r>
    </w:p>
    <w:p>
      <w:pPr>
        <w:pStyle w:val="BodyText"/>
      </w:pPr>
      <w:r>
        <w:t xml:space="preserve">The collection of field observations and ground validation data is a</w:t>
      </w:r>
      <w:r>
        <w:t xml:space="preserve"> </w:t>
      </w:r>
      <w:r>
        <w:t xml:space="preserve">critical input for the development of models to classify crop types</w:t>
      </w:r>
      <w:r>
        <w:t xml:space="preserve"> </w:t>
      </w:r>
      <w:r>
        <w:t xml:space="preserve">(Delince et al. 2017; Ma et al. 2019). However, obtaining accurate and</w:t>
      </w:r>
      <w:r>
        <w:t xml:space="preserve"> </w:t>
      </w:r>
      <w:r>
        <w:t xml:space="preserve">timely ground validation data can be challenging in developing countries</w:t>
      </w:r>
      <w:r>
        <w:t xml:space="preserve"> </w:t>
      </w:r>
      <w:r>
        <w:t xml:space="preserve">due to limited resources, infrastructure, and local capacity (Delince et</w:t>
      </w:r>
      <w:r>
        <w:t xml:space="preserve"> </w:t>
      </w:r>
      <w:r>
        <w:t xml:space="preserve">al. 2017; Bégué, Arvor, Bellon, Betbeder, De Abelleyra, PD Ferraz, et</w:t>
      </w:r>
      <w:r>
        <w:t xml:space="preserve"> </w:t>
      </w:r>
      <w:r>
        <w:t xml:space="preserve">al. 2018). In many cases, researchers rely on crowdsourced data from</w:t>
      </w:r>
      <w:r>
        <w:t xml:space="preserve"> </w:t>
      </w:r>
      <w:r>
        <w:t xml:space="preserve">volunteers or citizen scientists to supplement or validate ground truth</w:t>
      </w:r>
      <w:r>
        <w:t xml:space="preserve"> </w:t>
      </w:r>
      <w:r>
        <w:t xml:space="preserve">data collected through traditional methods. Projects like (Tseng et al.</w:t>
      </w:r>
      <w:r>
        <w:t xml:space="preserve"> </w:t>
      </w:r>
      <w:r>
        <w:t xml:space="preserve">2021) point to the paucity of multi-class crop type datasets globally.</w:t>
      </w:r>
      <w:r>
        <w:t xml:space="preserve"> </w:t>
      </w:r>
      <w:r>
        <w:t xml:space="preserve">This is a significant gap in the field of crop type classification, as</w:t>
      </w:r>
      <w:r>
        <w:t xml:space="preserve"> </w:t>
      </w:r>
      <w:r>
        <w:t xml:space="preserve">the availability of high-quality training data is essential for the</w:t>
      </w:r>
      <w:r>
        <w:t xml:space="preserve"> </w:t>
      </w:r>
      <w:r>
        <w:t xml:space="preserve">development of accurate and reliable machine learning models (Maxwell,</w:t>
      </w:r>
      <w:r>
        <w:t xml:space="preserve"> </w:t>
      </w:r>
      <w:r>
        <w:t xml:space="preserve">Warner, and Guillén 2021).</w:t>
      </w:r>
    </w:p>
    <w:p>
      <w:pPr>
        <w:pStyle w:val="BodyText"/>
      </w:pPr>
      <w:r>
        <w:t xml:space="preserve">In this study we aim to address two critical challenges in the field of</w:t>
      </w:r>
      <w:r>
        <w:t xml:space="preserve"> </w:t>
      </w:r>
      <w:r>
        <w:t xml:space="preserve">crop type classification: the lack of in-season multi-class crop type</w:t>
      </w:r>
      <w:r>
        <w:t xml:space="preserve"> </w:t>
      </w:r>
      <w:r>
        <w:t xml:space="preserve">datasets, and the need for new methods to obtain high accuracy crop type</w:t>
      </w:r>
      <w:r>
        <w:t xml:space="preserve"> </w:t>
      </w:r>
      <w:r>
        <w:t xml:space="preserve">predictions from limited amounts of training data.</w:t>
      </w:r>
    </w:p>
    <w:p>
      <w:pPr>
        <w:pStyle w:val="BodyText"/>
      </w:pPr>
      <w:r>
        <w:t xml:space="preserve">We propose a novel approach that combines crowdsourced data with a new</w:t>
      </w:r>
      <w:r>
        <w:t xml:space="preserve"> </w:t>
      </w:r>
      <w:r>
        <w:t xml:space="preserve">automated approach to extracting time-series features from satellite</w:t>
      </w:r>
      <w:r>
        <w:t xml:space="preserve"> </w:t>
      </w:r>
      <w:r>
        <w:t xml:space="preserve">imagery. We apply this new approach to classify crop types in Northern</w:t>
      </w:r>
      <w:r>
        <w:t xml:space="preserve"> </w:t>
      </w:r>
      <w:r>
        <w:t xml:space="preserve">Tanzania. By leveraging the power of crowdsourcing and remote sensing</w:t>
      </w:r>
      <w:r>
        <w:t xml:space="preserve"> </w:t>
      </w:r>
      <w:r>
        <w:t xml:space="preserve">technologies, we aim to develop a robust and scalable solution for crop</w:t>
      </w:r>
      <w:r>
        <w:t xml:space="preserve"> </w:t>
      </w:r>
      <w:r>
        <w:t xml:space="preserve">type classification that can be adapted to other regions and contexts</w:t>
      </w:r>
      <w:r>
        <w:t xml:space="preserve"> </w:t>
      </w:r>
      <w:r>
        <w:t xml:space="preserve">with a minimal or no cost.</w:t>
      </w:r>
    </w:p>
    <w:bookmarkEnd w:id="26"/>
    <w:bookmarkStart w:id="76" w:name="data-methods"/>
    <w:p>
      <w:pPr>
        <w:pStyle w:val="Heading1"/>
      </w:pPr>
      <w:r>
        <w:t xml:space="preserve">Data &amp; Methods</w:t>
      </w:r>
    </w:p>
    <w:p>
      <w:pPr>
        <w:pStyle w:val="FirstParagraph"/>
      </w:pPr>
      <w:r>
        <w:t xml:space="preserve">Data for this study were collected from multiple sources, including</w:t>
      </w:r>
      <w:r>
        <w:t xml:space="preserve"> </w:t>
      </w:r>
      <w:r>
        <w:t xml:space="preserve">satellite imagery, and crowdsourced ground truth observations. The</w:t>
      </w:r>
      <w:r>
        <w:t xml:space="preserve"> </w:t>
      </w:r>
      <w:r>
        <w:t xml:space="preserve">section below describes the input data and methods used throughout the</w:t>
      </w:r>
      <w:r>
        <w:t xml:space="preserve"> </w:t>
      </w:r>
      <w:r>
        <w:t xml:space="preserve">paper.</w:t>
      </w:r>
    </w:p>
    <w:bookmarkStart w:id="27" w:name="study-area"/>
    <w:p>
      <w:pPr>
        <w:pStyle w:val="Heading2"/>
      </w:pPr>
      <w:r>
        <w:t xml:space="preserve">Study Area</w:t>
      </w:r>
    </w:p>
    <w:bookmarkEnd w:id="27"/>
    <w:p>
      <w:pPr>
        <w:pStyle w:val="FirstParagraph"/>
      </w:pPr>
      <w:r>
        <w:t xml:space="preserve">The study was conducted in 50 wards within three major districts of</w:t>
      </w:r>
      <w:r>
        <w:t xml:space="preserve"> </w:t>
      </w:r>
      <w:r>
        <w:t xml:space="preserve">Arusha, Dodoma and Mwanza in Tanzania as seen in Figure</w:t>
      </w:r>
      <w:r>
        <w:t xml:space="preserve"> </w:t>
      </w:r>
      <w:hyperlink w:anchor="fig:study_area">
        <w:r>
          <w:rPr>
            <w:rStyle w:val="Hyperlink"/>
          </w:rPr>
          <w:t xml:space="preserve">1</w:t>
        </w:r>
      </w:hyperlink>
      <w:r>
        <w:t xml:space="preserve">. Tanzania, a country in East Africa, is known for</w:t>
      </w:r>
      <w:r>
        <w:t xml:space="preserve"> </w:t>
      </w:r>
      <w:r>
        <w:t xml:space="preserve">its diverse agricultural landscape. The region is characterized by a mix</w:t>
      </w:r>
      <w:r>
        <w:t xml:space="preserve"> </w:t>
      </w:r>
      <w:r>
        <w:t xml:space="preserve">of smallholder farms, commercial plantations, and natural vegetation,</w:t>
      </w:r>
      <w:r>
        <w:t xml:space="preserve"> </w:t>
      </w:r>
      <w:r>
        <w:t xml:space="preserve">making it an ideal yet challenging location for studying crop type</w:t>
      </w:r>
      <w:r>
        <w:t xml:space="preserve"> </w:t>
      </w:r>
      <w:r>
        <w:t xml:space="preserve">classification. Our choice of these three districts was driven by the</w:t>
      </w:r>
      <w:r>
        <w:t xml:space="preserve"> </w:t>
      </w:r>
      <w:r>
        <w:t xml:space="preserve">distinct variation in the major crop types that possibly dominated in</w:t>
      </w:r>
      <w:r>
        <w:t xml:space="preserve"> </w:t>
      </w:r>
      <w:r>
        <w:t xml:space="preserve">each district,among oil seeds, grains and commercial crops such as</w:t>
      </w:r>
      <w:r>
        <w:t xml:space="preserve"> </w:t>
      </w:r>
      <w:r>
        <w:t xml:space="preserve">cotton.</w:t>
      </w:r>
    </w:p>
    <w:p>
      <w:pPr>
        <w:pStyle w:val="CaptionedFigure"/>
      </w:pPr>
      <w:bookmarkStart w:id="31" w:name="fig:study_area"/>
      <w:r>
        <w:drawing>
          <wp:inline>
            <wp:extent cx="5334000" cy="4954415"/>
            <wp:effectExtent b="0" l="0" r="0" t="0"/>
            <wp:docPr descr="Study area map Districts in Northern Tanzania where field visits were carried out (green)" title="" id="29" name="Picture"/>
            <a:graphic>
              <a:graphicData uri="http://schemas.openxmlformats.org/drawingml/2006/picture">
                <pic:pic>
                  <pic:nvPicPr>
                    <pic:cNvPr descr="/home/mmann1123/Documents/github/YM_TZ_crop_classifier/writeup/figures/tz_ym_crop_target_provinces.png" id="30" name="Picture"/>
                    <pic:cNvPicPr>
                      <a:picLocks noChangeArrowheads="1" noChangeAspect="1"/>
                    </pic:cNvPicPr>
                  </pic:nvPicPr>
                  <pic:blipFill>
                    <a:blip r:embed="rId28"/>
                    <a:stretch>
                      <a:fillRect/>
                    </a:stretch>
                  </pic:blipFill>
                  <pic:spPr bwMode="auto">
                    <a:xfrm>
                      <a:off x="0" y="0"/>
                      <a:ext cx="5334000" cy="4954415"/>
                    </a:xfrm>
                    <a:prstGeom prst="rect">
                      <a:avLst/>
                    </a:prstGeom>
                    <a:noFill/>
                    <a:ln w="9525">
                      <a:noFill/>
                      <a:headEnd/>
                      <a:tailEnd/>
                    </a:ln>
                  </pic:spPr>
                </pic:pic>
              </a:graphicData>
            </a:graphic>
          </wp:inline>
        </w:drawing>
      </w:r>
      <w:bookmarkEnd w:id="31"/>
    </w:p>
    <w:p>
      <w:pPr>
        <w:pStyle w:val="ImageCaption"/>
      </w:pPr>
      <w:r>
        <w:t xml:space="preserve">Study area map Districts in Northern Tanzania where field visits were carried out (green)</w:t>
      </w:r>
    </w:p>
    <w:bookmarkStart w:id="32" w:name="crowd-sourced-crop-data"/>
    <w:p>
      <w:pPr>
        <w:pStyle w:val="Heading3"/>
      </w:pPr>
      <w:r>
        <w:t xml:space="preserve">Crowd Sourced Crop Data</w:t>
      </w:r>
    </w:p>
    <w:bookmarkEnd w:id="32"/>
    <w:p>
      <w:pPr>
        <w:pStyle w:val="FirstParagraph"/>
      </w:pPr>
      <w:r>
        <w:t xml:space="preserve">Crop type data collection was designed and executed by YouthMappers</w:t>
      </w:r>
      <w:r>
        <w:t xml:space="preserve"> </w:t>
      </w:r>
      <w:r>
        <w:t xml:space="preserve">through a crowdsourced GIS approach. The method was designed in 3 steps</w:t>
      </w:r>
      <w:r>
        <w:t xml:space="preserve"> </w:t>
      </w:r>
      <w:r>
        <w:t xml:space="preserve">where: 1) Development of and training all intended student participants.</w:t>
      </w:r>
      <w:r>
        <w:t xml:space="preserve"> </w:t>
      </w:r>
      <w:r>
        <w:t xml:space="preserve">2) Data collection using KoboToolbox hosting a well developed data</w:t>
      </w:r>
      <w:r>
        <w:t xml:space="preserve"> </w:t>
      </w:r>
      <w:r>
        <w:t xml:space="preserve">model. The exercise lasted 14 days with 7 days of iterative pilot</w:t>
      </w:r>
      <w:r>
        <w:t xml:space="preserve"> </w:t>
      </w:r>
      <w:r>
        <w:t xml:space="preserve">testing on different farms, crops and landscapes. Finally the last step,</w:t>
      </w:r>
      <w:r>
        <w:t xml:space="preserve"> </w:t>
      </w:r>
      <w:r>
        <w:t xml:space="preserve">3) was the data review and cleaning phase to generate a sample for</w:t>
      </w:r>
      <w:r>
        <w:t xml:space="preserve"> </w:t>
      </w:r>
      <w:r>
        <w:t xml:space="preserve">training.</w:t>
      </w:r>
    </w:p>
    <w:p>
      <w:pPr>
        <w:pStyle w:val="BodyText"/>
      </w:pPr>
      <w:r>
        <w:t xml:space="preserve">Additional training data was collected utilizing high resolution imagery</w:t>
      </w:r>
      <w:r>
        <w:t xml:space="preserve"> </w:t>
      </w:r>
      <w:r>
        <w:t xml:space="preserve">from Google Earth. These data were used to supplement the crowdsourced</w:t>
      </w:r>
      <w:r>
        <w:t xml:space="preserve"> </w:t>
      </w:r>
      <w:r>
        <w:t xml:space="preserve">data and improve the model’s ability to distinguish between crops and</w:t>
      </w:r>
      <w:r>
        <w:t xml:space="preserve"> </w:t>
      </w:r>
      <w:r>
        <w:t xml:space="preserve">more common land cover types like forests, urban areas, and water. The</w:t>
      </w:r>
      <w:r>
        <w:t xml:space="preserve"> </w:t>
      </w:r>
      <w:r>
        <w:t xml:space="preserve">final cleaned dataset includes 1,400 crop type observations of rice,</w:t>
      </w:r>
      <w:r>
        <w:t xml:space="preserve"> </w:t>
      </w:r>
      <w:r>
        <w:t xml:space="preserve">maize, cassava, sunflower, sorghum, cotton, and millet; plus 386 other</w:t>
      </w:r>
      <w:r>
        <w:t xml:space="preserve"> </w:t>
      </w:r>
      <w:r>
        <w:t xml:space="preserve">observations of land cover classes including water, tidal areas, forest,</w:t>
      </w:r>
      <w:r>
        <w:t xml:space="preserve"> </w:t>
      </w:r>
      <w:r>
        <w:t xml:space="preserve">shrub and urban.</w:t>
      </w:r>
    </w:p>
    <w:bookmarkStart w:id="33" w:name="data-collection-methods"/>
    <w:p>
      <w:pPr>
        <w:pStyle w:val="Heading4"/>
      </w:pPr>
      <w:r>
        <w:t xml:space="preserve">Data Collection Methods</w:t>
      </w:r>
    </w:p>
    <w:bookmarkEnd w:id="33"/>
    <w:p>
      <w:pPr>
        <w:pStyle w:val="FirstParagraph"/>
      </w:pPr>
      <w:r>
        <w:t xml:space="preserve">To ensure the success of our project, we focused heavily on the design</w:t>
      </w:r>
      <w:r>
        <w:t xml:space="preserve"> </w:t>
      </w:r>
      <w:r>
        <w:t xml:space="preserve">of our data collection methods. These methods were carefully integrated,</w:t>
      </w:r>
      <w:r>
        <w:t xml:space="preserve"> </w:t>
      </w:r>
      <w:r>
        <w:t xml:space="preserve">taking into account: the crop calendar, information on the different</w:t>
      </w:r>
      <w:r>
        <w:t xml:space="preserve"> </w:t>
      </w:r>
      <w:r>
        <w:t xml:space="preserve">stages of crop development, the distances between crop fields, the tools</w:t>
      </w:r>
      <w:r>
        <w:t xml:space="preserve"> </w:t>
      </w:r>
      <w:r>
        <w:t xml:space="preserve">used, and data quality assurance.</w:t>
      </w:r>
    </w:p>
    <w:p>
      <w:pPr>
        <w:pStyle w:val="BodyText"/>
      </w:pPr>
      <w:r>
        <w:t xml:space="preserve">Young crops exhibit significant differences compared to mature crops in</w:t>
      </w:r>
      <w:r>
        <w:t xml:space="preserve"> </w:t>
      </w:r>
      <w:r>
        <w:t xml:space="preserve">terms of color, density, and phenological development. Variations in the</w:t>
      </w:r>
      <w:r>
        <w:t xml:space="preserve"> </w:t>
      </w:r>
      <w:r>
        <w:t xml:space="preserve">crop cycle across different fields could lead to heteroscedasticity in</w:t>
      </w:r>
      <w:r>
        <w:t xml:space="preserve"> </w:t>
      </w:r>
      <w:r>
        <w:t xml:space="preserve">the spectral reflectance measurements used for machine learning (ML)</w:t>
      </w:r>
      <w:r>
        <w:t xml:space="preserve"> </w:t>
      </w:r>
      <w:r>
        <w:t xml:space="preserve">training, thereby affecting the precision and accuracy of the model. By</w:t>
      </w:r>
      <w:r>
        <w:t xml:space="preserve"> </w:t>
      </w:r>
      <w:r>
        <w:t xml:space="preserve">targeting the period of April through May we aimed to capture crops late</w:t>
      </w:r>
      <w:r>
        <w:t xml:space="preserve"> </w:t>
      </w:r>
      <w:r>
        <w:t xml:space="preserve">in the growing season and yet before harvest as seen in the crop</w:t>
      </w:r>
      <w:r>
        <w:t xml:space="preserve"> </w:t>
      </w:r>
      <w:r>
        <w:t xml:space="preserve">calendar in Figure</w:t>
      </w:r>
      <w:r>
        <w:t xml:space="preserve"> </w:t>
      </w:r>
      <w:hyperlink w:anchor="fig:crop_cal">
        <w:r>
          <w:rPr>
            <w:rStyle w:val="Hyperlink"/>
          </w:rPr>
          <w:t xml:space="preserve">2</w:t>
        </w:r>
      </w:hyperlink>
      <w:r>
        <w:t xml:space="preserve"> </w:t>
      </w:r>
      <w:r>
        <w:t xml:space="preserve">below.</w:t>
      </w:r>
    </w:p>
    <w:p>
      <w:pPr>
        <w:pStyle w:val="CaptionedFigure"/>
      </w:pPr>
      <w:bookmarkStart w:id="37" w:name="fig:crop_cal"/>
      <w:r>
        <w:drawing>
          <wp:inline>
            <wp:extent cx="5334000" cy="3200400"/>
            <wp:effectExtent b="0" l="0" r="0" t="0"/>
            <wp:docPr descr="Tanzania Crop Calendar " title="" id="35" name="Picture"/>
            <a:graphic>
              <a:graphicData uri="http://schemas.openxmlformats.org/drawingml/2006/picture">
                <pic:pic>
                  <pic:nvPicPr>
                    <pic:cNvPr descr="/home/mmann1123/Documents/github/YM_TZ_crop_classifier/writeup/figures/plant_ghant.png" id="36" name="Picture"/>
                    <pic:cNvPicPr>
                      <a:picLocks noChangeArrowheads="1" noChangeAspect="1"/>
                    </pic:cNvPicPr>
                  </pic:nvPicPr>
                  <pic:blipFill>
                    <a:blip r:embed="rId34"/>
                    <a:stretch>
                      <a:fillRect/>
                    </a:stretch>
                  </pic:blipFill>
                  <pic:spPr bwMode="auto">
                    <a:xfrm>
                      <a:off x="0" y="0"/>
                      <a:ext cx="5334000" cy="3200400"/>
                    </a:xfrm>
                    <a:prstGeom prst="rect">
                      <a:avLst/>
                    </a:prstGeom>
                    <a:noFill/>
                    <a:ln w="9525">
                      <a:noFill/>
                      <a:headEnd/>
                      <a:tailEnd/>
                    </a:ln>
                  </pic:spPr>
                </pic:pic>
              </a:graphicData>
            </a:graphic>
          </wp:inline>
        </w:drawing>
      </w:r>
      <w:bookmarkEnd w:id="37"/>
    </w:p>
    <w:p>
      <w:pPr>
        <w:pStyle w:val="ImageCaption"/>
      </w:pPr>
      <w:r>
        <w:t xml:space="preserve">Tanzania Crop Calendar</w:t>
      </w:r>
      <w:r>
        <w:t xml:space="preserve"> </w:t>
      </w:r>
    </w:p>
    <w:p>
      <w:pPr>
        <w:pStyle w:val="BodyText"/>
      </w:pPr>
      <w:r>
        <w:t xml:space="preserve">Source: (FAS, n.d.)</w:t>
      </w:r>
    </w:p>
    <w:p>
      <w:pPr>
        <w:pStyle w:val="BodyText"/>
      </w:pPr>
      <w:r>
        <w:t xml:space="preserve">USDA’s Foreign Agricultural Service compiles information on planting and</w:t>
      </w:r>
      <w:r>
        <w:t xml:space="preserve"> </w:t>
      </w:r>
      <w:r>
        <w:t xml:space="preserve">harvest windows for grain, oilseed, and cotton crops as an important</w:t>
      </w:r>
      <w:r>
        <w:t xml:space="preserve"> </w:t>
      </w:r>
      <w:r>
        <w:t xml:space="preserve">tool to support crop condition assessments with satellite imagery.</w:t>
      </w:r>
      <w:r>
        <w:t xml:space="preserve"> </w:t>
      </w:r>
      <w:r>
        <w:t xml:space="preserve">Tanzania’s crop planting seasons are shaped by its bimodal and unimodal</w:t>
      </w:r>
      <w:r>
        <w:t xml:space="preserve"> </w:t>
      </w:r>
      <w:r>
        <w:t xml:space="preserve">rainfall patterns, which vary by region. In the north and northeast,</w:t>
      </w:r>
      <w:r>
        <w:t xml:space="preserve"> </w:t>
      </w:r>
      <w:r>
        <w:t xml:space="preserve">bimodal areas experience the short rains (Vuli) from late-October to</w:t>
      </w:r>
      <w:r>
        <w:t xml:space="preserve"> </w:t>
      </w:r>
      <w:r>
        <w:t xml:space="preserve">mid-January, during which crops like maize, beans, and vegetables are</w:t>
      </w:r>
      <w:r>
        <w:t xml:space="preserve"> </w:t>
      </w:r>
      <w:r>
        <w:t xml:space="preserve">planted in October and November, and the long rains (Masika) from March</w:t>
      </w:r>
      <w:r>
        <w:t xml:space="preserve"> </w:t>
      </w:r>
      <w:r>
        <w:t xml:space="preserve">to May, supporting crops like maize, rice, sorghum, and cassava,</w:t>
      </w:r>
      <w:r>
        <w:t xml:space="preserve"> </w:t>
      </w:r>
      <w:r>
        <w:t xml:space="preserve">typically planted in February and March. In the central, southern, and</w:t>
      </w:r>
      <w:r>
        <w:t xml:space="preserve"> </w:t>
      </w:r>
      <w:r>
        <w:t xml:space="preserve">western regions with unimodal rainfall, there is a single rainy season</w:t>
      </w:r>
      <w:r>
        <w:t xml:space="preserve"> </w:t>
      </w:r>
      <w:r>
        <w:t xml:space="preserve">from November to April, when crops such as cotton, maize, millet, rice,</w:t>
      </w:r>
      <w:r>
        <w:t xml:space="preserve"> </w:t>
      </w:r>
      <w:r>
        <w:t xml:space="preserve">and sunflower are planted in November and December. This diversity in</w:t>
      </w:r>
      <w:r>
        <w:t xml:space="preserve"> </w:t>
      </w:r>
      <w:r>
        <w:t xml:space="preserve">rainfall patterns allows for a wide variety of crops suited to the local</w:t>
      </w:r>
      <w:r>
        <w:t xml:space="preserve"> </w:t>
      </w:r>
      <w:r>
        <w:t xml:space="preserve">climate and seasonal conditions.</w:t>
      </w:r>
    </w:p>
    <w:p>
      <w:pPr>
        <w:pStyle w:val="BodyText"/>
      </w:pPr>
      <w:r>
        <w:t xml:space="preserve">The data collection took place between late April and May as shown in</w:t>
      </w:r>
      <w:r>
        <w:t xml:space="preserve"> </w:t>
      </w:r>
      <w:r>
        <w:t xml:space="preserve">figure</w:t>
      </w:r>
      <w:r>
        <w:t xml:space="preserve"> </w:t>
      </w:r>
      <w:hyperlink w:anchor="fig:crop_cal">
        <w:r>
          <w:rPr>
            <w:rStyle w:val="Hyperlink"/>
          </w:rPr>
          <w:t xml:space="preserve">2</w:t>
        </w:r>
      </w:hyperlink>
      <w:r>
        <w:t xml:space="preserve"> </w:t>
      </w:r>
      <w:r>
        <w:t xml:space="preserve">to align with mid-season for many crops.</w:t>
      </w:r>
      <w:r>
        <w:t xml:space="preserve"> </w:t>
      </w:r>
      <w:r>
        <w:t xml:space="preserve">YouthMappers were advised to focus on a set of target crops, ones known</w:t>
      </w:r>
      <w:r>
        <w:t xml:space="preserve"> </w:t>
      </w:r>
      <w:r>
        <w:t xml:space="preserve">to be present in the region and at appropriate crop growth stages.</w:t>
      </w:r>
      <w:r>
        <w:t xml:space="preserve"> </w:t>
      </w:r>
      <w:r>
        <w:t xml:space="preserve">Before embarking on data collection, discussions covered several factors</w:t>
      </w:r>
      <w:r>
        <w:t xml:space="preserve"> </w:t>
      </w:r>
      <w:r>
        <w:t xml:space="preserve">to consider in selecting field collection sites. Factors included field</w:t>
      </w:r>
      <w:r>
        <w:t xml:space="preserve"> </w:t>
      </w:r>
      <w:r>
        <w:t xml:space="preserve">size to establish a minimum detectable by the satellite imagery, clear</w:t>
      </w:r>
      <w:r>
        <w:t xml:space="preserve"> </w:t>
      </w:r>
      <w:r>
        <w:t xml:space="preserve">and open fields to enhance clean spectra sampling, prioritizing areas</w:t>
      </w:r>
      <w:r>
        <w:t xml:space="preserve"> </w:t>
      </w:r>
      <w:r>
        <w:t xml:space="preserve">covered by a single crop to reduce confusion, sampling distribution of</w:t>
      </w:r>
      <w:r>
        <w:t xml:space="preserve"> </w:t>
      </w:r>
      <w:r>
        <w:t xml:space="preserve">at least one kilometer between stops, and even crop maturity and health.</w:t>
      </w:r>
      <w:r>
        <w:t xml:space="preserve"> </w:t>
      </w:r>
      <w:r>
        <w:t xml:space="preserve">YouthMappers were advised to identify only fields 30 meters or greater</w:t>
      </w:r>
      <w:r>
        <w:t xml:space="preserve"> </w:t>
      </w:r>
      <w:r>
        <w:t xml:space="preserve">across to ensure a minimum size detectable by the satellite imagery.</w:t>
      </w:r>
      <w:r>
        <w:t xml:space="preserve"> </w:t>
      </w:r>
      <w:r>
        <w:t xml:space="preserve">When picking between fields for data collection, defining clear and open</w:t>
      </w:r>
      <w:r>
        <w:t xml:space="preserve"> </w:t>
      </w:r>
      <w:r>
        <w:t xml:space="preserve">fields was discussed with several examples, as agriculture can include</w:t>
      </w:r>
      <w:r>
        <w:t xml:space="preserve"> </w:t>
      </w:r>
      <w:r>
        <w:t xml:space="preserve">mixed land cover types with tree cover, power lines, buildings, and</w:t>
      </w:r>
      <w:r>
        <w:t xml:space="preserve"> </w:t>
      </w:r>
      <w:r>
        <w:t xml:space="preserve">other obstructions that prevent the satellite from cleanly capturing</w:t>
      </w:r>
      <w:r>
        <w:t xml:space="preserve"> </w:t>
      </w:r>
      <w:r>
        <w:t xml:space="preserve">spectra of only the crop. YouthMappers were advised to only pick clear</w:t>
      </w:r>
      <w:r>
        <w:t xml:space="preserve"> </w:t>
      </w:r>
      <w:r>
        <w:t xml:space="preserve">and open fields and prioritize those growing only one crop. The</w:t>
      </w:r>
      <w:r>
        <w:t xml:space="preserve"> </w:t>
      </w:r>
      <w:r>
        <w:t xml:space="preserve">recommendation to have a sampling distribution of at least one kilometer</w:t>
      </w:r>
      <w:r>
        <w:t xml:space="preserve"> </w:t>
      </w:r>
      <w:r>
        <w:t xml:space="preserve">was a compromise between the amount of time available for data</w:t>
      </w:r>
      <w:r>
        <w:t xml:space="preserve"> </w:t>
      </w:r>
      <w:r>
        <w:t xml:space="preserve">collection, the expense of travel, and a sufficient distribution to</w:t>
      </w:r>
      <w:r>
        <w:t xml:space="preserve"> </w:t>
      </w:r>
      <w:r>
        <w:t xml:space="preserve">reduce spatial autocorrelation. It was permitted for YouthMappers to</w:t>
      </w:r>
      <w:r>
        <w:t xml:space="preserve"> </w:t>
      </w:r>
      <w:r>
        <w:t xml:space="preserve">identify adjacent fields growing different types of crops, but otherwise</w:t>
      </w:r>
      <w:r>
        <w:t xml:space="preserve"> </w:t>
      </w:r>
      <w:r>
        <w:t xml:space="preserve">highly encouraged for them to return to the vehicle and drive the 1 km</w:t>
      </w:r>
      <w:r>
        <w:t xml:space="preserve"> </w:t>
      </w:r>
      <w:r>
        <w:t xml:space="preserve">to collect more data. The most important factors driving the timing for</w:t>
      </w:r>
      <w:r>
        <w:t xml:space="preserve"> </w:t>
      </w:r>
      <w:r>
        <w:t xml:space="preserve">data collection were crop maturity and health. The fieldwork was</w:t>
      </w:r>
      <w:r>
        <w:t xml:space="preserve"> </w:t>
      </w:r>
      <w:r>
        <w:t xml:space="preserve">conducted between late-April to May 2023 because the target crops</w:t>
      </w:r>
      <w:r>
        <w:t xml:space="preserve"> </w:t>
      </w:r>
      <w:r>
        <w:t xml:space="preserve">typically reach reproductive stages with maximum canopy cover during</w:t>
      </w:r>
      <w:r>
        <w:t xml:space="preserve"> </w:t>
      </w:r>
      <w:r>
        <w:t xml:space="preserve">this time of year. This crop stage is best suited for discerning</w:t>
      </w:r>
      <w:r>
        <w:t xml:space="preserve"> </w:t>
      </w:r>
      <w:r>
        <w:t xml:space="preserve">different crop types with satellite imagery. While most fields were</w:t>
      </w:r>
      <w:r>
        <w:t xml:space="preserve"> </w:t>
      </w:r>
      <w:r>
        <w:t xml:space="preserve">found in late reproductive stages, drought conditions impacted the</w:t>
      </w:r>
      <w:r>
        <w:t xml:space="preserve"> </w:t>
      </w:r>
      <w:r>
        <w:t xml:space="preserve">health of some fields. YouthMappers were advised to prioritize and</w:t>
      </w:r>
      <w:r>
        <w:t xml:space="preserve"> </w:t>
      </w:r>
      <w:r>
        <w:t xml:space="preserve">identify mature, lush green fields, as ideal data collection sites. By</w:t>
      </w:r>
      <w:r>
        <w:t xml:space="preserve"> </w:t>
      </w:r>
      <w:r>
        <w:t xml:space="preserve">thoroughly discussing each of these factors, we trained YouthMappers to</w:t>
      </w:r>
      <w:r>
        <w:t xml:space="preserve"> </w:t>
      </w:r>
      <w:r>
        <w:t xml:space="preserve">select fields best suited as in-situ training data for satellite imagery</w:t>
      </w:r>
      <w:r>
        <w:t xml:space="preserve"> </w:t>
      </w:r>
      <w:r>
        <w:t xml:space="preserve">analysis.</w:t>
      </w:r>
    </w:p>
    <w:p>
      <w:pPr>
        <w:pStyle w:val="BodyText"/>
      </w:pPr>
      <w:r>
        <w:t xml:space="preserve">The data collection was managed through KoboCollect, hosted on the</w:t>
      </w:r>
      <w:r>
        <w:t xml:space="preserve"> </w:t>
      </w:r>
      <w:r>
        <w:t xml:space="preserve">KoboToolBox infrastructure, which provided an effective platform for</w:t>
      </w:r>
      <w:r>
        <w:t xml:space="preserve"> </w:t>
      </w:r>
      <w:r>
        <w:t xml:space="preserve">gathering and organizing data. This approach enabled a collection of the</w:t>
      </w:r>
      <w:r>
        <w:t xml:space="preserve"> </w:t>
      </w:r>
      <w:r>
        <w:t xml:space="preserve">desired volume of data points necessary for model training and</w:t>
      </w:r>
      <w:r>
        <w:t xml:space="preserve"> </w:t>
      </w:r>
      <w:r>
        <w:t xml:space="preserve">evaluation, as summarized in Table</w:t>
      </w:r>
      <w:r>
        <w:t xml:space="preserve"> </w:t>
      </w:r>
      <w:hyperlink w:anchor="tab:data_n">
        <w:r>
          <w:rPr>
            <w:rStyle w:val="Hyperlink"/>
          </w:rPr>
          <w:t xml:space="preserve">1</w:t>
        </w:r>
      </w:hyperlink>
      <w:r>
        <w:t xml:space="preserve">.</w:t>
      </w:r>
    </w:p>
    <w:bookmarkStart w:id="38" w:name="tab:data_n"/>
    <w:p>
      <w:pPr>
        <w:pStyle w:val="TableCaption"/>
      </w:pPr>
      <w:r>
        <w:t xml:space="preserve">Collection Targets and Primary Crops by Region in Tanzania</w:t>
      </w:r>
    </w:p>
    <w:tbl>
      <w:tblPr>
        <w:tblStyle w:val="Table"/>
        <w:tblW w:type="auto" w:w="0"/>
        <w:tblLook w:firstRow="1" w:lastRow="0" w:firstColumn="0" w:lastColumn="0" w:noHBand="0" w:noVBand="0" w:val="0020"/>
        <w:tblCaption w:val="Collection Targets and Primary Crops by Region in Tanzania"/>
      </w:tblPr>
      <w:tblGrid>
        <w:gridCol w:w="1980"/>
        <w:gridCol w:w="1980"/>
        <w:gridCol w:w="1980"/>
        <w:gridCol w:w="1980"/>
      </w:tblGrid>
      <w:tr>
        <w:trPr>
          <w:tblHeader w:val="true"/>
        </w:trPr>
        <w:tc>
          <w:tcPr/>
          <w:p>
            <w:pPr>
              <w:pStyle w:val="Compact"/>
            </w:pPr>
          </w:p>
        </w:tc>
        <w:tc>
          <w:tcPr/>
          <w:p>
            <w:pPr>
              <w:pStyle w:val="Compact"/>
              <w:jc w:val="left"/>
            </w:pPr>
            <w:r>
              <w:rPr>
                <w:bCs/>
                <w:b/>
              </w:rPr>
              <w:t xml:space="preserve">Arusha</w:t>
            </w:r>
          </w:p>
        </w:tc>
        <w:tc>
          <w:tcPr/>
          <w:p>
            <w:pPr>
              <w:pStyle w:val="Compact"/>
              <w:jc w:val="left"/>
            </w:pPr>
            <w:r>
              <w:rPr>
                <w:bCs/>
                <w:b/>
              </w:rPr>
              <w:t xml:space="preserve">Mwanza</w:t>
            </w:r>
          </w:p>
        </w:tc>
        <w:tc>
          <w:tcPr/>
          <w:p>
            <w:pPr>
              <w:pStyle w:val="Compact"/>
              <w:jc w:val="left"/>
            </w:pPr>
            <w:r>
              <w:rPr>
                <w:bCs/>
                <w:b/>
              </w:rPr>
              <w:t xml:space="preserve">Dodoma</w:t>
            </w:r>
          </w:p>
        </w:tc>
      </w:tr>
      <w:tr>
        <w:tc>
          <w:tcPr/>
          <w:p>
            <w:pPr>
              <w:pStyle w:val="Compact"/>
              <w:jc w:val="left"/>
            </w:pPr>
            <w:r>
              <w:rPr>
                <w:bCs/>
                <w:b/>
              </w:rPr>
              <w:t xml:space="preserve">Desired points:</w:t>
            </w:r>
          </w:p>
        </w:tc>
        <w:tc>
          <w:tcPr/>
          <w:p>
            <w:pPr>
              <w:pStyle w:val="Compact"/>
              <w:jc w:val="left"/>
            </w:pPr>
            <w:r>
              <w:rPr>
                <w:bCs/>
                <w:b/>
              </w:rPr>
              <w:t xml:space="preserve">300</w:t>
            </w:r>
          </w:p>
        </w:tc>
        <w:tc>
          <w:tcPr/>
          <w:p>
            <w:pPr>
              <w:pStyle w:val="Compact"/>
              <w:jc w:val="left"/>
            </w:pPr>
            <w:r>
              <w:rPr>
                <w:bCs/>
                <w:b/>
              </w:rPr>
              <w:t xml:space="preserve">1000</w:t>
            </w:r>
          </w:p>
        </w:tc>
        <w:tc>
          <w:tcPr/>
          <w:p>
            <w:pPr>
              <w:pStyle w:val="Compact"/>
              <w:jc w:val="left"/>
            </w:pPr>
            <w:r>
              <w:rPr>
                <w:bCs/>
                <w:b/>
              </w:rPr>
              <w:t xml:space="preserve">800</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Crops:</w:t>
            </w:r>
          </w:p>
        </w:tc>
        <w:tc>
          <w:tcPr/>
          <w:p>
            <w:pPr>
              <w:pStyle w:val="Compact"/>
              <w:jc w:val="left"/>
            </w:pPr>
            <w:r>
              <w:t xml:space="preserve">Maize Rice Sorghum &amp; Millet</w:t>
            </w:r>
          </w:p>
        </w:tc>
        <w:tc>
          <w:tcPr/>
          <w:p>
            <w:pPr>
              <w:pStyle w:val="Compact"/>
              <w:jc w:val="left"/>
            </w:pPr>
            <w:r>
              <w:t xml:space="preserve">Maize Cotton Rice Peanuts or Groundnut</w:t>
            </w:r>
          </w:p>
        </w:tc>
        <w:tc>
          <w:tcPr/>
          <w:p>
            <w:pPr>
              <w:pStyle w:val="Compact"/>
              <w:jc w:val="left"/>
            </w:pPr>
            <w:r>
              <w:t xml:space="preserve">Sorghum Maize Millet Sunflower Peanuts or Groundnut Cotton Fields</w:t>
            </w:r>
          </w:p>
        </w:tc>
      </w:tr>
    </w:tbl>
    <w:bookmarkEnd w:id="38"/>
    <w:bookmarkStart w:id="39" w:name="satellite-imagery"/>
    <w:p>
      <w:pPr>
        <w:pStyle w:val="Heading3"/>
      </w:pPr>
      <w:r>
        <w:t xml:space="preserve">Satellite Imagery</w:t>
      </w:r>
    </w:p>
    <w:bookmarkEnd w:id="39"/>
    <w:p>
      <w:pPr>
        <w:pStyle w:val="FirstParagraph"/>
      </w:pPr>
      <w:r>
        <w:t xml:space="preserve">Satellite imagery was obtained from the Sentinel-2 satellite</w:t>
      </w:r>
      <w:r>
        <w:t xml:space="preserve"> </w:t>
      </w:r>
      <w:r>
        <w:t xml:space="preserve">constellation, which provides high-resolution multispectral data at</w:t>
      </w:r>
      <w:r>
        <w:t xml:space="preserve"> </w:t>
      </w:r>
      <w:r>
        <w:t xml:space="preserve">10-meter spatial resolution. The imagery was acquired over the study</w:t>
      </w:r>
      <w:r>
        <w:t xml:space="preserve"> </w:t>
      </w:r>
      <w:r>
        <w:t xml:space="preserve">area between January and August of 2023 during the growing season,</w:t>
      </w:r>
      <w:r>
        <w:t xml:space="preserve"> </w:t>
      </w:r>
      <w:r>
        <w:t xml:space="preserve">capturing the spectral characteristics of different crop types and</w:t>
      </w:r>
      <w:r>
        <w:t xml:space="preserve"> </w:t>
      </w:r>
      <w:r>
        <w:t xml:space="preserve">coinciding with field data collection. The Sentinel-2 L2 harmonized</w:t>
      </w:r>
      <w:r>
        <w:t xml:space="preserve"> </w:t>
      </w:r>
      <w:r>
        <w:t xml:space="preserve">reflectance data were pre-processed to remove noise and atmospheric</w:t>
      </w:r>
      <w:r>
        <w:t xml:space="preserve"> </w:t>
      </w:r>
      <w:r>
        <w:t xml:space="preserve">effects, ensuring that the spectral information was accurate and</w:t>
      </w:r>
      <w:r>
        <w:t xml:space="preserve"> </w:t>
      </w:r>
      <w:r>
        <w:t xml:space="preserve">reliable for classification purposes (Bégué, Arvor, Bellon, Betbeder, De</w:t>
      </w:r>
      <w:r>
        <w:t xml:space="preserve"> </w:t>
      </w:r>
      <w:r>
        <w:t xml:space="preserve">Abelleyra, PD Ferraz, et al. 2018).</w:t>
      </w:r>
    </w:p>
    <w:p>
      <w:pPr>
        <w:pStyle w:val="BodyText"/>
      </w:pPr>
      <w:r>
        <w:t xml:space="preserve">In our study, cloud and cloud shadow contamination was mitigated using</w:t>
      </w:r>
      <w:r>
        <w:t xml:space="preserve"> </w:t>
      </w:r>
      <w:r>
        <w:t xml:space="preserve">the</w:t>
      </w:r>
      <w:r>
        <w:t xml:space="preserve"> </w:t>
      </w:r>
      <w:r>
        <w:t xml:space="preserve">‘</w:t>
      </w:r>
      <w:r>
        <w:t xml:space="preserve">s2cloudless</w:t>
      </w:r>
      <w:r>
        <w:t xml:space="preserve">’</w:t>
      </w:r>
      <w:r>
        <w:t xml:space="preserve"> </w:t>
      </w:r>
      <w:r>
        <w:t xml:space="preserve">machine learning model on the Google Earth Engine</w:t>
      </w:r>
      <w:r>
        <w:t xml:space="preserve"> </w:t>
      </w:r>
      <w:r>
        <w:t xml:space="preserve">platform. Cloudy pixels were identified using a cloud probability mask,</w:t>
      </w:r>
      <w:r>
        <w:t xml:space="preserve"> </w:t>
      </w:r>
      <w:r>
        <w:t xml:space="preserve">with pixels having a probability above 50% classified as clouds. To</w:t>
      </w:r>
      <w:r>
        <w:t xml:space="preserve"> </w:t>
      </w:r>
      <w:r>
        <w:t xml:space="preserve">detect cloud shadows, we used the Near-Infrared (NIR) spectrum to flag</w:t>
      </w:r>
      <w:r>
        <w:t xml:space="preserve"> </w:t>
      </w:r>
      <w:r>
        <w:t xml:space="preserve">dark pixels not identified as water as potential shadow pixels. The</w:t>
      </w:r>
      <w:r>
        <w:t xml:space="preserve"> </w:t>
      </w:r>
      <w:r>
        <w:t xml:space="preserve">projected shadows from the clouds were identified using a directional</w:t>
      </w:r>
      <w:r>
        <w:t xml:space="preserve"> </w:t>
      </w:r>
      <w:r>
        <w:t xml:space="preserve">distance transform based on the solar azimuth angle from the image</w:t>
      </w:r>
      <w:r>
        <w:t xml:space="preserve"> </w:t>
      </w:r>
      <w:r>
        <w:t xml:space="preserve">metadata. A combined cloud and shadow mask was refined through</w:t>
      </w:r>
      <w:r>
        <w:t xml:space="preserve"> </w:t>
      </w:r>
      <w:r>
        <w:t xml:space="preserve">morphological dilation, creating a buffer zone to ensure comprehensive</w:t>
      </w:r>
      <w:r>
        <w:t xml:space="preserve"> </w:t>
      </w:r>
      <w:r>
        <w:t xml:space="preserve">coverage. This mask was applied to the Sentinel-2 surface reflectance</w:t>
      </w:r>
      <w:r>
        <w:t xml:space="preserve"> </w:t>
      </w:r>
      <w:r>
        <w:t xml:space="preserve">data to exclude all pixels identified as clouds or shadows, enhancing</w:t>
      </w:r>
      <w:r>
        <w:t xml:space="preserve"> </w:t>
      </w:r>
      <w:r>
        <w:t xml:space="preserve">the reliability of the dataset for environmental analysis.</w:t>
      </w:r>
    </w:p>
    <w:p>
      <w:pPr>
        <w:pStyle w:val="BodyText"/>
      </w:pPr>
      <w:r>
        <w:t xml:space="preserve">Monthly composites were collected for January through August of 2023 for</w:t>
      </w:r>
      <w:r>
        <w:t xml:space="preserve"> </w:t>
      </w:r>
      <w:r>
        <w:t xml:space="preserve">the the bands B2 Blue (458-523nm), B6 Vegetation Red Edge (733-738nm),</w:t>
      </w:r>
      <w:r>
        <w:t xml:space="preserve"> </w:t>
      </w:r>
      <w:r>
        <w:t xml:space="preserve">B8 Near Infrared (785-899nm), B11 Short-Wave Infrared</w:t>
      </w:r>
      <w:r>
        <w:t xml:space="preserve"> </w:t>
      </w:r>
      <w:r>
        <w:t xml:space="preserve">(SWIR)(1565-1655nm), and B12 Short Wave Infrared (2100-2280nm). Sw. We</w:t>
      </w:r>
      <w:r>
        <w:t xml:space="preserve"> </w:t>
      </w:r>
      <w:r>
        <w:t xml:space="preserve">also calculate the Enhanced Vegetation Index (EVI) and hue, the color</w:t>
      </w:r>
      <w:r>
        <w:t xml:space="preserve"> </w:t>
      </w:r>
      <w:r>
        <w:t xml:space="preserve">spectrum value (Google, n.d.). This computed hue value provides the</w:t>
      </w:r>
      <w:r>
        <w:t xml:space="preserve"> </w:t>
      </w:r>
      <w:r>
        <w:t xml:space="preserve">basic color as perceived in the color wheel, from red, through green,</w:t>
      </w:r>
      <w:r>
        <w:t xml:space="preserve"> </w:t>
      </w:r>
      <w:r>
        <w:t xml:space="preserve">blue, and back to red for each pixel. Due to the high prevalence of</w:t>
      </w:r>
      <w:r>
        <w:t xml:space="preserve"> </w:t>
      </w:r>
      <w:r>
        <w:t xml:space="preserve">clouds in the region, linear interpolation was used to fill in missing</w:t>
      </w:r>
      <w:r>
        <w:t xml:space="preserve"> </w:t>
      </w:r>
      <w:r>
        <w:t xml:space="preserve">data in the time series using</w:t>
      </w:r>
      <w:r>
        <w:t xml:space="preserve"> </w:t>
      </w:r>
      <w:r>
        <w:rPr>
          <w:rStyle w:val="VerbatimChar"/>
        </w:rPr>
        <w:t xml:space="preserve">xr_fresh</w:t>
      </w:r>
      <w:r>
        <w:t xml:space="preserve"> </w:t>
      </w:r>
      <w:r>
        <w:t xml:space="preserve">(Mann, Michael L.</w:t>
      </w:r>
      <w:r>
        <w:t xml:space="preserve"> </w:t>
      </w:r>
      <w:r>
        <w:t xml:space="preserve">2024). These bands were selected based on their relevance to crop type</w:t>
      </w:r>
      <w:r>
        <w:t xml:space="preserve"> </w:t>
      </w:r>
      <w:r>
        <w:t xml:space="preserve">classification and their ability to capture the unique spectral</w:t>
      </w:r>
      <w:r>
        <w:t xml:space="preserve"> </w:t>
      </w:r>
      <w:r>
        <w:t xml:space="preserve">signatures of different crops. The monthly composites were used to</w:t>
      </w:r>
      <w:r>
        <w:t xml:space="preserve"> </w:t>
      </w:r>
      <w:r>
        <w:t xml:space="preserve">generate time series features for each pixel in the study area,</w:t>
      </w:r>
      <w:r>
        <w:t xml:space="preserve"> </w:t>
      </w:r>
      <w:r>
        <w:t xml:space="preserve">providing valuable information on the temporal dynamics of crop growth</w:t>
      </w:r>
      <w:r>
        <w:t xml:space="preserve"> </w:t>
      </w:r>
      <w:r>
        <w:t xml:space="preserve">and development.</w:t>
      </w:r>
    </w:p>
    <w:bookmarkStart w:id="40" w:name="time-series-features"/>
    <w:p>
      <w:pPr>
        <w:pStyle w:val="Heading3"/>
      </w:pPr>
      <w:r>
        <w:t xml:space="preserve">Time Series Features</w:t>
      </w:r>
    </w:p>
    <w:bookmarkEnd w:id="40"/>
    <w:p>
      <w:pPr>
        <w:pStyle w:val="FirstParagraph"/>
      </w:pPr>
      <w:r>
        <w:t xml:space="preserve">Time series features capture the temporal dynamics of crop growth and</w:t>
      </w:r>
      <w:r>
        <w:t xml:space="preserve"> </w:t>
      </w:r>
      <w:r>
        <w:t xml:space="preserve">development, providing valuable information on the phenological patterns</w:t>
      </w:r>
      <w:r>
        <w:t xml:space="preserve"> </w:t>
      </w:r>
      <w:r>
        <w:t xml:space="preserve">of different crops. We leverage the time series nature of the satellite</w:t>
      </w:r>
      <w:r>
        <w:t xml:space="preserve"> </w:t>
      </w:r>
      <w:r>
        <w:t xml:space="preserve">imagery to extract relevant features for crop type classification.</w:t>
      </w:r>
    </w:p>
    <w:p>
      <w:pPr>
        <w:pStyle w:val="BodyText"/>
      </w:pPr>
      <w:r>
        <w:t xml:space="preserve">In this study, we utilized the</w:t>
      </w:r>
      <w:r>
        <w:t xml:space="preserve"> </w:t>
      </w:r>
      <w:r>
        <w:rPr>
          <w:rStyle w:val="VerbatimChar"/>
        </w:rPr>
        <w:t xml:space="preserve">xr_fresh</w:t>
      </w:r>
      <w:r>
        <w:t xml:space="preserve"> </w:t>
      </w:r>
      <w:r>
        <w:t xml:space="preserve">toolkit to compute</w:t>
      </w:r>
      <w:r>
        <w:t xml:space="preserve"> </w:t>
      </w:r>
      <w:r>
        <w:t xml:space="preserve">detailed time-series statistics for various spectral bands, facilitating</w:t>
      </w:r>
      <w:r>
        <w:t xml:space="preserve"> </w:t>
      </w:r>
      <w:r>
        <w:t xml:space="preserve">comprehensive pixel-by-pixel temporal analysis (Mann, Michael L. 2024).</w:t>
      </w:r>
      <w:r>
        <w:t xml:space="preserve"> </w:t>
      </w:r>
      <w:r>
        <w:t xml:space="preserve">The</w:t>
      </w:r>
      <w:r>
        <w:t xml:space="preserve"> </w:t>
      </w:r>
      <w:r>
        <w:rPr>
          <w:rStyle w:val="VerbatimChar"/>
        </w:rPr>
        <w:t xml:space="preserve">xr_fresh</w:t>
      </w:r>
      <w:r>
        <w:t xml:space="preserve"> </w:t>
      </w:r>
      <w:r>
        <w:t xml:space="preserve">framework is specifically designed to extract a</w:t>
      </w:r>
      <w:r>
        <w:t xml:space="preserve"> </w:t>
      </w:r>
      <w:r>
        <w:t xml:space="preserve">wide array of statistical measures from time-series data, which are</w:t>
      </w:r>
      <w:r>
        <w:t xml:space="preserve"> </w:t>
      </w:r>
      <w:r>
        <w:t xml:space="preserve">essential for understanding temporal dynamics in remote sensing</w:t>
      </w:r>
      <w:r>
        <w:t xml:space="preserve"> </w:t>
      </w:r>
      <w:r>
        <w:t xml:space="preserve">datasets.</w:t>
      </w:r>
    </w:p>
    <w:p>
      <w:pPr>
        <w:pStyle w:val="BodyText"/>
      </w:pPr>
      <w:r>
        <w:t xml:space="preserve">The metrics computed by</w:t>
      </w:r>
      <w:r>
        <w:t xml:space="preserve"> </w:t>
      </w:r>
      <w:r>
        <w:rPr>
          <w:rStyle w:val="VerbatimChar"/>
        </w:rPr>
        <w:t xml:space="preserve">xr_fresh</w:t>
      </w:r>
      <w:r>
        <w:t xml:space="preserve"> </w:t>
      </w:r>
      <w:r>
        <w:t xml:space="preserve">in this study include basic</w:t>
      </w:r>
      <w:r>
        <w:t xml:space="preserve"> </w:t>
      </w:r>
      <w:r>
        <w:t xml:space="preserve">statistical descriptors, changes over time, and distribution-based</w:t>
      </w:r>
      <w:r>
        <w:t xml:space="preserve"> </w:t>
      </w:r>
      <w:r>
        <w:t xml:space="preserve">metrics, applied to each pixel’s time series for selected spectral bands</w:t>
      </w:r>
      <w:r>
        <w:t xml:space="preserve"> </w:t>
      </w:r>
      <w:r>
        <w:t xml:space="preserve">(B12, B11, hue, B6, EVI, and B2). The list of computed time-series</w:t>
      </w:r>
      <w:r>
        <w:t xml:space="preserve"> </w:t>
      </w:r>
      <w:r>
        <w:t xml:space="preserve">statistics encompasses:</w:t>
      </w:r>
    </w:p>
    <w:p>
      <w:pPr>
        <w:numPr>
          <w:ilvl w:val="0"/>
          <w:numId w:val="1001"/>
        </w:numPr>
      </w:pPr>
      <w:r>
        <w:rPr>
          <w:bCs/>
          <w:b/>
        </w:rPr>
        <w:t xml:space="preserve">Energy Measures</w:t>
      </w:r>
      <w:r>
        <w:t xml:space="preserve">: Absolute energy which provides a sum of</w:t>
      </w:r>
      <w:r>
        <w:t xml:space="preserve"> </w:t>
      </w:r>
      <w:r>
        <w:t xml:space="preserve">squares of the values.</w:t>
      </w:r>
    </w:p>
    <w:p>
      <w:pPr>
        <w:numPr>
          <w:ilvl w:val="0"/>
          <w:numId w:val="1001"/>
        </w:numPr>
      </w:pPr>
      <w:r>
        <w:rPr>
          <w:bCs/>
          <w:b/>
        </w:rPr>
        <w:t xml:space="preserve">Change Metrics</w:t>
      </w:r>
      <w:r>
        <w:t xml:space="preserve">: Absolute sum of changes to quantify overall</w:t>
      </w:r>
      <w:r>
        <w:t xml:space="preserve"> </w:t>
      </w:r>
      <w:r>
        <w:t xml:space="preserve">variability, mean absolute change, and mean change.</w:t>
      </w:r>
    </w:p>
    <w:p>
      <w:pPr>
        <w:numPr>
          <w:ilvl w:val="0"/>
          <w:numId w:val="1001"/>
        </w:numPr>
      </w:pPr>
      <w:r>
        <w:rPr>
          <w:bCs/>
          <w:b/>
        </w:rPr>
        <w:t xml:space="preserve">Autocorrelation</w:t>
      </w:r>
      <w:r>
        <w:t xml:space="preserve">: Calculated for three lags (1, 2, and 3) to</w:t>
      </w:r>
      <w:r>
        <w:t xml:space="preserve"> </w:t>
      </w:r>
      <w:r>
        <w:t xml:space="preserve">assess the serial dependence at different time intervals.</w:t>
      </w:r>
    </w:p>
    <w:p>
      <w:pPr>
        <w:numPr>
          <w:ilvl w:val="0"/>
          <w:numId w:val="1001"/>
        </w:numPr>
      </w:pPr>
      <w:r>
        <w:rPr>
          <w:bCs/>
          <w:b/>
        </w:rPr>
        <w:t xml:space="preserve">Count Metrics</w:t>
      </w:r>
      <w:r>
        <w:t xml:space="preserve">: Count above and below mean, capturing the</w:t>
      </w:r>
      <w:r>
        <w:t xml:space="preserve"> </w:t>
      </w:r>
      <w:r>
        <w:t xml:space="preserve">frequency of high and low values relative to the average.</w:t>
      </w:r>
    </w:p>
    <w:p>
      <w:pPr>
        <w:numPr>
          <w:ilvl w:val="0"/>
          <w:numId w:val="1001"/>
        </w:numPr>
      </w:pPr>
      <w:r>
        <w:rPr>
          <w:bCs/>
          <w:b/>
        </w:rPr>
        <w:t xml:space="preserve">Extreme Values</w:t>
      </w:r>
      <w:r>
        <w:t xml:space="preserve">: Day of the year for maximum and minimum</w:t>
      </w:r>
      <w:r>
        <w:t xml:space="preserve"> </w:t>
      </w:r>
      <w:r>
        <w:t xml:space="preserve">values, providing insight into seasonal patterns.</w:t>
      </w:r>
    </w:p>
    <w:p>
      <w:pPr>
        <w:numPr>
          <w:ilvl w:val="0"/>
          <w:numId w:val="1001"/>
        </w:numPr>
      </w:pPr>
      <w:r>
        <w:rPr>
          <w:bCs/>
          <w:b/>
        </w:rPr>
        <w:t xml:space="preserve">Distribution Characteristics</w:t>
      </w:r>
      <w:r>
        <w:t xml:space="preserve">: Kurtosis, skewness, and</w:t>
      </w:r>
      <w:r>
        <w:t xml:space="preserve"> </w:t>
      </w:r>
      <w:r>
        <w:t xml:space="preserve">quantiles (5th and 95th percentiles) to describe the shape and spread</w:t>
      </w:r>
      <w:r>
        <w:t xml:space="preserve"> </w:t>
      </w:r>
      <w:r>
        <w:t xml:space="preserve">of the distribution.</w:t>
      </w:r>
    </w:p>
    <w:p>
      <w:pPr>
        <w:numPr>
          <w:ilvl w:val="0"/>
          <w:numId w:val="1001"/>
        </w:numPr>
      </w:pPr>
      <w:r>
        <w:rPr>
          <w:bCs/>
          <w:b/>
        </w:rPr>
        <w:t xml:space="preserve">Variability Metrics</w:t>
      </w:r>
      <w:r>
        <w:t xml:space="preserve">: Standard deviation, variance, and</w:t>
      </w:r>
      <w:r>
        <w:t xml:space="preserve"> </w:t>
      </w:r>
      <w:r>
        <w:t xml:space="preserve">whether variance is larger than standard deviation to evaluate the</w:t>
      </w:r>
      <w:r>
        <w:t xml:space="preserve"> </w:t>
      </w:r>
      <w:r>
        <w:t xml:space="preserve">dispersion of values.</w:t>
      </w:r>
    </w:p>
    <w:p>
      <w:pPr>
        <w:numPr>
          <w:ilvl w:val="0"/>
          <w:numId w:val="1001"/>
        </w:numPr>
      </w:pPr>
      <w:r>
        <w:rPr>
          <w:bCs/>
          <w:b/>
        </w:rPr>
        <w:t xml:space="preserve">Complexity and Trend Analysis</w:t>
      </w:r>
      <w:r>
        <w:t xml:space="preserve">: Time series complexity and</w:t>
      </w:r>
      <w:r>
        <w:t xml:space="preserve"> </w:t>
      </w:r>
      <w:r>
        <w:t xml:space="preserve">symmetry looking, adding depth to the analysis of temporal patterns.</w:t>
      </w:r>
    </w:p>
    <w:p>
      <w:pPr>
        <w:pStyle w:val="FirstParagraph"/>
      </w:pPr>
      <w:r>
        <w:t xml:space="preserve">For a full list of the time series features extracted in this study and</w:t>
      </w:r>
      <w:r>
        <w:t xml:space="preserve"> </w:t>
      </w:r>
      <w:r>
        <w:t xml:space="preserve">their descriptions, please refer to the Appendix.</w:t>
      </w:r>
    </w:p>
    <w:p>
      <w:pPr>
        <w:pStyle w:val="BodyText"/>
      </w:pPr>
      <w:r>
        <w:t xml:space="preserve">The integration of</w:t>
      </w:r>
      <w:r>
        <w:t xml:space="preserve"> </w:t>
      </w:r>
      <w:r>
        <w:rPr>
          <w:rStyle w:val="VerbatimChar"/>
        </w:rPr>
        <w:t xml:space="preserve">xr_fresh</w:t>
      </w:r>
      <w:r>
        <w:t xml:space="preserve"> </w:t>
      </w:r>
      <w:r>
        <w:t xml:space="preserve">into our analytical workflow</w:t>
      </w:r>
      <w:r>
        <w:t xml:space="preserve"> </w:t>
      </w:r>
      <w:r>
        <w:t xml:space="preserve">allowed for an automated and robust analysis of temporal patterns across</w:t>
      </w:r>
      <w:r>
        <w:t xml:space="preserve"> </w:t>
      </w:r>
      <w:r>
        <w:t xml:space="preserve">the study area. By leveraging this toolkit, we could efficiently process</w:t>
      </w:r>
      <w:r>
        <w:t xml:space="preserve"> </w:t>
      </w:r>
      <w:r>
        <w:t xml:space="preserve">large datasets, ensuring that each pixel’s temporal dynamics were</w:t>
      </w:r>
      <w:r>
        <w:t xml:space="preserve"> </w:t>
      </w:r>
      <w:r>
        <w:t xml:space="preserve">comprehensively characterized, which is critical for accurate</w:t>
      </w:r>
      <w:r>
        <w:t xml:space="preserve"> </w:t>
      </w:r>
      <w:r>
        <w:t xml:space="preserve">environmental monitoring and change detection.</w:t>
      </w:r>
    </w:p>
    <w:bookmarkStart w:id="41" w:name="data-extraction"/>
    <w:p>
      <w:pPr>
        <w:pStyle w:val="Heading3"/>
      </w:pPr>
      <w:r>
        <w:t xml:space="preserve">Data Extraction</w:t>
      </w:r>
    </w:p>
    <w:bookmarkEnd w:id="41"/>
    <w:p>
      <w:pPr>
        <w:pStyle w:val="FirstParagraph"/>
      </w:pPr>
      <w:r>
        <w:t xml:space="preserve">To partially account for variation in field size we extracted pixels</w:t>
      </w:r>
      <w:r>
        <w:t xml:space="preserve"> </w:t>
      </w:r>
      <w:r>
        <w:t xml:space="preserve">based on a buffer around field point locations. This allows us to</w:t>
      </w:r>
      <w:r>
        <w:t xml:space="preserve"> </w:t>
      </w:r>
      <w:r>
        <w:t xml:space="preserve">account for the fact that fields likely represent groups of adjacent</w:t>
      </w:r>
      <w:r>
        <w:t xml:space="preserve"> </w:t>
      </w:r>
      <w:r>
        <w:t xml:space="preserve">pixels. Small fields were buffered by only 5 meters, medium fields by</w:t>
      </w:r>
      <w:r>
        <w:t xml:space="preserve"> </w:t>
      </w:r>
      <w:r>
        <w:t xml:space="preserve">10m and large fields by 30m. This approach allowed us to capture the</w:t>
      </w:r>
      <w:r>
        <w:t xml:space="preserve"> </w:t>
      </w:r>
      <w:r>
        <w:t xml:space="preserve">time series features from the surrounding area, providing a more</w:t>
      </w:r>
      <w:r>
        <w:t xml:space="preserve"> </w:t>
      </w:r>
      <w:r>
        <w:t xml:space="preserve">comprehensive representation of the field’s characteristics. The use of</w:t>
      </w:r>
      <w:r>
        <w:t xml:space="preserve"> </w:t>
      </w:r>
      <w:r>
        <w:t xml:space="preserve">larger buffers was explored but found to decrease model performance as</w:t>
      </w:r>
      <w:r>
        <w:t xml:space="preserve"> </w:t>
      </w:r>
      <w:r>
        <w:t xml:space="preserve">fields tended to be heterogenous - for instance containing patches of</w:t>
      </w:r>
      <w:r>
        <w:t xml:space="preserve"> </w:t>
      </w:r>
      <w:r>
        <w:t xml:space="preserve">trees. To account for this in our modeling we treat observations from</w:t>
      </w:r>
      <w:r>
        <w:t xml:space="preserve"> </w:t>
      </w:r>
      <w:r>
        <w:t xml:space="preserve">the same field as a</w:t>
      </w:r>
      <w:r>
        <w:t xml:space="preserve"> </w:t>
      </w:r>
      <w:r>
        <w:t xml:space="preserve">“</w:t>
      </w:r>
      <w:r>
        <w:t xml:space="preserve">group</w:t>
      </w:r>
      <w:r>
        <w:t xml:space="preserve">”</w:t>
      </w:r>
      <w:r>
        <w:t xml:space="preserve"> </w:t>
      </w:r>
      <w:r>
        <w:t xml:space="preserve">in our cross-validation scheme - as</w:t>
      </w:r>
      <w:r>
        <w:t xml:space="preserve"> </w:t>
      </w:r>
      <w:r>
        <w:t xml:space="preserve">described below.</w:t>
      </w:r>
    </w:p>
    <w:bookmarkStart w:id="42" w:name="machine-learning-models"/>
    <w:p>
      <w:pPr>
        <w:pStyle w:val="Heading3"/>
      </w:pPr>
      <w:r>
        <w:t xml:space="preserve">Machine Learning Models</w:t>
      </w:r>
    </w:p>
    <w:bookmarkEnd w:id="42"/>
    <w:p>
      <w:pPr>
        <w:pStyle w:val="FirstParagraph"/>
      </w:pPr>
      <w:r>
        <w:t xml:space="preserve">In our study, we utilized the extracted time-series features from</w:t>
      </w:r>
      <w:r>
        <w:t xml:space="preserve"> </w:t>
      </w:r>
      <w:r>
        <w:t xml:space="preserve">satellite imagery, described above, to analyze crop classifications.</w:t>
      </w:r>
      <w:r>
        <w:t xml:space="preserve"> </w:t>
      </w:r>
      <w:r>
        <w:t xml:space="preserve">Notably, features were centered and scaled from the</w:t>
      </w:r>
      <w:r>
        <w:t xml:space="preserve"> </w:t>
      </w:r>
      <w:r>
        <w:rPr>
          <w:rStyle w:val="VerbatimChar"/>
        </w:rPr>
        <w:t xml:space="preserve">scikit-learn</w:t>
      </w:r>
      <w:r>
        <w:t xml:space="preserve"> </w:t>
      </w:r>
      <w:r>
        <w:t xml:space="preserve">library to normalize the data, followed by the</w:t>
      </w:r>
      <w:r>
        <w:t xml:space="preserve"> </w:t>
      </w:r>
      <w:r>
        <w:t xml:space="preserve">application of a variance threshold method to reduce dimensionality by</w:t>
      </w:r>
      <w:r>
        <w:t xml:space="preserve"> </w:t>
      </w:r>
      <w:r>
        <w:t xml:space="preserve">excluding features with low variance (Pedregosa et al. 2011).</w:t>
      </w:r>
    </w:p>
    <w:p>
      <w:pPr>
        <w:pStyle w:val="BodyText"/>
      </w:pPr>
      <w:r>
        <w:t xml:space="preserve">We employ</w:t>
      </w:r>
      <w:r>
        <w:t xml:space="preserve"> </w:t>
      </w:r>
      <w:r>
        <w:rPr>
          <w:rStyle w:val="VerbatimChar"/>
        </w:rPr>
        <w:t xml:space="preserve">Optuna</w:t>
      </w:r>
      <w:r>
        <w:t xml:space="preserve">, an optimization framework, to conduct</w:t>
      </w:r>
      <w:r>
        <w:t xml:space="preserve"> </w:t>
      </w:r>
      <w:r>
        <w:t xml:space="preserve">systematic model selection and hyperparameter tuning (Akiba et al.</w:t>
      </w:r>
      <w:r>
        <w:t xml:space="preserve"> </w:t>
      </w:r>
      <w:r>
        <w:t xml:space="preserve">2019). Our methodology involved defining a study using Optuna where each</w:t>
      </w:r>
      <w:r>
        <w:t xml:space="preserve"> </w:t>
      </w:r>
      <w:r>
        <w:t xml:space="preserve">trial proposes a set of model parameters aimed at optimizing performance</w:t>
      </w:r>
      <w:r>
        <w:t xml:space="preserve"> </w:t>
      </w:r>
      <w:r>
        <w:t xml:space="preserve">metrics. Specifically, we used stratified group k-fold cross-validation</w:t>
      </w:r>
      <w:r>
        <w:t xml:space="preserve"> </w:t>
      </w:r>
      <w:r>
        <w:t xml:space="preserve">with the number of splits set to three, ensuring that samples from the</w:t>
      </w:r>
      <w:r>
        <w:t xml:space="preserve"> </w:t>
      </w:r>
      <w:r>
        <w:t xml:space="preserve">same field were not split across training and validation sets to prevent</w:t>
      </w:r>
      <w:r>
        <w:t xml:space="preserve"> </w:t>
      </w:r>
      <w:r>
        <w:t xml:space="preserve">data leakage. The scoring metric utilized is the kappa statistic, chosen</w:t>
      </w:r>
      <w:r>
        <w:t xml:space="preserve"> </w:t>
      </w:r>
      <w:r>
        <w:t xml:space="preserve">for its suitability in evaluating models on imbalanced datasets.</w:t>
      </w:r>
    </w:p>
    <w:p>
      <w:pPr>
        <w:pStyle w:val="BodyText"/>
      </w:pPr>
      <w:r>
        <w:t xml:space="preserve">This approach allows us to rigorously evaluate and compare different</w:t>
      </w:r>
      <w:r>
        <w:t xml:space="preserve"> </w:t>
      </w:r>
      <w:r>
        <w:t xml:space="preserve">classifiers, including LightGBM, Support Vector Classification (SVC),</w:t>
      </w:r>
      <w:r>
        <w:t xml:space="preserve"> </w:t>
      </w:r>
      <w:r>
        <w:t xml:space="preserve">and RandomForest, and their configurations under a variety of</w:t>
      </w:r>
      <w:r>
        <w:t xml:space="preserve"> </w:t>
      </w:r>
      <w:r>
        <w:t xml:space="preserve">conditions. The final selection of the model and its parameters was</w:t>
      </w:r>
      <w:r>
        <w:t xml:space="preserve"> </w:t>
      </w:r>
      <w:r>
        <w:t xml:space="preserve">based on the ability to maximize the kappa statistic, ensuring that the</w:t>
      </w:r>
      <w:r>
        <w:t xml:space="preserve"> </w:t>
      </w:r>
      <w:r>
        <w:t xml:space="preserve">chosen model provided the best possible performance for the</w:t>
      </w:r>
      <w:r>
        <w:t xml:space="preserve"> </w:t>
      </w:r>
      <w:r>
        <w:t xml:space="preserve">classification of land cover types in our dataset.</w:t>
      </w:r>
    </w:p>
    <w:bookmarkStart w:id="43" w:name="interpretation-and-feature-selection"/>
    <w:p>
      <w:pPr>
        <w:pStyle w:val="Heading3"/>
      </w:pPr>
      <w:r>
        <w:t xml:space="preserve">Interpretation and Feature</w:t>
      </w:r>
      <w:r>
        <w:t xml:space="preserve"> </w:t>
      </w:r>
      <w:r>
        <w:t xml:space="preserve">Selection</w:t>
      </w:r>
    </w:p>
    <w:bookmarkEnd w:id="43"/>
    <w:p>
      <w:pPr>
        <w:pStyle w:val="FirstParagraph"/>
      </w:pPr>
      <w:r>
        <w:t xml:space="preserve">To interpret the contributions of individual features to the model</w:t>
      </w:r>
      <w:r>
        <w:t xml:space="preserve"> </w:t>
      </w:r>
      <w:r>
        <w:t xml:space="preserve">predictions, we employed SHapley Additive exPlanations (SHAP) (Lundberg</w:t>
      </w:r>
      <w:r>
        <w:t xml:space="preserve"> </w:t>
      </w:r>
      <w:r>
        <w:t xml:space="preserve">and Lee 2017). This approach, based on game theory, quantifies the</w:t>
      </w:r>
      <w:r>
        <w:t xml:space="preserve"> </w:t>
      </w:r>
      <w:r>
        <w:t xml:space="preserve">impact of each feature on the prediction outcome, providing insights</w:t>
      </w:r>
      <w:r>
        <w:t xml:space="preserve"> </w:t>
      </w:r>
      <w:r>
        <w:t xml:space="preserve">into which features are most influential in determining land cover</w:t>
      </w:r>
      <w:r>
        <w:t xml:space="preserve"> </w:t>
      </w:r>
      <w:r>
        <w:t xml:space="preserve">types.</w:t>
      </w:r>
    </w:p>
    <w:p>
      <w:pPr>
        <w:pStyle w:val="BodyText"/>
      </w:pPr>
      <w:r>
        <w:t xml:space="preserve">In our feature selection process, we incorporate both the mean and</w:t>
      </w:r>
      <w:r>
        <w:t xml:space="preserve"> </w:t>
      </w:r>
      <w:r>
        <w:t xml:space="preserve">maximum SHAP values to comprehensively assess the influence of features</w:t>
      </w:r>
      <w:r>
        <w:t xml:space="preserve"> </w:t>
      </w:r>
      <w:r>
        <w:t xml:space="preserve">on model predictions. The mean of the absolute SHAP values across all</w:t>
      </w:r>
      <w:r>
        <w:t xml:space="preserve"> </w:t>
      </w:r>
      <w:r>
        <w:t xml:space="preserve">samples, provides a measure of the average impact of each feature,</w:t>
      </w:r>
      <w:r>
        <w:t xml:space="preserve"> </w:t>
      </w:r>
      <w:r>
        <w:t xml:space="preserve">highlighting its overall importance across the dataset. This approach</w:t>
      </w:r>
      <w:r>
        <w:t xml:space="preserve"> </w:t>
      </w:r>
      <w:r>
        <w:t xml:space="preserve">emphasizes features that consistently affect the model’s output but</w:t>
      </w:r>
      <w:r>
        <w:t xml:space="preserve"> </w:t>
      </w:r>
      <w:r>
        <w:t xml:space="preserve">might underrepresented the significance of features causing substantial</w:t>
      </w:r>
      <w:r>
        <w:t xml:space="preserve"> </w:t>
      </w:r>
      <w:r>
        <w:t xml:space="preserve">impacts under specific conditions. To address this, we also consider the</w:t>
      </w:r>
      <w:r>
        <w:t xml:space="preserve"> </w:t>
      </w:r>
      <w:r>
        <w:t xml:space="preserve">maximum absolute SHAP values. Sorting features by their maximum absolute</w:t>
      </w:r>
      <w:r>
        <w:t xml:space="preserve"> </w:t>
      </w:r>
      <w:r>
        <w:t xml:space="preserve">SHAP values allows us to identify those that have significant, albeit</w:t>
      </w:r>
      <w:r>
        <w:t xml:space="preserve"> </w:t>
      </w:r>
      <w:r>
        <w:t xml:space="preserve">possibly infrequent, effects on individual predictions. This method</w:t>
      </w:r>
      <w:r>
        <w:t xml:space="preserve"> </w:t>
      </w:r>
      <w:r>
        <w:t xml:space="preserve">ensures that features crucial for particular scenarios are not</w:t>
      </w:r>
      <w:r>
        <w:t xml:space="preserve"> </w:t>
      </w:r>
      <w:r>
        <w:t xml:space="preserve">overlooked, thus offering a more nuanced understanding of feature</w:t>
      </w:r>
      <w:r>
        <w:t xml:space="preserve"> </w:t>
      </w:r>
      <w:r>
        <w:t xml:space="preserve">importance that balances general influence with critical,</w:t>
      </w:r>
      <w:r>
        <w:t xml:space="preserve"> </w:t>
      </w:r>
      <w:r>
        <w:t xml:space="preserve">situation-specific impacts.</w:t>
      </w:r>
    </w:p>
    <w:p>
      <w:pPr>
        <w:pStyle w:val="BodyText"/>
      </w:pPr>
      <w:r>
        <w:t xml:space="preserve">Feature selection then is the union of the top 30 time series features</w:t>
      </w:r>
      <w:r>
        <w:t xml:space="preserve"> </w:t>
      </w:r>
      <w:r>
        <w:t xml:space="preserve">found with both the mean and maximum SHAP values, resulting in 33 total</w:t>
      </w:r>
      <w:r>
        <w:t xml:space="preserve"> </w:t>
      </w:r>
      <w:r>
        <w:t xml:space="preserve">features. This approach ensures that the selected features are both</w:t>
      </w:r>
      <w:r>
        <w:t xml:space="preserve"> </w:t>
      </w:r>
      <w:r>
        <w:t xml:space="preserve">consistently influential across the dataset and capable of exerting</w:t>
      </w:r>
      <w:r>
        <w:t xml:space="preserve"> </w:t>
      </w:r>
      <w:r>
        <w:t xml:space="preserve">substantial impacts under specific conditions, providing a comprehensive</w:t>
      </w:r>
      <w:r>
        <w:t xml:space="preserve"> </w:t>
      </w:r>
      <w:r>
        <w:t xml:space="preserve">set of features for model training and evaluation.</w:t>
      </w:r>
    </w:p>
    <w:bookmarkStart w:id="44" w:name="results-discussion"/>
    <w:p>
      <w:pPr>
        <w:pStyle w:val="Heading2"/>
      </w:pPr>
      <w:r>
        <w:t xml:space="preserve">Results &amp; Discussion</w:t>
      </w:r>
    </w:p>
    <w:bookmarkEnd w:id="44"/>
    <w:bookmarkStart w:id="45" w:name="crowd-sourced-data"/>
    <w:p>
      <w:pPr>
        <w:pStyle w:val="Heading3"/>
      </w:pPr>
      <w:r>
        <w:t xml:space="preserve">Crowd Sourced Data</w:t>
      </w:r>
    </w:p>
    <w:bookmarkEnd w:id="45"/>
    <w:p>
      <w:pPr>
        <w:pStyle w:val="FirstParagraph"/>
      </w:pPr>
      <w:r>
        <w:t xml:space="preserve">To address the significant gap in available crop type datasets,</w:t>
      </w:r>
      <w:r>
        <w:t xml:space="preserve"> </w:t>
      </w:r>
      <w:r>
        <w:t xml:space="preserve">particularly in developing regions, this study harnessed the power of</w:t>
      </w:r>
      <w:r>
        <w:t xml:space="preserve"> </w:t>
      </w:r>
      <w:r>
        <w:t xml:space="preserve">crowdsourced data to enhance the robustness and applicability of our</w:t>
      </w:r>
      <w:r>
        <w:t xml:space="preserve"> </w:t>
      </w:r>
      <w:r>
        <w:t xml:space="preserve">machine learning models. Crowdsourced data collection, an innovative</w:t>
      </w:r>
      <w:r>
        <w:t xml:space="preserve"> </w:t>
      </w:r>
      <w:r>
        <w:t xml:space="preserve">approach in the agricultural domain, involves gathering data from a</w:t>
      </w:r>
      <w:r>
        <w:t xml:space="preserve"> </w:t>
      </w:r>
      <w:r>
        <w:t xml:space="preserve">large number of volunteers or citizen scientists, who provide valuable</w:t>
      </w:r>
      <w:r>
        <w:t xml:space="preserve"> </w:t>
      </w:r>
      <w:r>
        <w:t xml:space="preserve">ground truth information. This method has proven especially useful in</w:t>
      </w:r>
      <w:r>
        <w:t xml:space="preserve"> </w:t>
      </w:r>
      <w:r>
        <w:t xml:space="preserve">areas where traditional data collection methods are challenging due to</w:t>
      </w:r>
      <w:r>
        <w:t xml:space="preserve"> </w:t>
      </w:r>
      <w:r>
        <w:t xml:space="preserve">logistical, financial, or infrastructural constraints.</w:t>
      </w:r>
    </w:p>
    <w:p>
      <w:pPr>
        <w:pStyle w:val="BodyText"/>
      </w:pPr>
      <w:r>
        <w:t xml:space="preserve">By leveraging the YouthMappers student organization, with over 420</w:t>
      </w:r>
      <w:r>
        <w:t xml:space="preserve"> </w:t>
      </w:r>
      <w:r>
        <w:t xml:space="preserve">chapters in 80 countries, we were able to collect a large dataset of</w:t>
      </w:r>
      <w:r>
        <w:t xml:space="preserve"> </w:t>
      </w:r>
      <w:r>
        <w:t xml:space="preserve">crop type observations in Tanzania. Participating YouthMappers chapters</w:t>
      </w:r>
      <w:r>
        <w:t xml:space="preserve"> </w:t>
      </w:r>
      <w:r>
        <w:t xml:space="preserve">included: the Institute of Rural Development Planning - Dodoma,</w:t>
      </w:r>
      <w:r>
        <w:t xml:space="preserve"> </w:t>
      </w:r>
      <w:r>
        <w:t xml:space="preserve">Institute of Rural Development Planning - Mwanza, University of Dodoma,</w:t>
      </w:r>
      <w:r>
        <w:t xml:space="preserve"> </w:t>
      </w:r>
      <w:r>
        <w:t xml:space="preserve">the Nelson Mandela African Institution of Science and Technology, and</w:t>
      </w:r>
      <w:r>
        <w:t xml:space="preserve"> </w:t>
      </w:r>
      <w:r>
        <w:t xml:space="preserve">the Institute of Accountancy Arusha. Moreover this exercise provided an</w:t>
      </w:r>
      <w:r>
        <w:t xml:space="preserve"> </w:t>
      </w:r>
      <w:r>
        <w:t xml:space="preserve">important opportunity for students to gain practical experience in data</w:t>
      </w:r>
      <w:r>
        <w:t xml:space="preserve"> </w:t>
      </w:r>
      <w:r>
        <w:t xml:space="preserve">collection, analysis, and interpretation, contributing to their</w:t>
      </w:r>
      <w:r>
        <w:t xml:space="preserve"> </w:t>
      </w:r>
      <w:r>
        <w:t xml:space="preserve">professional development and capacity building in the geospatial domain.</w:t>
      </w:r>
    </w:p>
    <w:bookmarkStart w:id="46" w:name="challenges-and-lessons-learned"/>
    <w:p>
      <w:pPr>
        <w:pStyle w:val="Heading4"/>
      </w:pPr>
      <w:r>
        <w:t xml:space="preserve">Challenges and Lessons</w:t>
      </w:r>
      <w:r>
        <w:t xml:space="preserve"> </w:t>
      </w:r>
      <w:r>
        <w:t xml:space="preserve">Learned</w:t>
      </w:r>
    </w:p>
    <w:bookmarkEnd w:id="46"/>
    <w:p>
      <w:pPr>
        <w:pStyle w:val="FirstParagraph"/>
      </w:pPr>
      <w:r>
        <w:t xml:space="preserve">There were a number of challenges involved with planning, and</w:t>
      </w:r>
      <w:r>
        <w:t xml:space="preserve"> </w:t>
      </w:r>
      <w:r>
        <w:t xml:space="preserve">implementing a large-scale field operation. One of the primary</w:t>
      </w:r>
      <w:r>
        <w:t xml:space="preserve"> </w:t>
      </w:r>
      <w:r>
        <w:t xml:space="preserve">challenges encountered was the variability in crop cycles across</w:t>
      </w:r>
      <w:r>
        <w:t xml:space="preserve"> </w:t>
      </w:r>
      <w:r>
        <w:t xml:space="preserve">different fields and crop identification more generally. This was</w:t>
      </w:r>
      <w:r>
        <w:t xml:space="preserve"> </w:t>
      </w:r>
      <w:r>
        <w:t xml:space="preserve">particularly true in Arusha, where fields were found in almost every</w:t>
      </w:r>
      <w:r>
        <w:t xml:space="preserve"> </w:t>
      </w:r>
      <w:r>
        <w:t xml:space="preserve">stage of crop development and some fields were visited before the</w:t>
      </w:r>
      <w:r>
        <w:t xml:space="preserve"> </w:t>
      </w:r>
      <w:r>
        <w:t xml:space="preserve">reproductive stages, as the drought delayed planting. In other regions,</w:t>
      </w:r>
      <w:r>
        <w:t xml:space="preserve"> </w:t>
      </w:r>
      <w:r>
        <w:t xml:space="preserve">some crops had already been harvested. This discrepancy resulted in</w:t>
      </w:r>
      <w:r>
        <w:t xml:space="preserve"> </w:t>
      </w:r>
      <w:r>
        <w:t xml:space="preserve">incomplete datasets, as certain crop types were missing or not easily</w:t>
      </w:r>
      <w:r>
        <w:t xml:space="preserve"> </w:t>
      </w:r>
      <w:r>
        <w:t xml:space="preserve">accounted for. The absence of these crops in certain areas impacted our</w:t>
      </w:r>
      <w:r>
        <w:t xml:space="preserve"> </w:t>
      </w:r>
      <w:r>
        <w:t xml:space="preserve">modeling efforts by reducing the representativeness of the training</w:t>
      </w:r>
      <w:r>
        <w:t xml:space="preserve"> </w:t>
      </w:r>
      <w:r>
        <w:t xml:space="preserve">data. Second, although the YouthMappers teams did a commendable job,</w:t>
      </w:r>
      <w:r>
        <w:t xml:space="preserve"> </w:t>
      </w:r>
      <w:r>
        <w:t xml:space="preserve">crop identification is challenging for non-agricultural experts. This</w:t>
      </w:r>
      <w:r>
        <w:t xml:space="preserve"> </w:t>
      </w:r>
      <w:r>
        <w:t xml:space="preserve">task was even more challenging given the heterogeneity of local planting</w:t>
      </w:r>
      <w:r>
        <w:t xml:space="preserve"> </w:t>
      </w:r>
      <w:r>
        <w:t xml:space="preserve">practices and the similarity of early stage growth between, for</w:t>
      </w:r>
      <w:r>
        <w:t xml:space="preserve"> </w:t>
      </w:r>
      <w:r>
        <w:t xml:space="preserve">instance, crops like maize and sorghum. To mitigate this issue</w:t>
      </w:r>
      <w:r>
        <w:t xml:space="preserve"> </w:t>
      </w:r>
      <w:r>
        <w:t xml:space="preserve">YouthMappers teams took detailed photos of each field. These images</w:t>
      </w:r>
      <w:r>
        <w:t xml:space="preserve"> </w:t>
      </w:r>
      <w:r>
        <w:t xml:space="preserve">provided us the ability to verify crop types remotely before training</w:t>
      </w:r>
      <w:r>
        <w:t xml:space="preserve"> </w:t>
      </w:r>
      <w:r>
        <w:t xml:space="preserve">the model. While extremely useful, the collection of more detailed</w:t>
      </w:r>
      <w:r>
        <w:t xml:space="preserve"> </w:t>
      </w:r>
      <w:r>
        <w:t xml:space="preserve">single plant images could have helped us minimize removal of some</w:t>
      </w:r>
      <w:r>
        <w:t xml:space="preserve"> </w:t>
      </w:r>
      <w:r>
        <w:t xml:space="preserve">observations. Third, the site selection depended on many non-crop</w:t>
      </w:r>
      <w:r>
        <w:t xml:space="preserve"> </w:t>
      </w:r>
      <w:r>
        <w:t xml:space="preserve">related factors including where the training could be hosted and time</w:t>
      </w:r>
      <w:r>
        <w:t xml:space="preserve"> </w:t>
      </w:r>
      <w:r>
        <w:t xml:space="preserve">constraints based on YouthMappers student’s academic calendars. This led</w:t>
      </w:r>
      <w:r>
        <w:t xml:space="preserve"> </w:t>
      </w:r>
      <w:r>
        <w:t xml:space="preserve">to changes in which target crops were selected. Fourth, travel was</w:t>
      </w:r>
      <w:r>
        <w:t xml:space="preserve"> </w:t>
      </w:r>
      <w:r>
        <w:t xml:space="preserve">finally approved during a drought year. This is helpful for</w:t>
      </w:r>
      <w:r>
        <w:t xml:space="preserve"> </w:t>
      </w:r>
      <w:r>
        <w:t xml:space="preserve">transportation during field work, yet poses a challenge as more fields</w:t>
      </w:r>
      <w:r>
        <w:t xml:space="preserve"> </w:t>
      </w:r>
      <w:r>
        <w:t xml:space="preserve">can be abandoned, harvested early, or otherwise found in a poor</w:t>
      </w:r>
      <w:r>
        <w:t xml:space="preserve"> </w:t>
      </w:r>
      <w:r>
        <w:t xml:space="preserve">condition. To mitigate many of these issues, future data collection</w:t>
      </w:r>
      <w:r>
        <w:t xml:space="preserve"> </w:t>
      </w:r>
      <w:r>
        <w:t xml:space="preserve">efforts should allow for more flexibility in the timing in data</w:t>
      </w:r>
      <w:r>
        <w:t xml:space="preserve"> </w:t>
      </w:r>
      <w:r>
        <w:t xml:space="preserve">collection and ensure coverage that reflects local crop cycles.</w:t>
      </w:r>
    </w:p>
    <w:bookmarkStart w:id="47" w:name="land-cover-and-crop-type"/>
    <w:p>
      <w:pPr>
        <w:pStyle w:val="Heading3"/>
      </w:pPr>
      <w:r>
        <w:t xml:space="preserve">Land Cover and Crop</w:t>
      </w:r>
      <w:r>
        <w:t xml:space="preserve"> </w:t>
      </w:r>
      <w:r>
        <w:t xml:space="preserve">Type</w:t>
      </w:r>
    </w:p>
    <w:bookmarkEnd w:id="47"/>
    <w:p>
      <w:pPr>
        <w:pStyle w:val="FirstParagraph"/>
      </w:pPr>
      <w:r>
        <w:t xml:space="preserve">The distribution of primary land cover types within the training dataset</w:t>
      </w:r>
      <w:r>
        <w:t xml:space="preserve"> </w:t>
      </w:r>
      <w:r>
        <w:t xml:space="preserve">used for the model are represented in Figure</w:t>
      </w:r>
      <w:r>
        <w:t xml:space="preserve"> </w:t>
      </w:r>
      <w:hyperlink w:anchor="fig:lc_percentages">
        <w:r>
          <w:rPr>
            <w:rStyle w:val="Hyperlink"/>
          </w:rPr>
          <w:t xml:space="preserve">3</w:t>
        </w:r>
      </w:hyperlink>
      <w:r>
        <w:t xml:space="preserve">.</w:t>
      </w:r>
      <w:r>
        <w:t xml:space="preserve"> </w:t>
      </w:r>
      <w:r>
        <w:t xml:space="preserve">The dataset consists of a diverse range of land cover types, each</w:t>
      </w:r>
      <w:r>
        <w:t xml:space="preserve"> </w:t>
      </w:r>
      <w:r>
        <w:t xml:space="preserve">contributing differently to the total number of observations. Maize is</w:t>
      </w:r>
      <w:r>
        <w:t xml:space="preserve"> </w:t>
      </w:r>
      <w:r>
        <w:t xml:space="preserve">the most prevalent land cover type, accounting for the highest</w:t>
      </w:r>
      <w:r>
        <w:t xml:space="preserve"> </w:t>
      </w:r>
      <w:r>
        <w:t xml:space="preserve">percentage of the observations, followed by rice and sunflower. This is</w:t>
      </w:r>
      <w:r>
        <w:t xml:space="preserve"> </w:t>
      </w:r>
      <w:r>
        <w:t xml:space="preserve">indicative of the agricultural dominance in the region being studied.</w:t>
      </w:r>
      <w:r>
        <w:t xml:space="preserve"> </w:t>
      </w:r>
      <w:r>
        <w:t xml:space="preserve">Less common land covers such as millet, sorghum, and urban areas</w:t>
      </w:r>
      <w:r>
        <w:t xml:space="preserve"> </w:t>
      </w:r>
      <w:r>
        <w:t xml:space="preserve">represent intermediate percentages, reflecting the heterogeneous</w:t>
      </w:r>
      <w:r>
        <w:t xml:space="preserve"> </w:t>
      </w:r>
      <w:r>
        <w:t xml:space="preserve">landscape that includes both agricultural and urbanized zones.</w:t>
      </w:r>
    </w:p>
    <w:p>
      <w:pPr>
        <w:pStyle w:val="CaptionedFigure"/>
      </w:pPr>
      <w:bookmarkStart w:id="51" w:name="fig:lc_percentages"/>
      <w:r>
        <w:drawing>
          <wp:inline>
            <wp:extent cx="5334000" cy="4000499"/>
            <wp:effectExtent b="0" l="0" r="0" t="0"/>
            <wp:docPr descr="Land Cover by Percentage of Observations" title="" id="49" name="Picture"/>
            <a:graphic>
              <a:graphicData uri="http://schemas.openxmlformats.org/drawingml/2006/picture">
                <pic:pic>
                  <pic:nvPicPr>
                    <pic:cNvPr descr="/home/mmann1123/Documents/github/YM_TZ_crop_classifier/writeup/figures/primary_land_cover.png" id="50" name="Picture"/>
                    <pic:cNvPicPr>
                      <a:picLocks noChangeArrowheads="1" noChangeAspect="1"/>
                    </pic:cNvPicPr>
                  </pic:nvPicPr>
                  <pic:blipFill>
                    <a:blip r:embed="rId48"/>
                    <a:stretch>
                      <a:fillRect/>
                    </a:stretch>
                  </pic:blipFill>
                  <pic:spPr bwMode="auto">
                    <a:xfrm>
                      <a:off x="0" y="0"/>
                      <a:ext cx="5334000" cy="4000499"/>
                    </a:xfrm>
                    <a:prstGeom prst="rect">
                      <a:avLst/>
                    </a:prstGeom>
                    <a:noFill/>
                    <a:ln w="9525">
                      <a:noFill/>
                      <a:headEnd/>
                      <a:tailEnd/>
                    </a:ln>
                  </pic:spPr>
                </pic:pic>
              </a:graphicData>
            </a:graphic>
          </wp:inline>
        </w:drawing>
      </w:r>
      <w:bookmarkEnd w:id="51"/>
    </w:p>
    <w:p>
      <w:pPr>
        <w:pStyle w:val="ImageCaption"/>
      </w:pPr>
      <w:r>
        <w:t xml:space="preserve">Land Cover by Percentage of Observations</w:t>
      </w:r>
    </w:p>
    <w:bookmarkStart w:id="52" w:name="feature-importance"/>
    <w:p>
      <w:pPr>
        <w:pStyle w:val="Heading3"/>
      </w:pPr>
      <w:r>
        <w:t xml:space="preserve">Feature Importance</w:t>
      </w:r>
    </w:p>
    <w:bookmarkEnd w:id="52"/>
    <w:p>
      <w:pPr>
        <w:pStyle w:val="FirstParagraph"/>
      </w:pPr>
      <w:r>
        <w:t xml:space="preserve">The interpretation of model behavior using SHAP values has allowed for a</w:t>
      </w:r>
      <w:r>
        <w:t xml:space="preserve"> </w:t>
      </w:r>
      <w:r>
        <w:t xml:space="preserve">deeper understanding of how different spectral features impact the</w:t>
      </w:r>
      <w:r>
        <w:t xml:space="preserve"> </w:t>
      </w:r>
      <w:r>
        <w:t xml:space="preserve">model’s predictions, which is critical for refining the feature</w:t>
      </w:r>
      <w:r>
        <w:t xml:space="preserve"> </w:t>
      </w:r>
      <w:r>
        <w:t xml:space="preserve">selection process. By analyzing both the mean and maximum SHAP values,</w:t>
      </w:r>
      <w:r>
        <w:t xml:space="preserve"> </w:t>
      </w:r>
      <w:r>
        <w:t xml:space="preserve">we were able to prioritize features based on their overall impact as</w:t>
      </w:r>
      <w:r>
        <w:t xml:space="preserve"> </w:t>
      </w:r>
      <w:r>
        <w:t xml:space="preserve">well as their critical contributions to specific model decisions.</w:t>
      </w:r>
    </w:p>
    <w:p>
      <w:pPr>
        <w:pStyle w:val="BodyText"/>
      </w:pPr>
      <w:r>
        <w:t xml:space="preserve">In the two summary plots below, we display the SHAP values for each</w:t>
      </w:r>
      <w:r>
        <w:t xml:space="preserve"> </w:t>
      </w:r>
      <w:r>
        <w:t xml:space="preserve">feature, to identify how much impact each feature has on the model</w:t>
      </w:r>
      <w:r>
        <w:t xml:space="preserve"> </w:t>
      </w:r>
      <w:r>
        <w:t xml:space="preserve">output for pixels in the validation dataset. Features are sorted by the</w:t>
      </w:r>
      <w:r>
        <w:t xml:space="preserve"> </w:t>
      </w:r>
      <w:r>
        <w:t xml:space="preserve">sum of the SHAP value across all samples. The figures bar length</w:t>
      </w:r>
      <w:r>
        <w:t xml:space="preserve"> </w:t>
      </w:r>
      <w:r>
        <w:t xml:space="preserve">represents the mean contributions to explaining each predicted land</w:t>
      </w:r>
      <w:r>
        <w:t xml:space="preserve"> </w:t>
      </w:r>
      <w:r>
        <w:t xml:space="preserve">class value - with different land classes represented with different</w:t>
      </w:r>
      <w:r>
        <w:t xml:space="preserve"> </w:t>
      </w:r>
      <w:r>
        <w:t xml:space="preserve">colors (hues). This visualization provides a comprehensive overview of</w:t>
      </w:r>
      <w:r>
        <w:t xml:space="preserve"> </w:t>
      </w:r>
      <w:r>
        <w:t xml:space="preserve">the feature importance, highlighting the key predictors that drive the</w:t>
      </w:r>
      <w:r>
        <w:t xml:space="preserve"> </w:t>
      </w:r>
      <w:r>
        <w:t xml:space="preserve">model’s predictions. For example, features that are highly influential</w:t>
      </w:r>
      <w:r>
        <w:t xml:space="preserve"> </w:t>
      </w:r>
      <w:r>
        <w:t xml:space="preserve">for</w:t>
      </w:r>
      <w:r>
        <w:t xml:space="preserve"> </w:t>
      </w:r>
      <w:r>
        <w:t xml:space="preserve">“</w:t>
      </w:r>
      <w:r>
        <w:t xml:space="preserve">maize</w:t>
      </w:r>
      <w:r>
        <w:t xml:space="preserve">”</w:t>
      </w:r>
      <w:r>
        <w:t xml:space="preserve"> </w:t>
      </w:r>
      <w:r>
        <w:t xml:space="preserve">may not be as impactful for</w:t>
      </w:r>
      <w:r>
        <w:t xml:space="preserve"> </w:t>
      </w:r>
      <w:r>
        <w:t xml:space="preserve">“</w:t>
      </w:r>
      <w:r>
        <w:t xml:space="preserve">rice</w:t>
      </w:r>
      <w:r>
        <w:t xml:space="preserve">”</w:t>
      </w:r>
      <w:r>
        <w:t xml:space="preserve"> </w:t>
      </w:r>
      <w:r>
        <w:t xml:space="preserve">or</w:t>
      </w:r>
      <w:r>
        <w:t xml:space="preserve"> </w:t>
      </w:r>
      <w:r>
        <w:t xml:space="preserve">“</w:t>
      </w:r>
      <w:r>
        <w:t xml:space="preserve">sorghum</w:t>
      </w:r>
      <w:r>
        <w:t xml:space="preserve">”</w:t>
      </w:r>
      <w:r>
        <w:t xml:space="preserve">,</w:t>
      </w:r>
      <w:r>
        <w:t xml:space="preserve"> </w:t>
      </w:r>
      <w:r>
        <w:t xml:space="preserve">reflecting the unique spectral signatures of these crops.</w:t>
      </w:r>
    </w:p>
    <w:bookmarkStart w:id="53" w:name="mean-shap-values"/>
    <w:p>
      <w:pPr>
        <w:pStyle w:val="Heading4"/>
      </w:pPr>
      <w:r>
        <w:t xml:space="preserve">Mean SHAP Values</w:t>
      </w:r>
    </w:p>
    <w:bookmarkEnd w:id="53"/>
    <w:p>
      <w:pPr>
        <w:pStyle w:val="FirstParagraph"/>
      </w:pPr>
      <w:r>
        <w:t xml:space="preserve">In Figure</w:t>
      </w:r>
      <w:r>
        <w:t xml:space="preserve"> </w:t>
      </w:r>
      <w:hyperlink w:anchor="fig:mean_shaps">
        <w:r>
          <w:rPr>
            <w:rStyle w:val="Hyperlink"/>
          </w:rPr>
          <w:t xml:space="preserve">4</w:t>
        </w:r>
      </w:hyperlink>
      <w:r>
        <w:t xml:space="preserve">, the mean SHAP values provide insights</w:t>
      </w:r>
      <w:r>
        <w:t xml:space="preserve"> </w:t>
      </w:r>
      <w:r>
        <w:t xml:space="preserve">into the average impact of each feature across all predictions. This</w:t>
      </w:r>
      <w:r>
        <w:t xml:space="preserve"> </w:t>
      </w:r>
      <w:r>
        <w:t xml:space="preserve">analysis highlights the features that consistently influence the model’s</w:t>
      </w:r>
      <w:r>
        <w:t xml:space="preserve"> </w:t>
      </w:r>
      <w:r>
        <w:t xml:space="preserve">output across various scenarios. For example, the mean value of B11</w:t>
      </w:r>
      <w:r>
        <w:t xml:space="preserve"> </w:t>
      </w:r>
      <w:r>
        <w:t xml:space="preserve">(B11.mean) and the 5th percentile of hue (hue.quantile.q.0.05) features</w:t>
      </w:r>
      <w:r>
        <w:t xml:space="preserve"> </w:t>
      </w:r>
      <w:r>
        <w:t xml:space="preserve">were found to have substantial average impacts on model outputs,</w:t>
      </w:r>
      <w:r>
        <w:t xml:space="preserve"> </w:t>
      </w:r>
      <w:r>
        <w:t xml:space="preserve">suggesting their strong relevance in distinguishing between different</w:t>
      </w:r>
      <w:r>
        <w:t xml:space="preserve"> </w:t>
      </w:r>
      <w:r>
        <w:t xml:space="preserve">crop types. Reflecting on the colors of the bars we can see that</w:t>
      </w:r>
      <w:r>
        <w:t xml:space="preserve"> </w:t>
      </w:r>
      <w:r>
        <w:t xml:space="preserve">‘</w:t>
      </w:r>
      <w:r>
        <w:t xml:space="preserve">B11.mean</w:t>
      </w:r>
      <w:r>
        <w:t xml:space="preserve">’</w:t>
      </w:r>
      <w:r>
        <w:t xml:space="preserve"> </w:t>
      </w:r>
      <w:r>
        <w:t xml:space="preserve">is important in distinguishing sunflower, sorghum, and millet</w:t>
      </w:r>
      <w:r>
        <w:t xml:space="preserve"> </w:t>
      </w:r>
      <w:r>
        <w:t xml:space="preserve">to a roughly equal degree, and has some small impact on distinguishing</w:t>
      </w:r>
      <w:r>
        <w:t xml:space="preserve"> </w:t>
      </w:r>
      <w:r>
        <w:t xml:space="preserve">other classes. While</w:t>
      </w:r>
      <w:r>
        <w:t xml:space="preserve"> </w:t>
      </w:r>
      <w:r>
        <w:t xml:space="preserve">‘</w:t>
      </w:r>
      <w:r>
        <w:t xml:space="preserve">hue.quantile.q.0.05</w:t>
      </w:r>
      <w:r>
        <w:t xml:space="preserve">’</w:t>
      </w:r>
      <w:r>
        <w:t xml:space="preserve"> </w:t>
      </w:r>
      <w:r>
        <w:t xml:space="preserve">has the strongest effect</w:t>
      </w:r>
      <w:r>
        <w:t xml:space="preserve"> </w:t>
      </w:r>
      <w:r>
        <w:t xml:space="preserve">distinguishing rice, sunflower, and to a lesser degree cotton. Looking</w:t>
      </w:r>
      <w:r>
        <w:t xml:space="preserve"> </w:t>
      </w:r>
      <w:r>
        <w:t xml:space="preserve">down the list we can see that features like</w:t>
      </w:r>
      <w:r>
        <w:t xml:space="preserve"> </w:t>
      </w:r>
      <w:r>
        <w:t xml:space="preserve">“</w:t>
      </w:r>
      <w:r>
        <w:t xml:space="preserve">EVI.standard.deviation</w:t>
      </w:r>
      <w:r>
        <w:t xml:space="preserve">”</w:t>
      </w:r>
      <w:r>
        <w:t xml:space="preserve"> </w:t>
      </w:r>
      <w:r>
        <w:t xml:space="preserve">are most effective at isolating urban areas, and</w:t>
      </w:r>
      <w:r>
        <w:t xml:space="preserve"> </w:t>
      </w:r>
      <w:r>
        <w:t xml:space="preserve">‘</w:t>
      </w:r>
      <w:r>
        <w:t xml:space="preserve">B12.mean.second.derivative.central</w:t>
      </w:r>
      <w:r>
        <w:t xml:space="preserve">’</w:t>
      </w:r>
      <w:r>
        <w:t xml:space="preserve"> </w:t>
      </w:r>
      <w:r>
        <w:t xml:space="preserve">substantively differentiates shrub</w:t>
      </w:r>
      <w:r>
        <w:t xml:space="preserve"> </w:t>
      </w:r>
      <w:r>
        <w:t xml:space="preserve">from other classes. Note that the mean second derivative of B12 is a</w:t>
      </w:r>
      <w:r>
        <w:t xml:space="preserve"> </w:t>
      </w:r>
      <w:r>
        <w:t xml:space="preserve">measure of the rate of change of the rate of change of the B12 band over</w:t>
      </w:r>
      <w:r>
        <w:t xml:space="preserve"> </w:t>
      </w:r>
      <w:r>
        <w:t xml:space="preserve">time, so positive values indicate increasing rate of change</w:t>
      </w:r>
      <w:r>
        <w:t xml:space="preserve"> </w:t>
      </w:r>
      <w:r>
        <w:t xml:space="preserve">(increasingly upward trend), and negative values with decreasing rate of</w:t>
      </w:r>
      <w:r>
        <w:t xml:space="preserve"> </w:t>
      </w:r>
      <w:r>
        <w:t xml:space="preserve">change (increasingly downward trend).</w:t>
      </w:r>
    </w:p>
    <w:p>
      <w:pPr>
        <w:pStyle w:val="CaptionedFigure"/>
      </w:pPr>
      <w:bookmarkStart w:id="57" w:name="fig:mean_shaps"/>
      <w:r>
        <w:drawing>
          <wp:inline>
            <wp:extent cx="5334000" cy="5334000"/>
            <wp:effectExtent b="0" l="0" r="0" t="0"/>
            <wp:docPr descr="Top 20 Mean SHAP Feature Importance by Land Cover Type" title="" id="55" name="Picture"/>
            <a:graphic>
              <a:graphicData uri="http://schemas.openxmlformats.org/drawingml/2006/picture">
                <pic:pic>
                  <pic:nvPicPr>
                    <pic:cNvPr descr="/home/mmann1123/Documents/github/YM_TZ_crop_classifier/writeup/figures/mean_shaps_importance_30_LGBM_kappa_3.png" id="56" name="Picture"/>
                    <pic:cNvPicPr>
                      <a:picLocks noChangeArrowheads="1" noChangeAspect="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bookmarkEnd w:id="57"/>
    </w:p>
    <w:p>
      <w:pPr>
        <w:pStyle w:val="ImageCaption"/>
      </w:pPr>
      <w:r>
        <w:t xml:space="preserve">Top 20 Mean SHAP Feature Importance by Land Cover Type</w:t>
      </w:r>
    </w:p>
    <w:bookmarkStart w:id="58" w:name="maximum-shap-values"/>
    <w:p>
      <w:pPr>
        <w:pStyle w:val="Heading3"/>
      </w:pPr>
      <w:r>
        <w:t xml:space="preserve">Maximum SHAP Values</w:t>
      </w:r>
    </w:p>
    <w:bookmarkEnd w:id="58"/>
    <w:p>
      <w:pPr>
        <w:pStyle w:val="FirstParagraph"/>
      </w:pPr>
      <w:r>
        <w:t xml:space="preserve">On the other hand, Figure</w:t>
      </w:r>
      <w:r>
        <w:t xml:space="preserve"> </w:t>
      </w:r>
      <w:hyperlink w:anchor="fig:max_shaps">
        <w:r>
          <w:rPr>
            <w:rStyle w:val="Hyperlink"/>
          </w:rPr>
          <w:t xml:space="preserve">5</w:t>
        </w:r>
      </w:hyperlink>
      <w:r>
        <w:t xml:space="preserve">, maximum SHAP values</w:t>
      </w:r>
      <w:r>
        <w:t xml:space="preserve"> </w:t>
      </w:r>
      <w:r>
        <w:t xml:space="preserve">uncover features that, while perhaps not consistently influential, have</w:t>
      </w:r>
      <w:r>
        <w:t xml:space="preserve"> </w:t>
      </w:r>
      <w:r>
        <w:t xml:space="preserve">high impacts under particular conditions. This aspect of the analysis is</w:t>
      </w:r>
      <w:r>
        <w:t xml:space="preserve"> </w:t>
      </w:r>
      <w:r>
        <w:t xml:space="preserve">crucial for identifying features that can cause significant shifts in</w:t>
      </w:r>
      <w:r>
        <w:t xml:space="preserve"> </w:t>
      </w:r>
      <w:r>
        <w:t xml:space="preserve">model output, potentially corresponding to specific agricultural or</w:t>
      </w:r>
      <w:r>
        <w:t xml:space="preserve"> </w:t>
      </w:r>
      <w:r>
        <w:t xml:space="preserve">environmental contexts. Features such as</w:t>
      </w:r>
      <w:r>
        <w:t xml:space="preserve"> </w:t>
      </w:r>
      <w:r>
        <w:t xml:space="preserve">“</w:t>
      </w:r>
      <w:r>
        <w:t xml:space="preserve">hue.median</w:t>
      </w:r>
      <w:r>
        <w:t xml:space="preserve">”</w:t>
      </w:r>
      <w:r>
        <w:t xml:space="preserve"> </w:t>
      </w:r>
      <w:r>
        <w:t xml:space="preserve">and</w:t>
      </w:r>
      <w:r>
        <w:t xml:space="preserve"> </w:t>
      </w:r>
      <w:r>
        <w:t xml:space="preserve">“</w:t>
      </w:r>
      <w:r>
        <w:t xml:space="preserve">B11.maximum</w:t>
      </w:r>
      <w:r>
        <w:t xml:space="preserve">”</w:t>
      </w:r>
      <w:r>
        <w:t xml:space="preserve"> </w:t>
      </w:r>
      <w:r>
        <w:t xml:space="preserve">show high maximum SHAP values, indicating their pivotal</w:t>
      </w:r>
      <w:r>
        <w:t xml:space="preserve"> </w:t>
      </w:r>
      <w:r>
        <w:t xml:space="preserve">roles in determining certain classes. For instance,</w:t>
      </w:r>
      <w:r>
        <w:t xml:space="preserve"> </w:t>
      </w:r>
      <w:r>
        <w:t xml:space="preserve">“</w:t>
      </w:r>
      <w:r>
        <w:t xml:space="preserve">B11.maximum</w:t>
      </w:r>
      <w:r>
        <w:t xml:space="preserve">”</w:t>
      </w:r>
      <w:r>
        <w:t xml:space="preserve"> </w:t>
      </w:r>
      <w:r>
        <w:t xml:space="preserve">reflects peak reflectance in the Short-Wavelength Infrared (SWIR), which</w:t>
      </w:r>
      <w:r>
        <w:t xml:space="preserve"> </w:t>
      </w:r>
      <w:r>
        <w:t xml:space="preserve">could be critical in identifying crops at their maximum biomass, like</w:t>
      </w:r>
      <w:r>
        <w:t xml:space="preserve"> </w:t>
      </w:r>
      <w:r>
        <w:t xml:space="preserve">sunflower at full bloom compared to other crops at different stages of</w:t>
      </w:r>
      <w:r>
        <w:t xml:space="preserve"> </w:t>
      </w:r>
      <w:r>
        <w:t xml:space="preserve">growth.</w:t>
      </w:r>
    </w:p>
    <w:p>
      <w:pPr>
        <w:pStyle w:val="CaptionedFigure"/>
      </w:pPr>
      <w:bookmarkStart w:id="61" w:name="fig:max_shaps"/>
      <w:r>
        <w:drawing>
          <wp:inline>
            <wp:extent cx="5334000" cy="5334000"/>
            <wp:effectExtent b="0" l="0" r="0" t="0"/>
            <wp:docPr descr="Top 20 Max SHAP Feature Importance by Land Cover Type" title="" id="59" name="Picture"/>
            <a:graphic>
              <a:graphicData uri="http://schemas.openxmlformats.org/drawingml/2006/picture">
                <pic:pic>
                  <pic:nvPicPr>
                    <pic:cNvPr descr="/home/mmann1123/Documents/github/YM_TZ_crop_classifier/writeup/figures/mean_shaps_importance_30_LGBM_kappa_3.png" id="60" name="Picture"/>
                    <pic:cNvPicPr>
                      <a:picLocks noChangeArrowheads="1" noChangeAspect="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bookmarkEnd w:id="61"/>
    </w:p>
    <w:p>
      <w:pPr>
        <w:pStyle w:val="ImageCaption"/>
      </w:pPr>
      <w:r>
        <w:t xml:space="preserve">Top 20 Max SHAP Feature Importance by Land Cover Type</w:t>
      </w:r>
    </w:p>
    <w:p>
      <w:pPr>
        <w:pStyle w:val="BodyText"/>
      </w:pPr>
      <w:r>
        <w:t xml:space="preserve">The final selection of features for model training was carefully curated</w:t>
      </w:r>
      <w:r>
        <w:t xml:space="preserve"> </w:t>
      </w:r>
      <w:r>
        <w:t xml:space="preserve">to include all 30 of both the highest mean and maximum SHAP values,</w:t>
      </w:r>
      <w:r>
        <w:t xml:space="preserve"> </w:t>
      </w:r>
      <w:r>
        <w:t xml:space="preserve">ensuring a comprehensive set of predictors for accurate and reliable</w:t>
      </w:r>
      <w:r>
        <w:t xml:space="preserve"> </w:t>
      </w:r>
      <w:r>
        <w:t xml:space="preserve">classification of crop types in Tanzania. This strategic selection</w:t>
      </w:r>
      <w:r>
        <w:t xml:space="preserve"> </w:t>
      </w:r>
      <w:r>
        <w:t xml:space="preserve">process not only improved model accuracy but also enhanced our</w:t>
      </w:r>
      <w:r>
        <w:t xml:space="preserve"> </w:t>
      </w:r>
      <w:r>
        <w:t xml:space="preserve">understanding of the spectral characteristics most relevant for</w:t>
      </w:r>
      <w:r>
        <w:t xml:space="preserve"> </w:t>
      </w:r>
      <w:r>
        <w:t xml:space="preserve">distinguishing among the diverse agricultural landscapes of the region.</w:t>
      </w:r>
    </w:p>
    <w:bookmarkStart w:id="62" w:name="model-selection"/>
    <w:p>
      <w:pPr>
        <w:pStyle w:val="Heading3"/>
      </w:pPr>
      <w:r>
        <w:t xml:space="preserve">Model Selection</w:t>
      </w:r>
    </w:p>
    <w:bookmarkEnd w:id="62"/>
    <w:p>
      <w:pPr>
        <w:pStyle w:val="FirstParagraph"/>
      </w:pPr>
      <w:r>
        <w:t xml:space="preserve">Optuna trials tuning results selected LightGBM (Ke et al. 2017)is a</w:t>
      </w:r>
      <w:r>
        <w:t xml:space="preserve"> </w:t>
      </w:r>
      <w:r>
        <w:t xml:space="preserve">gradient boosting algorithm that combines many simple decision trees to</w:t>
      </w:r>
      <w:r>
        <w:t xml:space="preserve"> </w:t>
      </w:r>
      <w:r>
        <w:t xml:space="preserve">produce a stronger single model, improving the model at each step.</w:t>
      </w:r>
      <w:r>
        <w:t xml:space="preserve"> </w:t>
      </w:r>
      <w:r>
        <w:t xml:space="preserve">LightGBM grows decision trees leaf-wise rather than adding different</w:t>
      </w:r>
      <w:r>
        <w:t xml:space="preserve"> </w:t>
      </w:r>
      <w:r>
        <w:t xml:space="preserve">levels, thereby targeting branches that most need refining. Here we find</w:t>
      </w:r>
      <w:r>
        <w:t xml:space="preserve"> </w:t>
      </w:r>
      <w:r>
        <w:t xml:space="preserve">an optimal bagging fraction of approximately 0.58, bagging frequency of</w:t>
      </w:r>
      <w:r>
        <w:t xml:space="preserve"> </w:t>
      </w:r>
      <w:r>
        <w:t xml:space="preserve">3, learning rate of 0.025, max depth of 35, minimum data in each leaf of</w:t>
      </w:r>
      <w:r>
        <w:t xml:space="preserve"> </w:t>
      </w:r>
      <w:r>
        <w:t xml:space="preserve">154, and the number of leaves set at 51.</w:t>
      </w:r>
    </w:p>
    <w:bookmarkStart w:id="63" w:name="model-performance"/>
    <w:p>
      <w:pPr>
        <w:pStyle w:val="Heading3"/>
      </w:pPr>
      <w:r>
        <w:t xml:space="preserve">Model Performance</w:t>
      </w:r>
    </w:p>
    <w:bookmarkEnd w:id="63"/>
    <w:p>
      <w:pPr>
        <w:pStyle w:val="FirstParagraph"/>
      </w:pPr>
      <w:r>
        <w:t xml:space="preserve">The classification model demonstrated robust performance across multiple</w:t>
      </w:r>
      <w:r>
        <w:t xml:space="preserve"> </w:t>
      </w:r>
      <w:r>
        <w:t xml:space="preserve">land cover classes, as evidenced by the out-of-sample mean confusion</w:t>
      </w:r>
      <w:r>
        <w:t xml:space="preserve"> </w:t>
      </w:r>
      <w:r>
        <w:t xml:space="preserve">matrix with a Cohen’s Kappa score of 0.800 and F1-micro score of 0.822</w:t>
      </w:r>
      <w:r>
        <w:t xml:space="preserve"> </w:t>
      </w:r>
      <w:r>
        <w:t xml:space="preserve">(Table</w:t>
      </w:r>
      <w:r>
        <w:t xml:space="preserve"> </w:t>
      </w:r>
      <w:hyperlink w:anchor="tab:metrics">
        <w:r>
          <w:rPr>
            <w:rStyle w:val="Hyperlink"/>
          </w:rPr>
          <w:t xml:space="preserve">2</w:t>
        </w:r>
      </w:hyperlink>
      <w:r>
        <w:t xml:space="preserve">, indicating substantial agreement between</w:t>
      </w:r>
      <w:r>
        <w:t xml:space="preserve"> </w:t>
      </w:r>
      <w:r>
        <w:t xml:space="preserve">predicted and actual classifications. Remember that each field is</w:t>
      </w:r>
      <w:r>
        <w:t xml:space="preserve"> </w:t>
      </w:r>
      <w:r>
        <w:t xml:space="preserve">treated as a</w:t>
      </w:r>
      <w:r>
        <w:t xml:space="preserve"> </w:t>
      </w:r>
      <w:r>
        <w:t xml:space="preserve">‘</w:t>
      </w:r>
      <w:r>
        <w:t xml:space="preserve">group</w:t>
      </w:r>
      <w:r>
        <w:t xml:space="preserve">’</w:t>
      </w:r>
      <w:r>
        <w:t xml:space="preserve"> </w:t>
      </w:r>
      <w:r>
        <w:t xml:space="preserve">in the group k-fold procedure to ensure that pixels</w:t>
      </w:r>
      <w:r>
        <w:t xml:space="preserve"> </w:t>
      </w:r>
      <w:r>
        <w:t xml:space="preserve">from the same field are not split between the testing and training</w:t>
      </w:r>
      <w:r>
        <w:t xml:space="preserve"> </w:t>
      </w:r>
      <w:r>
        <w:t xml:space="preserve">groups. The confusion matrix (Figure</w:t>
      </w:r>
      <w:r>
        <w:t xml:space="preserve"> </w:t>
      </w:r>
      <w:hyperlink w:anchor="fig:oos_confusion">
        <w:r>
          <w:rPr>
            <w:rStyle w:val="Hyperlink"/>
          </w:rPr>
          <w:t xml:space="preserve">6</w:t>
        </w:r>
      </w:hyperlink>
      <w:r>
        <w:t xml:space="preserve">) shows high</w:t>
      </w:r>
      <w:r>
        <w:t xml:space="preserve"> </w:t>
      </w:r>
      <w:r>
        <w:t xml:space="preserve">diagonal values for most classes, highlighting the model’s ability to</w:t>
      </w:r>
      <w:r>
        <w:t xml:space="preserve"> </w:t>
      </w:r>
      <w:r>
        <w:t xml:space="preserve">accurately identify specific land covers. For instance, rice and urban</w:t>
      </w:r>
      <w:r>
        <w:t xml:space="preserve"> </w:t>
      </w:r>
      <w:r>
        <w:t xml:space="preserve">categories achieved classification accuracies of 90% and 94%,</w:t>
      </w:r>
      <w:r>
        <w:t xml:space="preserve"> </w:t>
      </w:r>
      <w:r>
        <w:t xml:space="preserve">respectively. Other well-classified categories included millet, maize,</w:t>
      </w:r>
      <w:r>
        <w:t xml:space="preserve"> </w:t>
      </w:r>
      <w:r>
        <w:t xml:space="preserve">sunflower, tidal, water, shrubs, and forest, each with over 70%</w:t>
      </w:r>
      <w:r>
        <w:t xml:space="preserve"> </w:t>
      </w:r>
      <w:r>
        <w:t xml:space="preserve">accuracy. However forest is primarily confused with the category shrub,</w:t>
      </w:r>
      <w:r>
        <w:t xml:space="preserve"> </w:t>
      </w:r>
      <w:r>
        <w:t xml:space="preserve">which is likely a result of poor training data and the difficulty of</w:t>
      </w:r>
      <w:r>
        <w:t xml:space="preserve"> </w:t>
      </w:r>
      <w:r>
        <w:t xml:space="preserve">visually determining trees versus shrubs from high-res imagery without</w:t>
      </w:r>
      <w:r>
        <w:t xml:space="preserve"> </w:t>
      </w:r>
      <w:r>
        <w:t xml:space="preserve">the benefit of field visits.</w:t>
      </w:r>
    </w:p>
    <w:p>
      <w:pPr>
        <w:pStyle w:val="BodyText"/>
      </w:pPr>
      <w:r>
        <w:t xml:space="preserve">Categories such as sorghum, sunflower and cotton displayed moderate</w:t>
      </w:r>
      <w:r>
        <w:t xml:space="preserve"> </w:t>
      </w:r>
      <w:r>
        <w:t xml:space="preserve">confusion with other classes, indicating potential areas for model</w:t>
      </w:r>
      <w:r>
        <w:t xml:space="preserve"> </w:t>
      </w:r>
      <w:r>
        <w:t xml:space="preserve">improvement, especially in distinguishing features that are common</w:t>
      </w:r>
      <w:r>
        <w:t xml:space="preserve"> </w:t>
      </w:r>
      <w:r>
        <w:t xml:space="preserve">between similar crop types. Notably, the</w:t>
      </w:r>
      <w:r>
        <w:t xml:space="preserve"> </w:t>
      </w:r>
      <w:r>
        <w:t xml:space="preserve">‘</w:t>
      </w:r>
      <w:r>
        <w:t xml:space="preserve">other</w:t>
      </w:r>
      <w:r>
        <w:t xml:space="preserve">’</w:t>
      </w:r>
      <w:r>
        <w:t xml:space="preserve"> </w:t>
      </w:r>
      <w:r>
        <w:t xml:space="preserve">category showed a</w:t>
      </w:r>
      <w:r>
        <w:t xml:space="preserve"> </w:t>
      </w:r>
      <w:r>
        <w:t xml:space="preserve">broader distribution of misclassifications, likely due to its</w:t>
      </w:r>
      <w:r>
        <w:t xml:space="preserve"> </w:t>
      </w:r>
      <w:r>
        <w:t xml:space="preserve">encompassing a diverse range of less frequent land covers, achieving a</w:t>
      </w:r>
      <w:r>
        <w:t xml:space="preserve"> </w:t>
      </w:r>
      <w:r>
        <w:t xml:space="preserve">lower accuracy of 40%. However this class is irrelevant to the</w:t>
      </w:r>
      <w:r>
        <w:t xml:space="preserve"> </w:t>
      </w:r>
      <w:r>
        <w:t xml:space="preserve">objectives of this paper.</w:t>
      </w:r>
    </w:p>
    <w:p>
      <w:pPr>
        <w:pStyle w:val="CaptionedFigure"/>
      </w:pPr>
      <w:bookmarkStart w:id="67" w:name="fig:oos_confusion"/>
      <w:r>
        <w:drawing>
          <wp:inline>
            <wp:extent cx="5334000" cy="4805692"/>
            <wp:effectExtent b="0" l="0" r="0" t="0"/>
            <wp:docPr descr="Out of Sample Confusion Matrix" title="" id="65" name="Picture"/>
            <a:graphic>
              <a:graphicData uri="http://schemas.openxmlformats.org/drawingml/2006/picture">
                <pic:pic>
                  <pic:nvPicPr>
                    <pic:cNvPr descr="/home/mmann1123/Documents/github/YM_TZ_crop_classifier/writeup/figures/final_confusion_final_model_selection_no_kbest_30_LGBM_kappa_3.png" id="66" name="Picture"/>
                    <pic:cNvPicPr>
                      <a:picLocks noChangeArrowheads="1" noChangeAspect="1"/>
                    </pic:cNvPicPr>
                  </pic:nvPicPr>
                  <pic:blipFill>
                    <a:blip r:embed="rId64"/>
                    <a:stretch>
                      <a:fillRect/>
                    </a:stretch>
                  </pic:blipFill>
                  <pic:spPr bwMode="auto">
                    <a:xfrm>
                      <a:off x="0" y="0"/>
                      <a:ext cx="5334000" cy="4805692"/>
                    </a:xfrm>
                    <a:prstGeom prst="rect">
                      <a:avLst/>
                    </a:prstGeom>
                    <a:noFill/>
                    <a:ln w="9525">
                      <a:noFill/>
                      <a:headEnd/>
                      <a:tailEnd/>
                    </a:ln>
                  </pic:spPr>
                </pic:pic>
              </a:graphicData>
            </a:graphic>
          </wp:inline>
        </w:drawing>
      </w:r>
      <w:bookmarkEnd w:id="67"/>
    </w:p>
    <w:p>
      <w:pPr>
        <w:pStyle w:val="ImageCaption"/>
      </w:pPr>
      <w:r>
        <w:t xml:space="preserve">Out of Sample Confusion Matrix</w:t>
      </w:r>
    </w:p>
    <w:bookmarkStart w:id="68" w:name="tab:metrics"/>
    <w:p>
      <w:pPr>
        <w:pStyle w:val="TableCaption"/>
      </w:pPr>
      <w:r>
        <w:t xml:space="preserve">Summary of Classification Metrics</w:t>
      </w:r>
    </w:p>
    <w:tbl>
      <w:tblPr>
        <w:tblStyle w:val="Table"/>
        <w:tblW w:type="auto" w:w="0"/>
        <w:tblLook w:firstRow="1" w:lastRow="0" w:firstColumn="0" w:lastColumn="0" w:noHBand="0" w:noVBand="0" w:val="0020"/>
        <w:tblCaption w:val="Summary of Classification Metrics"/>
      </w:tblPr>
      <w:tblGrid>
        <w:gridCol w:w="3960"/>
        <w:gridCol w:w="3960"/>
      </w:tblGrid>
      <w:tr>
        <w:trPr>
          <w:tblHeader w:val="true"/>
        </w:trPr>
        <w:tc>
          <w:tcPr/>
          <w:p>
            <w:pPr>
              <w:pStyle w:val="Compact"/>
              <w:jc w:val="left"/>
            </w:pPr>
            <w:r>
              <w:t xml:space="preserve">Metric</w:t>
            </w:r>
          </w:p>
        </w:tc>
        <w:tc>
          <w:tcPr/>
          <w:p>
            <w:pPr>
              <w:pStyle w:val="Compact"/>
              <w:jc w:val="left"/>
            </w:pPr>
            <w:r>
              <w:t xml:space="preserve">Value</w:t>
            </w:r>
          </w:p>
        </w:tc>
      </w:tr>
      <w:tr>
        <w:tc>
          <w:tcPr/>
          <w:p>
            <w:pPr>
              <w:pStyle w:val="Compact"/>
              <w:jc w:val="left"/>
            </w:pPr>
            <w:r>
              <w:t xml:space="preserve">Balanced Accuracy</w:t>
            </w:r>
          </w:p>
        </w:tc>
        <w:tc>
          <w:tcPr/>
          <w:p>
            <w:pPr>
              <w:pStyle w:val="Compact"/>
              <w:jc w:val="left"/>
            </w:pPr>
            <w:r>
              <w:t xml:space="preserve">0.79</w:t>
            </w:r>
          </w:p>
        </w:tc>
      </w:tr>
      <w:tr>
        <w:tc>
          <w:tcPr/>
          <w:p>
            <w:pPr>
              <w:pStyle w:val="Compact"/>
              <w:jc w:val="left"/>
            </w:pPr>
            <w:r>
              <w:t xml:space="preserve">Kappa Accuracy</w:t>
            </w:r>
          </w:p>
        </w:tc>
        <w:tc>
          <w:tcPr/>
          <w:p>
            <w:pPr>
              <w:pStyle w:val="Compact"/>
              <w:jc w:val="left"/>
            </w:pPr>
            <w:r>
              <w:t xml:space="preserve">0.80</w:t>
            </w:r>
          </w:p>
        </w:tc>
      </w:tr>
      <w:tr>
        <w:tc>
          <w:tcPr/>
          <w:p>
            <w:pPr>
              <w:pStyle w:val="Compact"/>
              <w:jc w:val="left"/>
            </w:pPr>
            <w:r>
              <w:t xml:space="preserve">Accuracy</w:t>
            </w:r>
          </w:p>
        </w:tc>
        <w:tc>
          <w:tcPr/>
          <w:p>
            <w:pPr>
              <w:pStyle w:val="Compact"/>
              <w:jc w:val="left"/>
            </w:pPr>
            <w:r>
              <w:t xml:space="preserve">0.82</w:t>
            </w:r>
          </w:p>
        </w:tc>
      </w:tr>
      <w:tr>
        <w:tc>
          <w:tcPr/>
          <w:p>
            <w:pPr>
              <w:pStyle w:val="Compact"/>
              <w:jc w:val="left"/>
            </w:pPr>
            <w:r>
              <w:t xml:space="preserve">F1 Micro Accuracy</w:t>
            </w:r>
          </w:p>
        </w:tc>
        <w:tc>
          <w:tcPr/>
          <w:p>
            <w:pPr>
              <w:pStyle w:val="Compact"/>
              <w:jc w:val="left"/>
            </w:pPr>
            <w:r>
              <w:t xml:space="preserve">0.82</w:t>
            </w:r>
          </w:p>
        </w:tc>
      </w:tr>
    </w:tbl>
    <w:bookmarkEnd w:id="68"/>
    <w:p>
      <w:pPr>
        <w:pStyle w:val="BodyText"/>
      </w:pPr>
      <w:hyperlink w:anchor="tab:metrics">
        <w:r>
          <w:rPr>
            <w:rStyle w:val="Hyperlink"/>
          </w:rPr>
          <w:t xml:space="preserve">2</w:t>
        </w:r>
      </w:hyperlink>
    </w:p>
    <w:p>
      <w:pPr>
        <w:pStyle w:val="BodyText"/>
      </w:pPr>
      <w:r>
        <w:t xml:space="preserve">The overall high out-of-sample performance in Table</w:t>
      </w:r>
      <w:r>
        <w:t xml:space="preserve"> </w:t>
      </w:r>
      <w:hyperlink w:anchor="tab:metrics">
        <w:r>
          <w:rPr>
            <w:rStyle w:val="Hyperlink"/>
          </w:rPr>
          <w:t xml:space="preserve">2</w:t>
        </w:r>
      </w:hyperlink>
      <w:r>
        <w:t xml:space="preserve"> </w:t>
      </w:r>
      <w:r>
        <w:t xml:space="preserve">across the majority of categories suggests that the model is effective</w:t>
      </w:r>
      <w:r>
        <w:t xml:space="preserve"> </w:t>
      </w:r>
      <w:r>
        <w:t xml:space="preserve">for practical applications in land cover classification, though further</w:t>
      </w:r>
      <w:r>
        <w:t xml:space="preserve"> </w:t>
      </w:r>
      <w:r>
        <w:t xml:space="preserve">refinement is recommended for categories showing lower accuracy and</w:t>
      </w:r>
      <w:r>
        <w:t xml:space="preserve"> </w:t>
      </w:r>
      <w:r>
        <w:t xml:space="preserve">higher misclassification rates.</w:t>
      </w:r>
    </w:p>
    <w:p>
      <w:pPr>
        <w:pStyle w:val="BodyText"/>
      </w:pPr>
      <w:r>
        <w:t xml:space="preserve">We can compare our results across multiple models using the figure below</w:t>
      </w:r>
      <w:r>
        <w:t xml:space="preserve"> </w:t>
      </w:r>
      <w:r>
        <w:t xml:space="preserve">in</w:t>
      </w:r>
      <w:r>
        <w:t xml:space="preserve"> </w:t>
      </w:r>
      <w:hyperlink w:anchor="fig:model_compare">
        <w:r>
          <w:rPr>
            <w:rStyle w:val="Hyperlink"/>
          </w:rPr>
          <w:t xml:space="preserve">7</w:t>
        </w:r>
      </w:hyperlink>
      <w:r>
        <w:t xml:space="preserve"> </w:t>
      </w:r>
      <w:r>
        <w:t xml:space="preserve">from (Kerner et al. 2024). This plot</w:t>
      </w:r>
      <w:r>
        <w:t xml:space="preserve"> </w:t>
      </w:r>
      <w:r>
        <w:t xml:space="preserve">represents multiple performance metrics of land cover models that</w:t>
      </w:r>
      <w:r>
        <w:t xml:space="preserve"> </w:t>
      </w:r>
      <w:r>
        <w:t xml:space="preserve">include an</w:t>
      </w:r>
      <w:r>
        <w:t xml:space="preserve"> </w:t>
      </w:r>
      <w:r>
        <w:t xml:space="preserve">‘</w:t>
      </w:r>
      <w:r>
        <w:t xml:space="preserve">agricultural</w:t>
      </w:r>
      <w:r>
        <w:t xml:space="preserve">’</w:t>
      </w:r>
      <w:r>
        <w:t xml:space="preserve"> </w:t>
      </w:r>
      <w:r>
        <w:t xml:space="preserve">category specifically for Tanzania. Our</w:t>
      </w:r>
      <w:r>
        <w:t xml:space="preserve"> </w:t>
      </w:r>
      <w:r>
        <w:t xml:space="preserve">model’s performance is indicated by the dashed line. The high level of</w:t>
      </w:r>
      <w:r>
        <w:t xml:space="preserve"> </w:t>
      </w:r>
      <w:r>
        <w:t xml:space="preserve">performance - particularly for the more challenging F1 score - is not</w:t>
      </w:r>
      <w:r>
        <w:t xml:space="preserve"> </w:t>
      </w:r>
      <w:r>
        <w:t xml:space="preserve">surprising given that our model is specifically trained on Tanzanian</w:t>
      </w:r>
      <w:r>
        <w:t xml:space="preserve"> </w:t>
      </w:r>
      <w:r>
        <w:t xml:space="preserve">data, while the other models are typically global or regional models. On</w:t>
      </w:r>
      <w:r>
        <w:t xml:space="preserve"> </w:t>
      </w:r>
      <w:r>
        <w:t xml:space="preserve">the other hand, most of these models include only a single</w:t>
      </w:r>
      <w:r>
        <w:t xml:space="preserve"> </w:t>
      </w:r>
      <w:r>
        <w:t xml:space="preserve">‘</w:t>
      </w:r>
      <w:r>
        <w:t xml:space="preserve">agricultural</w:t>
      </w:r>
      <w:r>
        <w:t xml:space="preserve">’</w:t>
      </w:r>
      <w:r>
        <w:t xml:space="preserve"> </w:t>
      </w:r>
      <w:r>
        <w:t xml:space="preserve">class, meaning their prediction task is a significantly</w:t>
      </w:r>
      <w:r>
        <w:t xml:space="preserve"> </w:t>
      </w:r>
      <w:r>
        <w:t xml:space="preserve">easier one than the one presented here. Given this our strong</w:t>
      </w:r>
      <w:r>
        <w:t xml:space="preserve"> </w:t>
      </w:r>
      <w:r>
        <w:t xml:space="preserve">out-of-sample performance is notable.</w:t>
      </w:r>
    </w:p>
    <w:p>
      <w:pPr>
        <w:pStyle w:val="CaptionedFigure"/>
      </w:pPr>
      <w:bookmarkStart w:id="72" w:name="fig:model_compare"/>
      <w:r>
        <w:drawing>
          <wp:inline>
            <wp:extent cx="5334000" cy="3148448"/>
            <wp:effectExtent b="0" l="0" r="0" t="0"/>
            <wp:docPr descr="Tanzanian Land Cover Model Performance Comparison - source Land cover model performance metrics for Tanzania - dashed line indicates this paper’s model out-of-sample performance across all land covers" title="" id="70" name="Picture"/>
            <a:graphic>
              <a:graphicData uri="http://schemas.openxmlformats.org/drawingml/2006/picture">
                <pic:pic>
                  <pic:nvPicPr>
                    <pic:cNvPr descr="/home/mmann1123/Documents/github/YM_TZ_crop_classifier/writeup/figures/model_performance.png" id="71" name="Picture"/>
                    <pic:cNvPicPr>
                      <a:picLocks noChangeArrowheads="1" noChangeAspect="1"/>
                    </pic:cNvPicPr>
                  </pic:nvPicPr>
                  <pic:blipFill>
                    <a:blip r:embed="rId69"/>
                    <a:stretch>
                      <a:fillRect/>
                    </a:stretch>
                  </pic:blipFill>
                  <pic:spPr bwMode="auto">
                    <a:xfrm>
                      <a:off x="0" y="0"/>
                      <a:ext cx="5334000" cy="3148448"/>
                    </a:xfrm>
                    <a:prstGeom prst="rect">
                      <a:avLst/>
                    </a:prstGeom>
                    <a:noFill/>
                    <a:ln w="9525">
                      <a:noFill/>
                      <a:headEnd/>
                      <a:tailEnd/>
                    </a:ln>
                  </pic:spPr>
                </pic:pic>
              </a:graphicData>
            </a:graphic>
          </wp:inline>
        </w:drawing>
      </w:r>
      <w:bookmarkEnd w:id="72"/>
    </w:p>
    <w:p>
      <w:pPr>
        <w:pStyle w:val="ImageCaption"/>
      </w:pPr>
      <w:r>
        <w:t xml:space="preserve">Tanzanian Land Cover Model Performance Comparison - source Land cover model performance metrics for Tanzania - dashed line indicates this paper’s model out-of-sample performance across all land covers</w:t>
      </w:r>
    </w:p>
    <w:p>
      <w:pPr>
        <w:pStyle w:val="BodyText"/>
      </w:pPr>
      <w:r>
        <w:t xml:space="preserve">Source: (Kerner et al. 2024)</w:t>
      </w:r>
    </w:p>
    <w:p>
      <w:pPr>
        <w:pStyle w:val="BodyText"/>
      </w:pPr>
      <w:r>
        <w:t xml:space="preserve">The integration of crowdsourced data with traditional machine learning</w:t>
      </w:r>
      <w:r>
        <w:t xml:space="preserve"> </w:t>
      </w:r>
      <w:r>
        <w:t xml:space="preserve">and engineered time-series features yielded a robust model for crop</w:t>
      </w:r>
      <w:r>
        <w:t xml:space="preserve"> </w:t>
      </w:r>
      <w:r>
        <w:t xml:space="preserve">classification in Tanzania. While the model performed exceptionally well</w:t>
      </w:r>
      <w:r>
        <w:t xml:space="preserve"> </w:t>
      </w:r>
      <w:r>
        <w:t xml:space="preserve">for crops like maize and rice, some confusion persisted among similar</w:t>
      </w:r>
      <w:r>
        <w:t xml:space="preserve"> </w:t>
      </w:r>
      <w:r>
        <w:t xml:space="preserve">crop types such as sorghum and cotton. This suggests that additional</w:t>
      </w:r>
      <w:r>
        <w:t xml:space="preserve"> </w:t>
      </w:r>
      <w:r>
        <w:t xml:space="preserve">discriminative features or more extensive training data may be necessary</w:t>
      </w:r>
      <w:r>
        <w:t xml:space="preserve"> </w:t>
      </w:r>
      <w:r>
        <w:t xml:space="preserve">to further enhance classification accuracy for these crops. The</w:t>
      </w:r>
      <w:r>
        <w:t xml:space="preserve"> </w:t>
      </w:r>
      <w:r>
        <w:t xml:space="preserve">challenges encountered, such as variability in crop cycles and</w:t>
      </w:r>
      <w:r>
        <w:t xml:space="preserve"> </w:t>
      </w:r>
      <w:r>
        <w:t xml:space="preserve">challenges of crop identification, highlight the complexities of</w:t>
      </w:r>
      <w:r>
        <w:t xml:space="preserve"> </w:t>
      </w:r>
      <w:r>
        <w:t xml:space="preserve">agricultural monitoring in resource-limited settings. Addressing these</w:t>
      </w:r>
      <w:r>
        <w:t xml:space="preserve"> </w:t>
      </w:r>
      <w:r>
        <w:t xml:space="preserve">issues in future research could improve model performance and</w:t>
      </w:r>
      <w:r>
        <w:t xml:space="preserve"> </w:t>
      </w:r>
      <w:r>
        <w:t xml:space="preserve">generalizability. Overall, our findings demonstrate the practicality of</w:t>
      </w:r>
      <w:r>
        <w:t xml:space="preserve"> </w:t>
      </w:r>
      <w:r>
        <w:t xml:space="preserve">using efficient, interpretable machine learning methods in conjunction</w:t>
      </w:r>
      <w:r>
        <w:t xml:space="preserve"> </w:t>
      </w:r>
      <w:r>
        <w:t xml:space="preserve">with community-driven data collection to advance agricultural monitoring</w:t>
      </w:r>
      <w:r>
        <w:t xml:space="preserve"> </w:t>
      </w:r>
      <w:r>
        <w:t xml:space="preserve">in developing regions.</w:t>
      </w:r>
    </w:p>
    <w:bookmarkStart w:id="73" w:name="conclusion"/>
    <w:p>
      <w:pPr>
        <w:pStyle w:val="Heading2"/>
      </w:pPr>
      <w:r>
        <w:t xml:space="preserve">Conclusion</w:t>
      </w:r>
    </w:p>
    <w:bookmarkEnd w:id="73"/>
    <w:p>
      <w:pPr>
        <w:pStyle w:val="FirstParagraph"/>
      </w:pPr>
      <w:r>
        <w:t xml:space="preserve">In this study, we introduced a novel methodology for crop type</w:t>
      </w:r>
      <w:r>
        <w:t xml:space="preserve"> </w:t>
      </w:r>
      <w:r>
        <w:t xml:space="preserve">classification in Tanzania by leveraging crowdsourced data and</w:t>
      </w:r>
      <w:r>
        <w:t xml:space="preserve"> </w:t>
      </w:r>
      <w:r>
        <w:t xml:space="preserve">time-series features extracted from Sentinel-2 satellite imagery. By</w:t>
      </w:r>
      <w:r>
        <w:t xml:space="preserve"> </w:t>
      </w:r>
      <w:r>
        <w:t xml:space="preserve">combining advanced remote sensing techniques with local knowledge, we</w:t>
      </w:r>
      <w:r>
        <w:t xml:space="preserve"> </w:t>
      </w:r>
      <w:r>
        <w:t xml:space="preserve">addressed significant gaps in agricultural monitoring within resource-</w:t>
      </w:r>
      <w:r>
        <w:t xml:space="preserve"> </w:t>
      </w:r>
      <w:r>
        <w:t xml:space="preserve">and data-limited settings. Our approach gathered a new dataset and</w:t>
      </w:r>
      <w:r>
        <w:t xml:space="preserve"> </w:t>
      </w:r>
      <w:r>
        <w:t xml:space="preserve">successfully applied it to a real-world task at very low cost, using</w:t>
      </w:r>
      <w:r>
        <w:t xml:space="preserve"> </w:t>
      </w:r>
      <w:r>
        <w:t xml:space="preserve">traditional machine learning algorithms augmented with carefully</w:t>
      </w:r>
      <w:r>
        <w:t xml:space="preserve"> </w:t>
      </w:r>
      <w:r>
        <w:t xml:space="preserve">engineered time-series features to precisely identify crop types.</w:t>
      </w:r>
    </w:p>
    <w:p>
      <w:pPr>
        <w:pStyle w:val="BodyText"/>
      </w:pPr>
      <w:r>
        <w:t xml:space="preserve">Our results demonstrated the effectiveness of the proposed methodology,</w:t>
      </w:r>
      <w:r>
        <w:t xml:space="preserve"> </w:t>
      </w:r>
      <w:r>
        <w:t xml:space="preserve">achieving a Cohen’s Kappa score of 0.80 and an F1-micro score of 0.82</w:t>
      </w:r>
      <w:r>
        <w:t xml:space="preserve"> </w:t>
      </w:r>
      <w:r>
        <w:t xml:space="preserve">across a diverse multi-class dataset. The model accurately classified</w:t>
      </w:r>
      <w:r>
        <w:t xml:space="preserve"> </w:t>
      </w:r>
      <w:r>
        <w:t xml:space="preserve">challenging crops such as cassava, millet, sorghum, and cotton. The</w:t>
      </w:r>
      <w:r>
        <w:t xml:space="preserve"> </w:t>
      </w:r>
      <w:r>
        <w:t xml:space="preserve">integration of crowdsourced data and time-series features provided</w:t>
      </w:r>
      <w:r>
        <w:t xml:space="preserve"> </w:t>
      </w:r>
      <w:r>
        <w:t xml:space="preserve">valuable insights into the temporal dynamics of crop growth, enhancing</w:t>
      </w:r>
      <w:r>
        <w:t xml:space="preserve"> </w:t>
      </w:r>
      <w:r>
        <w:t xml:space="preserve">the model’s accuracy and reliability. Notably, our model—although</w:t>
      </w:r>
      <w:r>
        <w:t xml:space="preserve"> </w:t>
      </w:r>
      <w:r>
        <w:t xml:space="preserve">trained specifically on Tanzanian data—outperforms broadly used land</w:t>
      </w:r>
      <w:r>
        <w:t xml:space="preserve"> </w:t>
      </w:r>
      <w:r>
        <w:t xml:space="preserve">cover models that perform the simpler task of classifying</w:t>
      </w:r>
      <w:r>
        <w:t xml:space="preserve"> </w:t>
      </w:r>
      <w:r>
        <w:t xml:space="preserve">‘</w:t>
      </w:r>
      <w:r>
        <w:t xml:space="preserve">agriculture</w:t>
      </w:r>
      <w:r>
        <w:t xml:space="preserve">’</w:t>
      </w:r>
      <w:r>
        <w:t xml:space="preserve"> </w:t>
      </w:r>
      <w:r>
        <w:t xml:space="preserve">without specifying the crop type. This highlights the need for better</w:t>
      </w:r>
      <w:r>
        <w:t xml:space="preserve"> </w:t>
      </w:r>
      <w:r>
        <w:t xml:space="preserve">and more frequent crop type classification data.</w:t>
      </w:r>
    </w:p>
    <w:p>
      <w:pPr>
        <w:pStyle w:val="BodyText"/>
      </w:pPr>
      <w:r>
        <w:t xml:space="preserve">By interpreting feature importance using SHAP values, we gained a deeper</w:t>
      </w:r>
      <w:r>
        <w:t xml:space="preserve"> </w:t>
      </w:r>
      <w:r>
        <w:t xml:space="preserve">understanding of the model’s behavior and the key predictors driving its</w:t>
      </w:r>
      <w:r>
        <w:t xml:space="preserve"> </w:t>
      </w:r>
      <w:r>
        <w:t xml:space="preserve">predictions. Identifying the most influential features across different</w:t>
      </w:r>
      <w:r>
        <w:t xml:space="preserve"> </w:t>
      </w:r>
      <w:r>
        <w:t xml:space="preserve">land cover types allowed us to refine the feature selection process,</w:t>
      </w:r>
      <w:r>
        <w:t xml:space="preserve"> </w:t>
      </w:r>
      <w:r>
        <w:t xml:space="preserve">ensuring that the selected features were both consistently influential</w:t>
      </w:r>
      <w:r>
        <w:t xml:space="preserve"> </w:t>
      </w:r>
      <w:r>
        <w:t xml:space="preserve">and impactful under specific conditions.</w:t>
      </w:r>
    </w:p>
    <w:p>
      <w:pPr>
        <w:pStyle w:val="BodyText"/>
      </w:pPr>
      <w:r>
        <w:t xml:space="preserve">In conclusion, our study underscores the viability and effectiveness of</w:t>
      </w:r>
      <w:r>
        <w:t xml:space="preserve"> </w:t>
      </w:r>
      <w:r>
        <w:t xml:space="preserve">traditional machine learning approaches augmented with carefully</w:t>
      </w:r>
      <w:r>
        <w:t xml:space="preserve"> </w:t>
      </w:r>
      <w:r>
        <w:t xml:space="preserve">engineered time-series features for crop type classification in</w:t>
      </w:r>
      <w:r>
        <w:t xml:space="preserve"> </w:t>
      </w:r>
      <w:r>
        <w:t xml:space="preserve">data-scarce environments. By</w:t>
      </w:r>
      <w:r>
        <w:t xml:space="preserve"> </w:t>
      </w:r>
      <w:r>
        <w:t xml:space="preserve">“</w:t>
      </w:r>
      <w:r>
        <w:t xml:space="preserve">turning back the clock</w:t>
      </w:r>
      <w:r>
        <w:t xml:space="preserve">”</w:t>
      </w:r>
      <w:r>
        <w:t xml:space="preserve"> </w:t>
      </w:r>
      <w:r>
        <w:t xml:space="preserve">on deep</w:t>
      </w:r>
      <w:r>
        <w:t xml:space="preserve"> </w:t>
      </w:r>
      <w:r>
        <w:t xml:space="preserve">learning, we demonstrate that applying a limited yet salient set of</w:t>
      </w:r>
      <w:r>
        <w:t xml:space="preserve"> </w:t>
      </w:r>
      <w:r>
        <w:t xml:space="preserve">filters—such as measures of trends, distribution descriptions, and</w:t>
      </w:r>
      <w:r>
        <w:t xml:space="preserve"> </w:t>
      </w:r>
      <w:r>
        <w:t xml:space="preserve">complexity metrics—can capture essential temporal dynamics without the</w:t>
      </w:r>
      <w:r>
        <w:t xml:space="preserve"> </w:t>
      </w:r>
      <w:r>
        <w:t xml:space="preserve">extensive data requirements of deep learning models. This methodology</w:t>
      </w:r>
      <w:r>
        <w:t xml:space="preserve"> </w:t>
      </w:r>
      <w:r>
        <w:t xml:space="preserve">not only achieved high classification accuracy but also enhanced</w:t>
      </w:r>
      <w:r>
        <w:t xml:space="preserve"> </w:t>
      </w:r>
      <w:r>
        <w:t xml:space="preserve">interpretability and computational efficiency.</w:t>
      </w:r>
    </w:p>
    <w:p>
      <w:pPr>
        <w:pStyle w:val="BodyText"/>
      </w:pPr>
      <w:r>
        <w:t xml:space="preserve">Our findings highlight that traditional machine learning techniques,</w:t>
      </w:r>
      <w:r>
        <w:t xml:space="preserve"> </w:t>
      </w:r>
      <w:r>
        <w:t xml:space="preserve">combined with advanced yet computationally efficient feature extraction</w:t>
      </w:r>
      <w:r>
        <w:t xml:space="preserve"> </w:t>
      </w:r>
      <w:r>
        <w:t xml:space="preserve">methods, offer a practical and effective alternative to deep learning,</w:t>
      </w:r>
      <w:r>
        <w:t xml:space="preserve"> </w:t>
      </w:r>
      <w:r>
        <w:t xml:space="preserve">particularly in low-information settings prevalent in developing</w:t>
      </w:r>
      <w:r>
        <w:t xml:space="preserve"> </w:t>
      </w:r>
      <w:r>
        <w:t xml:space="preserve">regions. This approach facilitates accurate crop type classification and</w:t>
      </w:r>
      <w:r>
        <w:t xml:space="preserve"> </w:t>
      </w:r>
      <w:r>
        <w:t xml:space="preserve">contributes valuable insights for sustainable agricultural practices and</w:t>
      </w:r>
      <w:r>
        <w:t xml:space="preserve"> </w:t>
      </w:r>
      <w:r>
        <w:t xml:space="preserve">informed policy-making, ultimately impacting food security and land</w:t>
      </w:r>
      <w:r>
        <w:t xml:space="preserve"> </w:t>
      </w:r>
      <w:r>
        <w:t xml:space="preserve">management in resource-limited contexts.</w:t>
      </w:r>
    </w:p>
    <w:bookmarkStart w:id="74" w:name="appendix"/>
    <w:p>
      <w:pPr>
        <w:pStyle w:val="Heading2"/>
      </w:pPr>
      <w:r>
        <w:t xml:space="preserve">Appendix</w:t>
      </w:r>
    </w:p>
    <w:bookmarkEnd w:id="74"/>
    <w:bookmarkStart w:id="75" w:name="time-series-features-description"/>
    <w:p>
      <w:pPr>
        <w:pStyle w:val="Heading3"/>
      </w:pPr>
      <w:r>
        <w:t xml:space="preserve">Time Series Features</w:t>
      </w:r>
      <w:r>
        <w:t xml:space="preserve"> </w:t>
      </w:r>
      <w:r>
        <w:t xml:space="preserve">Description</w:t>
      </w:r>
    </w:p>
    <w:bookmarkEnd w:id="75"/>
    <w:p>
      <w:pPr>
        <w:pStyle w:val="FirstParagraph"/>
      </w:pPr>
      <w:r>
        <w:t xml:space="preserve">The following table provides a comprehensive list of the time series</w:t>
      </w:r>
      <w:r>
        <w:t xml:space="preserve"> </w:t>
      </w:r>
      <w:r>
        <w:t xml:space="preserve">features extracted from the satellite imagery using the</w:t>
      </w:r>
      <w:r>
        <w:t xml:space="preserve"> </w:t>
      </w:r>
      <w:r>
        <w:rPr>
          <w:rStyle w:val="VerbatimChar"/>
        </w:rPr>
        <w:t xml:space="preserve">xr_fresh</w:t>
      </w:r>
      <w:r>
        <w:t xml:space="preserve"> </w:t>
      </w:r>
      <w:r>
        <w:t xml:space="preserve">module. These features capture the temporal dynamics</w:t>
      </w:r>
      <w:r>
        <w:t xml:space="preserve"> </w:t>
      </w:r>
      <w:r>
        <w:t xml:space="preserve">of crop growth and development, providing valuable information on the</w:t>
      </w:r>
      <w:r>
        <w:t xml:space="preserve"> </w:t>
      </w:r>
      <w:r>
        <w:t xml:space="preserve">phenological patterns of different crops. The computed metrics encompass</w:t>
      </w:r>
      <w:r>
        <w:t xml:space="preserve"> </w:t>
      </w:r>
      <w:r>
        <w:t xml:space="preserve">a wide range of statistical measures, changes over time, and</w:t>
      </w:r>
      <w:r>
        <w:t xml:space="preserve"> </w:t>
      </w:r>
      <w:r>
        <w:t xml:space="preserve">distribution-based metrics, offering a detailed analysis of the temporal</w:t>
      </w:r>
      <w:r>
        <w:t xml:space="preserve"> </w:t>
      </w:r>
      <w:r>
        <w:t xml:space="preserve">patterns in the study area.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Statistic</w:t>
            </w:r>
          </w:p>
        </w:tc>
        <w:tc>
          <w:tcPr/>
          <w:p>
            <w:pPr>
              <w:pStyle w:val="Compact"/>
              <w:jc w:val="left"/>
            </w:pPr>
            <w:r>
              <w:rPr>
                <w:bCs/>
                <w:b/>
              </w:rPr>
              <w:t xml:space="preserve">Description</w:t>
            </w:r>
          </w:p>
        </w:tc>
        <w:tc>
          <w:tcPr/>
          <w:p>
            <w:pPr>
              <w:pStyle w:val="Compact"/>
              <w:jc w:val="left"/>
            </w:pPr>
            <w:r>
              <w:rPr>
                <w:bCs/>
                <w:b/>
              </w:rPr>
              <w:t xml:space="preserve">Equation</w:t>
            </w:r>
          </w:p>
        </w:tc>
      </w:tr>
      <w:tr>
        <w:tc>
          <w:tcPr/>
          <w:p>
            <w:pPr>
              <w:pStyle w:val="Compact"/>
              <w:jc w:val="left"/>
            </w:pPr>
            <w:r>
              <w:t xml:space="preserve">Absolute energy</w:t>
            </w:r>
          </w:p>
        </w:tc>
        <w:tc>
          <w:tcPr/>
          <w:p>
            <w:pPr>
              <w:pStyle w:val="Compact"/>
              <w:jc w:val="left"/>
            </w:pPr>
            <w:r>
              <w:t xml:space="preserve">sum over the squared values</w:t>
            </w:r>
          </w:p>
        </w:tc>
        <w:tc>
          <w:tcPr/>
          <w:p>
            <w:pPr>
              <w:pStyle w:val="Compact"/>
              <w:jc w:val="left"/>
            </w:pPr>
            <m:oMath>
              <m:r>
                <m:t>E</m:t>
              </m:r>
              <m:r>
                <m:rPr>
                  <m:sty m:val="p"/>
                </m:rPr>
                <m:t>=</m:t>
              </m:r>
              <m:nary>
                <m:naryPr>
                  <m:chr m:val="∑"/>
                  <m:limLoc m:val="undOvr"/>
                  <m:subHide m:val="0"/>
                  <m:supHide m:val="0"/>
                </m:naryPr>
                <m:sub>
                  <m:r>
                    <m:t>i</m:t>
                  </m:r>
                  <m:r>
                    <m:rPr>
                      <m:sty m:val="p"/>
                    </m:rPr>
                    <m:t>=</m:t>
                  </m:r>
                  <m:r>
                    <m:t>1</m:t>
                  </m:r>
                </m:sub>
                <m:sup>
                  <m:r>
                    <m:t>n</m:t>
                  </m:r>
                </m:sup>
                <m:e>
                  <m:sSubSup>
                    <m:e>
                      <m:r>
                        <m:t>x</m:t>
                      </m:r>
                    </m:e>
                    <m:sub>
                      <m:r>
                        <m:t>i</m:t>
                      </m:r>
                    </m:sub>
                    <m:sup>
                      <m:r>
                        <m:t>2</m:t>
                      </m:r>
                    </m:sup>
                  </m:sSubSup>
                </m:e>
              </m:nary>
            </m:oMath>
          </w:p>
        </w:tc>
      </w:tr>
      <w:tr>
        <w:tc>
          <w:tcPr/>
          <w:p>
            <w:pPr>
              <w:pStyle w:val="Compact"/>
              <w:jc w:val="left"/>
            </w:pPr>
            <w:r>
              <w:t xml:space="preserve">Absolute Sum of Changes</w:t>
            </w:r>
          </w:p>
        </w:tc>
        <w:tc>
          <w:tcPr/>
          <w:p>
            <w:pPr>
              <w:pStyle w:val="Compact"/>
              <w:jc w:val="left"/>
            </w:pPr>
            <w:r>
              <w:t xml:space="preserve">sum over the absolute value of consecutive changes in the series</w:t>
            </w:r>
          </w:p>
        </w:tc>
        <w:tc>
          <w:tcPr/>
          <w:p>
            <w:pPr>
              <w:pStyle w:val="Compact"/>
              <w:jc w:val="left"/>
            </w:pPr>
            <m:oMath>
              <m:nary>
                <m:naryPr>
                  <m:chr m:val="∑"/>
                  <m:limLoc m:val="undOvr"/>
                  <m:subHide m:val="0"/>
                  <m:supHide m:val="0"/>
                </m:naryPr>
                <m:sub>
                  <m:r>
                    <m:t>i</m:t>
                  </m:r>
                  <m:r>
                    <m:rPr>
                      <m:sty m:val="p"/>
                    </m:rPr>
                    <m:t>=</m:t>
                  </m:r>
                  <m:r>
                    <m:t>1</m:t>
                  </m:r>
                </m:sub>
                <m:sup>
                  <m:r>
                    <m:t>n</m:t>
                  </m:r>
                  <m:r>
                    <m:rPr>
                      <m:sty m:val="p"/>
                    </m:rPr>
                    <m:t>−</m:t>
                  </m:r>
                  <m:r>
                    <m:t>1</m:t>
                  </m:r>
                </m:sup>
                <m:e>
                  <m:r>
                    <m:rPr>
                      <m:sty m:val="p"/>
                    </m:rPr>
                    <m:t>∣</m:t>
                  </m:r>
                </m:e>
              </m:nary>
              <m:sSub>
                <m:e>
                  <m:r>
                    <m:t>x</m:t>
                  </m:r>
                </m:e>
                <m:sub>
                  <m:r>
                    <m:t>i</m:t>
                  </m:r>
                  <m:r>
                    <m:rPr>
                      <m:sty m:val="p"/>
                    </m:rPr>
                    <m:t>+</m:t>
                  </m:r>
                  <m:r>
                    <m:t>1</m:t>
                  </m:r>
                </m:sub>
              </m:sSub>
              <m:r>
                <m:rPr>
                  <m:sty m:val="p"/>
                </m:rPr>
                <m:t>−</m:t>
              </m:r>
              <m:sSub>
                <m:e>
                  <m:r>
                    <m:t>x</m:t>
                  </m:r>
                </m:e>
                <m:sub>
                  <m:r>
                    <m:t>i</m:t>
                  </m:r>
                </m:sub>
              </m:sSub>
              <m:r>
                <m:rPr>
                  <m:sty m:val="p"/>
                </m:rPr>
                <m:t>∣</m:t>
              </m:r>
            </m:oMath>
          </w:p>
        </w:tc>
      </w:tr>
      <w:tr>
        <w:tc>
          <w:tcPr/>
          <w:p>
            <w:pPr>
              <w:pStyle w:val="Compact"/>
              <w:jc w:val="left"/>
            </w:pPr>
            <w:r>
              <w:t xml:space="preserve">Autocorrelation (1 &amp; 2 month lag)</w:t>
            </w:r>
          </w:p>
        </w:tc>
        <w:tc>
          <w:tcPr/>
          <w:p>
            <w:pPr>
              <w:pStyle w:val="Compact"/>
              <w:jc w:val="left"/>
            </w:pPr>
            <w:r>
              <w:t xml:space="preserve">Correlation between the time series and its lagged values</w:t>
            </w:r>
          </w:p>
        </w:tc>
        <w:tc>
          <w:tcPr/>
          <w:p>
            <w:pPr>
              <w:pStyle w:val="Compact"/>
              <w:jc w:val="left"/>
            </w:pPr>
            <m:oMath>
              <m:f>
                <m:fPr>
                  <m:type m:val="bar"/>
                </m:fPr>
                <m:num>
                  <m:r>
                    <m:t>1</m:t>
                  </m:r>
                </m:num>
                <m:den>
                  <m:d>
                    <m:dPr>
                      <m:begChr m:val="("/>
                      <m:endChr m:val=")"/>
                      <m:sepChr m:val=""/>
                      <m:grow/>
                    </m:dPr>
                    <m:e>
                      <m:r>
                        <m:t>n</m:t>
                      </m:r>
                      <m:r>
                        <m:rPr>
                          <m:sty m:val="p"/>
                        </m:rPr>
                        <m:t>−</m:t>
                      </m:r>
                      <m:r>
                        <m:t>l</m:t>
                      </m:r>
                    </m:e>
                  </m:d>
                  <m:sSup>
                    <m:e>
                      <m:r>
                        <m:t>σ</m:t>
                      </m:r>
                    </m:e>
                    <m:sup>
                      <m:r>
                        <m:t>2</m:t>
                      </m:r>
                    </m:sup>
                  </m:sSup>
                </m:den>
              </m:f>
              <m:nary>
                <m:naryPr>
                  <m:chr m:val="∑"/>
                  <m:limLoc m:val="undOvr"/>
                  <m:subHide m:val="0"/>
                  <m:supHide m:val="0"/>
                </m:naryPr>
                <m:sub>
                  <m:r>
                    <m:t>t</m:t>
                  </m:r>
                  <m:r>
                    <m:rPr>
                      <m:sty m:val="p"/>
                    </m:rPr>
                    <m:t>=</m:t>
                  </m:r>
                  <m:r>
                    <m:t>1</m:t>
                  </m:r>
                </m:sub>
                <m:sup>
                  <m:r>
                    <m:t>n</m:t>
                  </m:r>
                  <m:r>
                    <m:rPr>
                      <m:sty m:val="p"/>
                    </m:rPr>
                    <m:t>−</m:t>
                  </m:r>
                  <m:r>
                    <m:t>l</m:t>
                  </m:r>
                </m:sup>
                <m:e>
                  <m:d>
                    <m:dPr>
                      <m:begChr m:val="("/>
                      <m:endChr m:val=")"/>
                      <m:sepChr m:val=""/>
                      <m:grow/>
                    </m:dPr>
                    <m:e>
                      <m:sSub>
                        <m:e>
                          <m:r>
                            <m:t>X</m:t>
                          </m:r>
                        </m:e>
                        <m:sub>
                          <m:r>
                            <m:t>t</m:t>
                          </m:r>
                        </m:sub>
                      </m:sSub>
                      <m:r>
                        <m:rPr>
                          <m:sty m:val="p"/>
                        </m:rPr>
                        <m:t>−</m:t>
                      </m:r>
                      <m:r>
                        <m:t>μ</m:t>
                      </m:r>
                    </m:e>
                  </m:d>
                </m:e>
              </m:nary>
              <m:d>
                <m:dPr>
                  <m:begChr m:val="("/>
                  <m:endChr m:val=")"/>
                  <m:sepChr m:val=""/>
                  <m:grow/>
                </m:dPr>
                <m:e>
                  <m:sSub>
                    <m:e>
                      <m:r>
                        <m:t>X</m:t>
                      </m:r>
                    </m:e>
                    <m:sub>
                      <m:r>
                        <m:t>t</m:t>
                      </m:r>
                      <m:r>
                        <m:rPr>
                          <m:sty m:val="p"/>
                        </m:rPr>
                        <m:t>+</m:t>
                      </m:r>
                      <m:r>
                        <m:t>l</m:t>
                      </m:r>
                    </m:sub>
                  </m:sSub>
                  <m:r>
                    <m:rPr>
                      <m:sty m:val="p"/>
                    </m:rPr>
                    <m:t>−</m:t>
                  </m:r>
                  <m:r>
                    <m:t>μ</m:t>
                  </m:r>
                </m:e>
              </m:d>
            </m:oMath>
          </w:p>
        </w:tc>
      </w:tr>
      <w:tr>
        <w:tc>
          <w:tcPr/>
          <w:p>
            <w:pPr>
              <w:pStyle w:val="Compact"/>
              <w:jc w:val="left"/>
            </w:pPr>
            <w:r>
              <w:t xml:space="preserve">Count Above Mean</w:t>
            </w:r>
          </w:p>
        </w:tc>
        <w:tc>
          <w:tcPr/>
          <w:p>
            <w:pPr>
              <w:pStyle w:val="Compact"/>
              <w:jc w:val="left"/>
            </w:pPr>
            <w:r>
              <w:t xml:space="preserve">Number of values above the mean</w:t>
            </w:r>
          </w:p>
        </w:tc>
        <w:tc>
          <w:tcPr/>
          <w:p>
            <w:pPr>
              <w:pStyle w:val="Compact"/>
              <w:jc w:val="left"/>
            </w:pPr>
            <m:oMath>
              <m:sSub>
                <m:e>
                  <m:r>
                    <m:t>N</m:t>
                  </m:r>
                </m:e>
                <m:sub>
                  <m:r>
                    <m:rPr>
                      <m:nor/>
                      <m:sty m:val="p"/>
                    </m:rPr>
                    <m:t>above</m:t>
                  </m:r>
                </m:sub>
              </m:sSub>
              <m:r>
                <m:rPr>
                  <m:sty m:val="p"/>
                </m:rPr>
                <m:t>=</m:t>
              </m:r>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&gt;</m:t>
                      </m:r>
                      <m:acc>
                        <m:accPr>
                          <m:chr m:val="‾"/>
                        </m:accPr>
                        <m:e>
                          <m:r>
                            <m:t>x</m:t>
                          </m:r>
                        </m:e>
                      </m:acc>
                    </m:e>
                  </m:d>
                </m:e>
              </m:nary>
            </m:oMath>
          </w:p>
        </w:tc>
      </w:tr>
      <w:tr>
        <w:tc>
          <w:tcPr/>
          <w:p>
            <w:pPr>
              <w:pStyle w:val="Compact"/>
              <w:jc w:val="left"/>
            </w:pPr>
            <w:r>
              <w:t xml:space="preserve">Count Below Mean</w:t>
            </w:r>
          </w:p>
        </w:tc>
        <w:tc>
          <w:tcPr/>
          <w:p>
            <w:pPr>
              <w:pStyle w:val="Compact"/>
              <w:jc w:val="left"/>
            </w:pPr>
            <w:r>
              <w:t xml:space="preserve">Number of values below the mean</w:t>
            </w:r>
          </w:p>
        </w:tc>
        <w:tc>
          <w:tcPr/>
          <w:p>
            <w:pPr>
              <w:pStyle w:val="Compact"/>
              <w:jc w:val="left"/>
            </w:pPr>
            <m:oMath>
              <m:sSub>
                <m:e>
                  <m:r>
                    <m:t>N</m:t>
                  </m:r>
                </m:e>
                <m:sub>
                  <m:r>
                    <m:rPr>
                      <m:nor/>
                      <m:sty m:val="p"/>
                    </m:rPr>
                    <m:t>below</m:t>
                  </m:r>
                </m:sub>
              </m:sSub>
              <m:r>
                <m:rPr>
                  <m:sty m:val="p"/>
                </m:rPr>
                <m:t>=</m:t>
              </m:r>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&lt;</m:t>
                      </m:r>
                      <m:acc>
                        <m:accPr>
                          <m:chr m:val="‾"/>
                        </m:accPr>
                        <m:e>
                          <m:r>
                            <m:t>x</m:t>
                          </m:r>
                        </m:e>
                      </m:acc>
                    </m:e>
                  </m:d>
                </m:e>
              </m:nary>
            </m:oMath>
          </w:p>
        </w:tc>
      </w:tr>
      <w:tr>
        <w:tc>
          <w:tcPr/>
          <w:p>
            <w:pPr>
              <w:pStyle w:val="Compact"/>
              <w:jc w:val="left"/>
            </w:pPr>
            <w:r>
              <w:t xml:space="preserve">Day of Year of Maximum Value</w:t>
            </w:r>
          </w:p>
        </w:tc>
        <w:tc>
          <w:tcPr/>
          <w:p>
            <w:pPr>
              <w:pStyle w:val="Compact"/>
              <w:jc w:val="left"/>
            </w:pPr>
            <w:r>
              <w:t xml:space="preserve">Day of the year when the maximum value occurs in series</w:t>
            </w:r>
          </w:p>
        </w:tc>
        <w:tc>
          <w:tcPr/>
          <w:p>
            <w:pPr>
              <w:pStyle w:val="Compact"/>
              <w:jc w:val="left"/>
            </w:pPr>
            <w:r>
              <w:t xml:space="preserve">—</w:t>
            </w:r>
          </w:p>
        </w:tc>
      </w:tr>
      <w:tr>
        <w:tc>
          <w:tcPr/>
          <w:p>
            <w:pPr>
              <w:pStyle w:val="Compact"/>
              <w:jc w:val="left"/>
            </w:pPr>
            <w:r>
              <w:t xml:space="preserve">Day of Year of Minimum Value</w:t>
            </w:r>
          </w:p>
        </w:tc>
        <w:tc>
          <w:tcPr/>
          <w:p>
            <w:pPr>
              <w:pStyle w:val="Compact"/>
              <w:jc w:val="left"/>
            </w:pPr>
            <w:r>
              <w:t xml:space="preserve">Day of the year when the minimum value occurs in series</w:t>
            </w:r>
          </w:p>
        </w:tc>
        <w:tc>
          <w:tcPr/>
          <w:p>
            <w:pPr>
              <w:pStyle w:val="Compact"/>
              <w:jc w:val="left"/>
            </w:pPr>
            <w:r>
              <w:t xml:space="preserve">—</w:t>
            </w:r>
          </w:p>
        </w:tc>
      </w:tr>
      <w:tr>
        <w:tc>
          <w:tcPr/>
          <w:p>
            <w:pPr>
              <w:pStyle w:val="Compact"/>
              <w:jc w:val="left"/>
            </w:pPr>
            <w:r>
              <w:t xml:space="preserve">Kurtosis</w:t>
            </w:r>
          </w:p>
        </w:tc>
        <w:tc>
          <w:tcPr/>
          <w:p>
            <w:pPr>
              <w:pStyle w:val="Compact"/>
              <w:jc w:val="left"/>
            </w:pPr>
            <w:r>
              <w:t xml:space="preserve">Measure of the tailedness of the time series distribution</w:t>
            </w:r>
          </w:p>
        </w:tc>
        <w:tc>
          <w:tcPr/>
          <w:p>
            <w:pPr>
              <w:pStyle w:val="Compact"/>
              <w:jc w:val="left"/>
            </w:pPr>
            <m:oMath>
              <m:sSub>
                <m:e>
                  <m:r>
                    <m:t>G</m:t>
                  </m:r>
                </m:e>
                <m:sub>
                  <m:r>
                    <m:t>2</m:t>
                  </m:r>
                </m:sub>
              </m:sSub>
              <m:r>
                <m:rPr>
                  <m:sty m:val="p"/>
                </m:rPr>
                <m:t>=</m:t>
              </m:r>
              <m:f>
                <m:fPr>
                  <m:type m:val="bar"/>
                </m:fPr>
                <m:num>
                  <m:sSub>
                    <m:e>
                      <m:r>
                        <m:t>μ</m:t>
                      </m:r>
                    </m:e>
                    <m:sub>
                      <m:r>
                        <m:t>4</m:t>
                      </m:r>
                    </m:sub>
                  </m:sSub>
                </m:num>
                <m:den>
                  <m:sSup>
                    <m:e>
                      <m:r>
                        <m:t>σ</m:t>
                      </m:r>
                    </m:e>
                    <m:sup>
                      <m:r>
                        <m:t>4</m:t>
                      </m:r>
                    </m:sup>
                  </m:sSup>
                </m:den>
              </m:f>
              <m:r>
                <m:rPr>
                  <m:sty m:val="p"/>
                </m:rPr>
                <m:t>−</m:t>
              </m:r>
              <m:r>
                <m:t>3</m:t>
              </m:r>
            </m:oMath>
          </w:p>
        </w:tc>
      </w:tr>
      <w:tr>
        <w:tc>
          <w:tcPr/>
          <w:p>
            <w:pPr>
              <w:pStyle w:val="Compact"/>
              <w:jc w:val="left"/>
            </w:pPr>
            <w:r>
              <w:t xml:space="preserve">Linear Time Trend</w:t>
            </w:r>
          </w:p>
        </w:tc>
        <w:tc>
          <w:tcPr/>
          <w:p>
            <w:pPr>
              <w:pStyle w:val="Compact"/>
              <w:jc w:val="left"/>
            </w:pPr>
            <w:r>
              <w:t xml:space="preserve">Linear trend coefficient estimated over the entire time series</w:t>
            </w:r>
          </w:p>
        </w:tc>
        <w:tc>
          <w:tcPr/>
          <w:p>
            <w:pPr>
              <w:pStyle w:val="Compact"/>
              <w:jc w:val="left"/>
            </w:pPr>
            <m:oMath>
              <m:r>
                <m:t>b</m:t>
              </m:r>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d>
                    <m:dPr>
                      <m:begChr m:val="("/>
                      <m:endChr m:val=")"/>
                      <m:sepChr m:val=""/>
                      <m:grow/>
                    </m:dPr>
                    <m:e>
                      <m:sSub>
                        <m:e>
                          <m:r>
                            <m:t>t</m:t>
                          </m:r>
                        </m:e>
                        <m:sub>
                          <m:r>
                            <m:t>i</m:t>
                          </m:r>
                        </m:sub>
                      </m:sSub>
                      <m:r>
                        <m:rPr>
                          <m:sty m:val="p"/>
                        </m:rPr>
                        <m:t>−</m:t>
                      </m:r>
                      <m:acc>
                        <m:accPr>
                          <m:chr m:val="‾"/>
                        </m:accPr>
                        <m:e>
                          <m:r>
                            <m:t>t</m:t>
                          </m:r>
                        </m:e>
                      </m:acc>
                    </m:e>
                  </m:d>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oMath>
          </w:p>
        </w:tc>
      </w:tr>
      <w:tr>
        <w:tc>
          <w:tcPr/>
          <w:p>
            <w:pPr>
              <w:pStyle w:val="Compact"/>
              <w:jc w:val="left"/>
            </w:pPr>
            <w:r>
              <w:t xml:space="preserve">Longest Strike Above Mean</w:t>
            </w:r>
          </w:p>
        </w:tc>
        <w:tc>
          <w:tcPr/>
          <w:p>
            <w:pPr>
              <w:pStyle w:val="Compact"/>
              <w:jc w:val="left"/>
            </w:pPr>
            <w:r>
              <w:t xml:space="preserve">Longest consecutive sequence of values above the mean</w:t>
            </w:r>
          </w:p>
        </w:tc>
        <w:tc>
          <w:tcPr/>
          <w:p>
            <w:pPr>
              <w:pStyle w:val="Compact"/>
              <w:jc w:val="left"/>
            </w:pPr>
            <w:r>
              <w:t xml:space="preserve">—</w:t>
            </w:r>
          </w:p>
        </w:tc>
      </w:tr>
      <w:tr>
        <w:tc>
          <w:tcPr/>
          <w:p>
            <w:pPr>
              <w:pStyle w:val="Compact"/>
              <w:jc w:val="left"/>
            </w:pPr>
            <w:r>
              <w:t xml:space="preserve">Longest Strike Below Mean</w:t>
            </w:r>
          </w:p>
        </w:tc>
        <w:tc>
          <w:tcPr/>
          <w:p>
            <w:pPr>
              <w:pStyle w:val="Compact"/>
              <w:jc w:val="left"/>
            </w:pPr>
            <w:r>
              <w:t xml:space="preserve">Longest consecutive sequence of values below the mean</w:t>
            </w:r>
          </w:p>
        </w:tc>
        <w:tc>
          <w:tcPr/>
          <w:p>
            <w:pPr>
              <w:pStyle w:val="Compact"/>
              <w:jc w:val="left"/>
            </w:pPr>
            <w:r>
              <w:t xml:space="preserve">—</w:t>
            </w:r>
          </w:p>
        </w:tc>
      </w:tr>
      <w:tr>
        <w:tc>
          <w:tcPr/>
          <w:p>
            <w:pPr>
              <w:pStyle w:val="Compact"/>
              <w:jc w:val="left"/>
            </w:pPr>
            <w:r>
              <w:t xml:space="preserve">Maximum</w:t>
            </w:r>
          </w:p>
        </w:tc>
        <w:tc>
          <w:tcPr/>
          <w:p>
            <w:pPr>
              <w:pStyle w:val="Compact"/>
              <w:jc w:val="left"/>
            </w:pPr>
            <w:r>
              <w:t xml:space="preserve">Maximum value of the time series</w:t>
            </w:r>
          </w:p>
        </w:tc>
        <w:tc>
          <w:tcPr/>
          <w:p>
            <w:pPr>
              <w:pStyle w:val="Compact"/>
              <w:jc w:val="left"/>
            </w:pPr>
            <m:oMath>
              <m:sSub>
                <m:e>
                  <m:r>
                    <m:t>x</m:t>
                  </m:r>
                </m:e>
                <m:sub>
                  <m:r>
                    <m:rPr>
                      <m:nor/>
                      <m:sty m:val="p"/>
                    </m:rPr>
                    <m:t>max</m:t>
                  </m:r>
                </m:sub>
              </m:sSub>
            </m:oMath>
          </w:p>
        </w:tc>
      </w:tr>
      <w:tr>
        <w:tc>
          <w:tcPr/>
          <w:p>
            <w:pPr>
              <w:pStyle w:val="Compact"/>
              <w:jc w:val="left"/>
            </w:pPr>
            <w:r>
              <w:t xml:space="preserve">Mean</w:t>
            </w:r>
          </w:p>
        </w:tc>
        <w:tc>
          <w:tcPr/>
          <w:p>
            <w:pPr>
              <w:pStyle w:val="Compact"/>
              <w:jc w:val="left"/>
            </w:pPr>
            <w:r>
              <w:t xml:space="preserve">Mean value of the time series</w:t>
            </w:r>
          </w:p>
        </w:tc>
        <w:tc>
          <w:tcPr/>
          <w:p>
            <w:pPr>
              <w:pStyle w:val="Compact"/>
              <w:jc w:val="left"/>
            </w:pPr>
            <m:oMath>
              <m:acc>
                <m:accPr>
                  <m:chr m:val="‾"/>
                </m:accPr>
                <m:e>
                  <m:r>
                    <m:t>x</m:t>
                  </m:r>
                </m:e>
              </m:acc>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b>
                    <m:e>
                      <m:r>
                        <m:t>x</m:t>
                      </m:r>
                    </m:e>
                    <m:sub>
                      <m:r>
                        <m:t>i</m:t>
                      </m:r>
                    </m:sub>
                  </m:sSub>
                </m:e>
              </m:nary>
            </m:oMath>
          </w:p>
        </w:tc>
      </w:tr>
      <w:tr>
        <w:tc>
          <w:tcPr/>
          <w:p>
            <w:pPr>
              <w:pStyle w:val="Compact"/>
              <w:jc w:val="left"/>
            </w:pPr>
            <w:r>
              <w:t xml:space="preserve">Mean Absolute Change</w:t>
            </w:r>
          </w:p>
        </w:tc>
        <w:tc>
          <w:tcPr/>
          <w:p>
            <w:pPr>
              <w:pStyle w:val="Compact"/>
              <w:jc w:val="left"/>
            </w:pPr>
            <w:r>
              <w:t xml:space="preserve">Mean of absolute differences between consecutive values</w:t>
            </w:r>
          </w:p>
        </w:tc>
        <w:tc>
          <w:tcPr/>
          <w:p>
            <w:pPr>
              <w:pStyle w:val="Compact"/>
              <w:jc w:val="left"/>
            </w:pPr>
            <m:oMath>
              <m:f>
                <m:fPr>
                  <m:type m:val="bar"/>
                </m:fPr>
                <m:num>
                  <m:r>
                    <m:t>1</m:t>
                  </m:r>
                </m:num>
                <m:den>
                  <m:r>
                    <m:t>n</m:t>
                  </m:r>
                  <m:r>
                    <m:rPr>
                      <m:sty m:val="p"/>
                    </m:rPr>
                    <m:t>−</m:t>
                  </m:r>
                  <m:r>
                    <m:t>1</m:t>
                  </m:r>
                </m:den>
              </m:f>
              <m:nary>
                <m:naryPr>
                  <m:chr m:val="∑"/>
                  <m:limLoc m:val="undOvr"/>
                  <m:subHide m:val="0"/>
                  <m:supHide m:val="0"/>
                </m:naryPr>
                <m:sub>
                  <m:r>
                    <m:t>i</m:t>
                  </m:r>
                  <m:r>
                    <m:rPr>
                      <m:sty m:val="p"/>
                    </m:rPr>
                    <m:t>=</m:t>
                  </m:r>
                  <m:r>
                    <m:t>1</m:t>
                  </m:r>
                </m:sub>
                <m:sup>
                  <m:r>
                    <m:t>n</m:t>
                  </m:r>
                  <m:r>
                    <m:rPr>
                      <m:sty m:val="p"/>
                    </m:rPr>
                    <m:t>−</m:t>
                  </m:r>
                  <m:r>
                    <m:t>1</m:t>
                  </m:r>
                </m:sup>
                <m:e>
                  <m:d>
                    <m:dPr>
                      <m:begChr m:val="|"/>
                      <m:endChr m:val="|"/>
                      <m:sepChr m:val=""/>
                      <m:grow/>
                    </m:dPr>
                    <m:e>
                      <m:sSub>
                        <m:e>
                          <m:r>
                            <m:t>x</m:t>
                          </m:r>
                        </m:e>
                        <m:sub>
                          <m:r>
                            <m:t>i</m:t>
                          </m:r>
                          <m:r>
                            <m:rPr>
                              <m:sty m:val="p"/>
                            </m:rPr>
                            <m:t>+</m:t>
                          </m:r>
                          <m:r>
                            <m:t>1</m:t>
                          </m:r>
                        </m:sub>
                      </m:sSub>
                      <m:r>
                        <m:rPr>
                          <m:sty m:val="p"/>
                        </m:rPr>
                        <m:t>−</m:t>
                      </m:r>
                      <m:sSub>
                        <m:e>
                          <m:r>
                            <m:t>x</m:t>
                          </m:r>
                        </m:e>
                        <m:sub>
                          <m:r>
                            <m:t>i</m:t>
                          </m:r>
                        </m:sub>
                      </m:sSub>
                    </m:e>
                  </m:d>
                </m:e>
              </m:nary>
            </m:oMath>
          </w:p>
        </w:tc>
      </w:tr>
      <w:tr>
        <w:tc>
          <w:tcPr/>
          <w:p>
            <w:pPr>
              <w:pStyle w:val="Compact"/>
              <w:jc w:val="left"/>
            </w:pPr>
            <w:r>
              <w:t xml:space="preserve">Mean Change</w:t>
            </w:r>
          </w:p>
        </w:tc>
        <w:tc>
          <w:tcPr/>
          <w:p>
            <w:pPr>
              <w:pStyle w:val="Compact"/>
              <w:jc w:val="left"/>
            </w:pPr>
            <w:r>
              <w:t xml:space="preserve">Mean of the differences between consecutive values</w:t>
            </w:r>
          </w:p>
        </w:tc>
        <w:tc>
          <w:tcPr/>
          <w:p>
            <w:pPr>
              <w:pStyle w:val="Compact"/>
              <w:jc w:val="left"/>
            </w:pPr>
            <m:oMath>
              <m:f>
                <m:fPr>
                  <m:type m:val="bar"/>
                </m:fPr>
                <m:num>
                  <m:r>
                    <m:t>1</m:t>
                  </m:r>
                </m:num>
                <m:den>
                  <m:r>
                    <m:t>n</m:t>
                  </m:r>
                  <m:r>
                    <m:rPr>
                      <m:sty m:val="p"/>
                    </m:rPr>
                    <m:t>−</m:t>
                  </m:r>
                  <m:r>
                    <m:t>1</m:t>
                  </m:r>
                </m:den>
              </m:f>
              <m:nary>
                <m:naryPr>
                  <m:chr m:val="∑"/>
                  <m:limLoc m:val="undOvr"/>
                  <m:subHide m:val="0"/>
                  <m:supHide m:val="0"/>
                </m:naryPr>
                <m:sub>
                  <m:r>
                    <m:t>i</m:t>
                  </m:r>
                  <m:r>
                    <m:rPr>
                      <m:sty m:val="p"/>
                    </m:rPr>
                    <m:t>=</m:t>
                  </m:r>
                  <m:r>
                    <m:t>1</m:t>
                  </m:r>
                </m:sub>
                <m:sup>
                  <m:r>
                    <m:t>n</m:t>
                  </m:r>
                  <m:r>
                    <m:rPr>
                      <m:sty m:val="p"/>
                    </m:rPr>
                    <m:t>−</m:t>
                  </m:r>
                  <m:r>
                    <m:t>1</m:t>
                  </m:r>
                </m:sup>
                <m:e>
                  <m:sSub>
                    <m:e>
                      <m:r>
                        <m:t>x</m:t>
                      </m:r>
                    </m:e>
                    <m:sub>
                      <m:r>
                        <m:t>i</m:t>
                      </m:r>
                      <m:r>
                        <m:rPr>
                          <m:sty m:val="p"/>
                        </m:rPr>
                        <m:t>+</m:t>
                      </m:r>
                      <m:r>
                        <m:t>1</m:t>
                      </m:r>
                    </m:sub>
                  </m:sSub>
                </m:e>
              </m:nary>
              <m:r>
                <m:rPr>
                  <m:sty m:val="p"/>
                </m:rPr>
                <m:t>−</m:t>
              </m:r>
              <m:sSub>
                <m:e>
                  <m:r>
                    <m:t>x</m:t>
                  </m:r>
                </m:e>
                <m:sub>
                  <m:r>
                    <m:t>i</m:t>
                  </m:r>
                </m:sub>
              </m:sSub>
            </m:oMath>
          </w:p>
        </w:tc>
      </w:tr>
      <w:tr>
        <w:tc>
          <w:tcPr/>
          <w:p>
            <w:pPr>
              <w:pStyle w:val="Compact"/>
              <w:jc w:val="left"/>
            </w:pPr>
            <w:r>
              <w:t xml:space="preserve">Mean Second Derivative Central</w:t>
            </w:r>
          </w:p>
        </w:tc>
        <w:tc>
          <w:tcPr/>
          <w:p>
            <w:pPr>
              <w:pStyle w:val="Compact"/>
              <w:jc w:val="left"/>
            </w:pPr>
            <w:r>
              <w:t xml:space="preserve">measure of acceleration of changes in a time series data</w:t>
            </w:r>
          </w:p>
        </w:tc>
        <w:tc>
          <w:tcPr/>
          <w:p>
            <w:pPr>
              <w:pStyle w:val="Compact"/>
              <w:jc w:val="left"/>
            </w:pPr>
            <m:oMath>
              <m:f>
                <m:fPr>
                  <m:type m:val="bar"/>
                </m:fPr>
                <m:num>
                  <m:r>
                    <m:t>1</m:t>
                  </m:r>
                </m:num>
                <m:den>
                  <m:r>
                    <m:t>2</m:t>
                  </m:r>
                  <m:d>
                    <m:dPr>
                      <m:begChr m:val="("/>
                      <m:endChr m:val=")"/>
                      <m:sepChr m:val=""/>
                      <m:grow/>
                    </m:dPr>
                    <m:e>
                      <m:r>
                        <m:t>n</m:t>
                      </m:r>
                      <m:r>
                        <m:rPr>
                          <m:sty m:val="p"/>
                        </m:rPr>
                        <m:t>−</m:t>
                      </m:r>
                      <m:r>
                        <m:t>2</m:t>
                      </m:r>
                    </m:e>
                  </m:d>
                </m:den>
              </m:f>
              <m:nary>
                <m:naryPr>
                  <m:chr m:val="∑"/>
                  <m:limLoc m:val="undOvr"/>
                  <m:subHide m:val="0"/>
                  <m:supHide m:val="0"/>
                </m:naryPr>
                <m:sub>
                  <m:r>
                    <m:t>i</m:t>
                  </m:r>
                  <m:r>
                    <m:rPr>
                      <m:sty m:val="p"/>
                    </m:rPr>
                    <m:t>=</m:t>
                  </m:r>
                  <m:r>
                    <m:t>1</m:t>
                  </m:r>
                </m:sub>
                <m:sup>
                  <m:r>
                    <m:t>n</m:t>
                  </m:r>
                  <m:r>
                    <m:rPr>
                      <m:sty m:val="p"/>
                    </m:rPr>
                    <m:t>−</m:t>
                  </m:r>
                  <m:r>
                    <m:t>1</m:t>
                  </m:r>
                </m:sup>
                <m:e>
                  <m:f>
                    <m:fPr>
                      <m:type m:val="bar"/>
                    </m:fPr>
                    <m:num>
                      <m:r>
                        <m:t>1</m:t>
                      </m:r>
                    </m:num>
                    <m:den>
                      <m:r>
                        <m:t>2</m:t>
                      </m:r>
                    </m:den>
                  </m:f>
                </m:e>
              </m:nary>
              <m:d>
                <m:dPr>
                  <m:begChr m:val="("/>
                  <m:endChr m:val=")"/>
                  <m:sepChr m:val=""/>
                  <m:grow/>
                </m:dPr>
                <m:e>
                  <m:sSub>
                    <m:e>
                      <m:r>
                        <m:t>x</m:t>
                      </m:r>
                    </m:e>
                    <m:sub>
                      <m:r>
                        <m:t>i</m:t>
                      </m:r>
                      <m:r>
                        <m:rPr>
                          <m:sty m:val="p"/>
                        </m:rPr>
                        <m:t>+</m:t>
                      </m:r>
                      <m:r>
                        <m:t>2</m:t>
                      </m:r>
                    </m:sub>
                  </m:sSub>
                  <m:r>
                    <m:rPr>
                      <m:sty m:val="p"/>
                    </m:rPr>
                    <m:t>−</m:t>
                  </m:r>
                  <m:r>
                    <m:t>2</m:t>
                  </m:r>
                  <m:r>
                    <m:rPr>
                      <m:sty m:val="p"/>
                    </m:rPr>
                    <m:t>⋅</m:t>
                  </m:r>
                  <m:sSub>
                    <m:e>
                      <m:r>
                        <m:t>x</m:t>
                      </m:r>
                    </m:e>
                    <m:sub>
                      <m:r>
                        <m:t>i</m:t>
                      </m:r>
                      <m:r>
                        <m:rPr>
                          <m:sty m:val="p"/>
                        </m:rPr>
                        <m:t>+</m:t>
                      </m:r>
                      <m:r>
                        <m:t>1</m:t>
                      </m:r>
                    </m:sub>
                  </m:sSub>
                  <m:r>
                    <m:rPr>
                      <m:sty m:val="p"/>
                    </m:rPr>
                    <m:t>+</m:t>
                  </m:r>
                  <m:sSub>
                    <m:e>
                      <m:r>
                        <m:t>x</m:t>
                      </m:r>
                    </m:e>
                    <m:sub>
                      <m:r>
                        <m:t>i</m:t>
                      </m:r>
                    </m:sub>
                  </m:sSub>
                </m:e>
              </m:d>
            </m:oMath>
          </w:p>
        </w:tc>
      </w:tr>
      <w:tr>
        <w:tc>
          <w:tcPr/>
          <w:p>
            <w:pPr>
              <w:pStyle w:val="Compact"/>
              <w:jc w:val="left"/>
            </w:pPr>
            <w:r>
              <w:t xml:space="preserve">Median</w:t>
            </w:r>
          </w:p>
        </w:tc>
        <w:tc>
          <w:tcPr/>
          <w:p>
            <w:pPr>
              <w:pStyle w:val="Compact"/>
              <w:jc w:val="left"/>
            </w:pPr>
            <w:r>
              <w:t xml:space="preserve">Median value of the time series</w:t>
            </w:r>
          </w:p>
        </w:tc>
        <w:tc>
          <w:tcPr/>
          <w:p>
            <w:pPr>
              <w:pStyle w:val="Compact"/>
              <w:jc w:val="left"/>
            </w:pPr>
            <m:oMath>
              <m:acc>
                <m:accPr>
                  <m:chr m:val="̃"/>
                </m:accPr>
                <m:e>
                  <m:r>
                    <m:t>x</m:t>
                  </m:r>
                </m:e>
              </m:acc>
            </m:oMath>
          </w:p>
        </w:tc>
      </w:tr>
      <w:tr>
        <w:tc>
          <w:tcPr/>
          <w:p>
            <w:pPr>
              <w:pStyle w:val="Compact"/>
              <w:jc w:val="left"/>
            </w:pPr>
            <w:r>
              <w:t xml:space="preserve">Minimum</w:t>
            </w:r>
          </w:p>
        </w:tc>
        <w:tc>
          <w:tcPr/>
          <w:p>
            <w:pPr>
              <w:pStyle w:val="Compact"/>
              <w:jc w:val="left"/>
            </w:pPr>
            <w:r>
              <w:t xml:space="preserve">Minimum value of the time series</w:t>
            </w:r>
          </w:p>
        </w:tc>
        <w:tc>
          <w:tcPr/>
          <w:p>
            <w:pPr>
              <w:pStyle w:val="Compact"/>
              <w:jc w:val="left"/>
            </w:pPr>
            <m:oMath>
              <m:sSub>
                <m:e>
                  <m:r>
                    <m:t>x</m:t>
                  </m:r>
                </m:e>
                <m:sub>
                  <m:r>
                    <m:rPr>
                      <m:nor/>
                      <m:sty m:val="p"/>
                    </m:rPr>
                    <m:t>min</m:t>
                  </m:r>
                </m:sub>
              </m:sSub>
            </m:oMath>
          </w:p>
        </w:tc>
      </w:tr>
      <w:tr>
        <w:tc>
          <w:tcPr/>
          <w:p>
            <w:pPr>
              <w:pStyle w:val="Compact"/>
              <w:jc w:val="left"/>
            </w:pPr>
            <w:r>
              <w:t xml:space="preserve">Quantile (q = 0.05, 0.95)</w:t>
            </w:r>
          </w:p>
        </w:tc>
        <w:tc>
          <w:tcPr/>
          <w:p>
            <w:pPr>
              <w:pStyle w:val="Compact"/>
              <w:jc w:val="left"/>
            </w:pPr>
            <w:r>
              <w:t xml:space="preserve">Values representing the specified quantiles (5th and 95th percentiles)</w:t>
            </w:r>
          </w:p>
        </w:tc>
        <w:tc>
          <w:tcPr/>
          <w:p>
            <w:pPr>
              <w:pStyle w:val="Compact"/>
              <w:jc w:val="left"/>
            </w:pPr>
            <m:oMath>
              <m:sSub>
                <m:e>
                  <m:r>
                    <m:t>Q</m:t>
                  </m:r>
                </m:e>
                <m:sub>
                  <m:r>
                    <m:t>0.05</m:t>
                  </m:r>
                </m:sub>
              </m:sSub>
              <m:r>
                <m:rPr>
                  <m:sty m:val="p"/>
                </m:rPr>
                <m:t>,</m:t>
              </m:r>
              <m:sSub>
                <m:e>
                  <m:r>
                    <m:t>Q</m:t>
                  </m:r>
                </m:e>
                <m:sub>
                  <m:r>
                    <m:t>0.95</m:t>
                  </m:r>
                </m:sub>
              </m:sSub>
            </m:oMath>
          </w:p>
        </w:tc>
      </w:tr>
      <w:tr>
        <w:tc>
          <w:tcPr/>
          <w:p>
            <w:pPr>
              <w:pStyle w:val="Compact"/>
              <w:jc w:val="left"/>
            </w:pPr>
            <w:r>
              <w:t xml:space="preserve">Ratio Beyond r Sigma (r=1,2,3)</w:t>
            </w:r>
          </w:p>
        </w:tc>
        <w:tc>
          <w:tcPr/>
          <w:p>
            <w:pPr>
              <w:pStyle w:val="Compact"/>
              <w:jc w:val="left"/>
            </w:pPr>
            <w:r>
              <w:t xml:space="preserve">Proportion of values beyond r standard deviations from the mean</w:t>
            </w:r>
          </w:p>
        </w:tc>
        <w:tc>
          <w:tcPr/>
          <w:p>
            <w:pPr>
              <w:pStyle w:val="Compact"/>
              <w:jc w:val="left"/>
            </w:pPr>
            <m:oMath>
              <m:sSub>
                <m:e>
                  <m:r>
                    <m:t>P</m:t>
                  </m:r>
                </m:e>
                <m:sub>
                  <m:r>
                    <m:t>r</m:t>
                  </m:r>
                </m:sub>
              </m:sSub>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d>
                    <m:dPr>
                      <m:begChr m:val="("/>
                      <m:endChr m:val=")"/>
                      <m:sepChr m:val=""/>
                      <m:grow/>
                    </m:dPr>
                    <m:e>
                      <m:d>
                        <m:dPr>
                          <m:begChr m:val="|"/>
                          <m:endChr m:val="|"/>
                          <m:sepChr m:val=""/>
                          <m:grow/>
                        </m:dPr>
                        <m:e>
                          <m:sSub>
                            <m:e>
                              <m:r>
                                <m:t>x</m:t>
                              </m:r>
                            </m:e>
                            <m:sub>
                              <m:r>
                                <m:t>i</m:t>
                              </m:r>
                            </m:sub>
                          </m:sSub>
                          <m:r>
                            <m:rPr>
                              <m:sty m:val="p"/>
                            </m:rPr>
                            <m:t>−</m:t>
                          </m:r>
                          <m:acc>
                            <m:accPr>
                              <m:chr m:val="‾"/>
                            </m:accPr>
                            <m:e>
                              <m:r>
                                <m:t>x</m:t>
                              </m:r>
                            </m:e>
                          </m:acc>
                        </m:e>
                      </m:d>
                      <m:r>
                        <m:rPr>
                          <m:sty m:val="p"/>
                        </m:rPr>
                        <m:t>&gt;</m:t>
                      </m:r>
                      <m:r>
                        <m:t>r</m:t>
                      </m:r>
                      <m:sSub>
                        <m:e>
                          <m:r>
                            <m:t>σ</m:t>
                          </m:r>
                        </m:e>
                        <m:sub>
                          <m:r>
                            <m:t>x</m:t>
                          </m:r>
                        </m:sub>
                      </m:sSub>
                    </m:e>
                  </m:d>
                </m:e>
              </m:nary>
            </m:oMath>
          </w:p>
        </w:tc>
      </w:tr>
      <w:tr>
        <w:tc>
          <w:tcPr/>
          <w:p>
            <w:pPr>
              <w:pStyle w:val="Compact"/>
              <w:jc w:val="left"/>
            </w:pPr>
            <w:r>
              <w:t xml:space="preserve">Skewness</w:t>
            </w:r>
          </w:p>
        </w:tc>
        <w:tc>
          <w:tcPr/>
          <w:p>
            <w:pPr>
              <w:pStyle w:val="Compact"/>
              <w:jc w:val="left"/>
            </w:pPr>
            <w:r>
              <w:t xml:space="preserve">Measure of the asymmetry of the time series distribution</w:t>
            </w:r>
          </w:p>
        </w:tc>
        <w:tc>
          <w:tcPr/>
          <w:p>
            <w:pPr>
              <w:pStyle w:val="Compact"/>
              <w:jc w:val="left"/>
            </w:pPr>
            <m:oMath>
              <m:f>
                <m:fPr>
                  <m:type m:val="bar"/>
                </m:fPr>
                <m:num>
                  <m:r>
                    <m:t>n</m:t>
                  </m:r>
                </m:num>
                <m:den>
                  <m:d>
                    <m:dPr>
                      <m:begChr m:val="("/>
                      <m:endChr m:val=")"/>
                      <m:sepChr m:val=""/>
                      <m:grow/>
                    </m:dPr>
                    <m:e>
                      <m:r>
                        <m:t>n</m:t>
                      </m:r>
                      <m:r>
                        <m:rPr>
                          <m:sty m:val="p"/>
                        </m:rPr>
                        <m:t>−</m:t>
                      </m:r>
                      <m:r>
                        <m:t>1</m:t>
                      </m:r>
                    </m:e>
                  </m:d>
                  <m:d>
                    <m:dPr>
                      <m:begChr m:val="("/>
                      <m:endChr m:val=")"/>
                      <m:sepChr m:val=""/>
                      <m:grow/>
                    </m:dPr>
                    <m:e>
                      <m:r>
                        <m:t>n</m:t>
                      </m:r>
                      <m:r>
                        <m:rPr>
                          <m:sty m:val="p"/>
                        </m:rPr>
                        <m:t>−</m:t>
                      </m:r>
                      <m:r>
                        <m:t>2</m:t>
                      </m:r>
                    </m:e>
                  </m:d>
                </m:den>
              </m:f>
              <m:r>
                <m:rPr>
                  <m:sty m:val="p"/>
                </m:rPr>
                <m:t>∑</m:t>
              </m:r>
              <m:sSup>
                <m:e>
                  <m:d>
                    <m:dPr>
                      <m:begChr m:val="("/>
                      <m:endChr m:val=")"/>
                      <m:sepChr m:val=""/>
                      <m:grow/>
                    </m:dPr>
                    <m:e>
                      <m:f>
                        <m:fPr>
                          <m:type m:val="bar"/>
                        </m:fPr>
                        <m:num>
                          <m:sSub>
                            <m:e>
                              <m:r>
                                <m:t>X</m:t>
                              </m:r>
                            </m:e>
                            <m:sub>
                              <m:r>
                                <m:t>i</m:t>
                              </m:r>
                            </m:sub>
                          </m:sSub>
                          <m:r>
                            <m:rPr>
                              <m:sty m:val="p"/>
                            </m:rPr>
                            <m:t>−</m:t>
                          </m:r>
                          <m:bar>
                            <m:barPr>
                              <m:pos m:val="top"/>
                            </m:barPr>
                            <m:e>
                              <m:r>
                                <m:t>X</m:t>
                              </m:r>
                            </m:e>
                          </m:bar>
                        </m:num>
                        <m:den>
                          <m:r>
                            <m:t>s</m:t>
                          </m:r>
                        </m:den>
                      </m:f>
                    </m:e>
                  </m:d>
                </m:e>
                <m:sup>
                  <m:r>
                    <m:t>3</m:t>
                  </m:r>
                </m:sup>
              </m:sSup>
            </m:oMath>
          </w:p>
        </w:tc>
      </w:tr>
      <w:tr>
        <w:tc>
          <w:tcPr/>
          <w:p>
            <w:pPr>
              <w:pStyle w:val="Compact"/>
              <w:jc w:val="left"/>
            </w:pPr>
            <w:r>
              <w:t xml:space="preserve">Standard Deviation</w:t>
            </w:r>
          </w:p>
        </w:tc>
        <w:tc>
          <w:tcPr/>
          <w:p>
            <w:pPr>
              <w:pStyle w:val="Compact"/>
              <w:jc w:val="left"/>
            </w:pPr>
            <w:r>
              <w:t xml:space="preserve">Standard deviation of the time series</w:t>
            </w:r>
          </w:p>
        </w:tc>
        <w:tc>
          <w:tcPr/>
          <w:p>
            <w:pPr>
              <w:pStyle w:val="Compact"/>
              <w:jc w:val="left"/>
            </w:pPr>
            <m:oMath>
              <m:rad>
                <m:radPr>
                  <m:degHide m:val="1"/>
                </m:radPr>
                <m:deg/>
                <m:e>
                  <m:f>
                    <m:fPr>
                      <m:type m:val="bar"/>
                    </m:fPr>
                    <m:num>
                      <m:r>
                        <m:t>1</m:t>
                      </m:r>
                    </m:num>
                    <m:den>
                      <m:r>
                        <m:t>N</m:t>
                      </m:r>
                    </m:den>
                  </m:f>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e>
              </m:rad>
            </m:oMath>
          </w:p>
        </w:tc>
      </w:tr>
      <w:tr>
        <w:tc>
          <w:tcPr/>
          <w:p>
            <w:pPr>
              <w:pStyle w:val="Compact"/>
              <w:jc w:val="left"/>
            </w:pPr>
            <w:r>
              <w:t xml:space="preserve">Sum Values</w:t>
            </w:r>
          </w:p>
        </w:tc>
        <w:tc>
          <w:tcPr/>
          <w:p>
            <w:pPr>
              <w:pStyle w:val="Compact"/>
              <w:jc w:val="left"/>
            </w:pPr>
            <w:r>
              <w:t xml:space="preserve">Sum of all values in the time series</w:t>
            </w:r>
          </w:p>
        </w:tc>
        <w:tc>
          <w:tcPr/>
          <w:p>
            <w:pPr>
              <w:pStyle w:val="Compact"/>
              <w:jc w:val="left"/>
            </w:pPr>
            <m:oMath>
              <m:r>
                <m:t>S</m:t>
              </m:r>
              <m:r>
                <m:rPr>
                  <m:sty m:val="p"/>
                </m:rPr>
                <m:t>=</m:t>
              </m:r>
              <m:nary>
                <m:naryPr>
                  <m:chr m:val="∑"/>
                  <m:limLoc m:val="undOvr"/>
                  <m:subHide m:val="0"/>
                  <m:supHide m:val="0"/>
                </m:naryPr>
                <m:sub>
                  <m:r>
                    <m:t>i</m:t>
                  </m:r>
                  <m:r>
                    <m:rPr>
                      <m:sty m:val="p"/>
                    </m:rPr>
                    <m:t>=</m:t>
                  </m:r>
                  <m:r>
                    <m:t>1</m:t>
                  </m:r>
                </m:sub>
                <m:sup>
                  <m:r>
                    <m:t>n</m:t>
                  </m:r>
                </m:sup>
                <m:e>
                  <m:sSub>
                    <m:e>
                      <m:r>
                        <m:t>x</m:t>
                      </m:r>
                    </m:e>
                    <m:sub>
                      <m:r>
                        <m:t>i</m:t>
                      </m:r>
                    </m:sub>
                  </m:sSub>
                </m:e>
              </m:nary>
            </m:oMath>
          </w:p>
        </w:tc>
      </w:tr>
      <w:tr>
        <w:tc>
          <w:tcPr/>
          <w:p>
            <w:pPr>
              <w:pStyle w:val="Compact"/>
              <w:jc w:val="left"/>
            </w:pPr>
            <w:r>
              <w:t xml:space="preserve">Symmetry Looking</w:t>
            </w:r>
          </w:p>
        </w:tc>
        <w:tc>
          <w:tcPr/>
          <w:p>
            <w:pPr>
              <w:pStyle w:val="Compact"/>
              <w:jc w:val="left"/>
            </w:pPr>
            <w:r>
              <w:t xml:space="preserve">Measures the similarity of the time series when flipped horizontally</w:t>
            </w:r>
          </w:p>
        </w:tc>
        <w:tc>
          <w:tcPr/>
          <w:p>
            <w:pPr>
              <w:pStyle w:val="Compact"/>
              <w:jc w:val="left"/>
            </w:pPr>
            <m:oMath>
              <m:d>
                <m:dPr>
                  <m:begChr m:val="|"/>
                  <m:endChr m:val="|"/>
                  <m:sepChr m:val=""/>
                  <m:grow/>
                </m:dPr>
                <m:e>
                  <m:sSub>
                    <m:e>
                      <m:r>
                        <m:t>x</m:t>
                      </m:r>
                    </m:e>
                    <m:sub>
                      <m:r>
                        <m:rPr>
                          <m:nor/>
                          <m:sty m:val="p"/>
                        </m:rPr>
                        <m:t>mean</m:t>
                      </m:r>
                    </m:sub>
                  </m:sSub>
                  <m:r>
                    <m:rPr>
                      <m:sty m:val="p"/>
                    </m:rPr>
                    <m:t>−</m:t>
                  </m:r>
                  <m:sSub>
                    <m:e>
                      <m:r>
                        <m:t>x</m:t>
                      </m:r>
                    </m:e>
                    <m:sub>
                      <m:r>
                        <m:rPr>
                          <m:nor/>
                          <m:sty m:val="p"/>
                        </m:rPr>
                        <m:t>median</m:t>
                      </m:r>
                    </m:sub>
                  </m:sSub>
                </m:e>
              </m:d>
              <m:r>
                <m:rPr>
                  <m:sty m:val="p"/>
                </m:rPr>
                <m:t>&lt;</m:t>
              </m:r>
              <m:r>
                <m:t>r</m:t>
              </m:r>
              <m:r>
                <m:rPr>
                  <m:sty m:val="p"/>
                </m:rPr>
                <m:t>*</m:t>
              </m:r>
              <m:d>
                <m:dPr>
                  <m:begChr m:val="("/>
                  <m:endChr m:val=")"/>
                  <m:sepChr m:val=""/>
                  <m:grow/>
                </m:dPr>
                <m:e>
                  <m:sSub>
                    <m:e>
                      <m:r>
                        <m:t>x</m:t>
                      </m:r>
                    </m:e>
                    <m:sub>
                      <m:r>
                        <m:rPr>
                          <m:nor/>
                          <m:sty m:val="p"/>
                        </m:rPr>
                        <m:t>max</m:t>
                      </m:r>
                    </m:sub>
                  </m:sSub>
                  <m:r>
                    <m:rPr>
                      <m:sty m:val="p"/>
                    </m:rPr>
                    <m:t>−</m:t>
                  </m:r>
                  <m:sSub>
                    <m:e>
                      <m:r>
                        <m:t>x</m:t>
                      </m:r>
                    </m:e>
                    <m:sub>
                      <m:r>
                        <m:rPr>
                          <m:nor/>
                          <m:sty m:val="p"/>
                        </m:rPr>
                        <m:t>min</m:t>
                      </m:r>
                    </m:sub>
                  </m:sSub>
                </m:e>
              </m:d>
            </m:oMath>
          </w:p>
        </w:tc>
      </w:tr>
      <w:tr>
        <w:tc>
          <w:tcPr/>
          <w:p>
            <w:pPr>
              <w:pStyle w:val="Compact"/>
              <w:jc w:val="left"/>
            </w:pPr>
            <w:r>
              <w:t xml:space="preserve">Time Series Complexity (CID CE)</w:t>
            </w:r>
          </w:p>
        </w:tc>
        <w:tc>
          <w:tcPr/>
          <w:p>
            <w:pPr>
              <w:pStyle w:val="Compact"/>
              <w:jc w:val="left"/>
            </w:pPr>
            <w:r>
              <w:t xml:space="preserve">measure of number of peaks and valleys</w:t>
            </w:r>
          </w:p>
        </w:tc>
        <w:tc>
          <w:tcPr/>
          <w:p>
            <w:pPr>
              <w:pStyle w:val="Compact"/>
              <w:jc w:val="left"/>
            </w:pPr>
            <m:oMath>
              <m:rad>
                <m:radPr>
                  <m:degHide m:val="1"/>
                </m:radPr>
                <m:deg/>
                <m:e>
                  <m:nary>
                    <m:naryPr>
                      <m:chr m:val="∑"/>
                      <m:limLoc m:val="undOvr"/>
                      <m:subHide m:val="0"/>
                      <m:supHide m:val="0"/>
                    </m:naryPr>
                    <m:sub>
                      <m:r>
                        <m:t>i</m:t>
                      </m:r>
                      <m:r>
                        <m:rPr>
                          <m:sty m:val="p"/>
                        </m:rPr>
                        <m:t>=</m:t>
                      </m:r>
                      <m:r>
                        <m:t>1</m:t>
                      </m:r>
                    </m:sub>
                    <m:sup>
                      <m:r>
                        <m:t>n</m:t>
                      </m:r>
                      <m:r>
                        <m:rPr>
                          <m:sty m:val="p"/>
                        </m:rPr>
                        <m:t>−</m:t>
                      </m:r>
                      <m:r>
                        <m:t>1</m:t>
                      </m:r>
                    </m:sup>
                    <m:e>
                      <m:sSup>
                        <m:e>
                          <m:d>
                            <m:dPr>
                              <m:begChr m:val="("/>
                              <m:endChr m:val=")"/>
                              <m:sepChr m:val=""/>
                              <m:grow/>
                            </m:dPr>
                            <m:e>
                              <m:sSub>
                                <m:e>
                                  <m:r>
                                    <m:t>x</m:t>
                                  </m:r>
                                </m:e>
                                <m:sub>
                                  <m:r>
                                    <m:t>i</m:t>
                                  </m:r>
                                </m:sub>
                              </m:sSub>
                              <m:r>
                                <m:rPr>
                                  <m:sty m:val="p"/>
                                </m:rPr>
                                <m:t>−</m:t>
                              </m:r>
                              <m:sSub>
                                <m:e>
                                  <m:r>
                                    <m:t>x</m:t>
                                  </m:r>
                                </m:e>
                                <m:sub>
                                  <m:r>
                                    <m:t>i</m:t>
                                  </m:r>
                                  <m:r>
                                    <m:rPr>
                                      <m:sty m:val="p"/>
                                    </m:rPr>
                                    <m:t>−</m:t>
                                  </m:r>
                                  <m:r>
                                    <m:t>1</m:t>
                                  </m:r>
                                </m:sub>
                              </m:sSub>
                            </m:e>
                          </m:d>
                        </m:e>
                        <m:sup>
                          <m:r>
                            <m:t>2</m:t>
                          </m:r>
                        </m:sup>
                      </m:sSup>
                    </m:e>
                  </m:nary>
                </m:e>
              </m:rad>
            </m:oMath>
          </w:p>
        </w:tc>
      </w:tr>
      <w:tr>
        <w:tc>
          <w:tcPr/>
          <w:p>
            <w:pPr>
              <w:pStyle w:val="Compact"/>
              <w:jc w:val="left"/>
            </w:pPr>
            <w:r>
              <w:t xml:space="preserve">Variance</w:t>
            </w:r>
          </w:p>
        </w:tc>
        <w:tc>
          <w:tcPr/>
          <w:p>
            <w:pPr>
              <w:pStyle w:val="Compact"/>
              <w:jc w:val="left"/>
            </w:pPr>
            <w:r>
              <w:t xml:space="preserve">Variance of the time series</w:t>
            </w:r>
          </w:p>
        </w:tc>
        <w:tc>
          <w:tcPr/>
          <w:p>
            <w:pPr>
              <w:pStyle w:val="Compact"/>
              <w:jc w:val="left"/>
            </w:pPr>
            <m:oMath>
              <m:sSup>
                <m:e>
                  <m:r>
                    <m:t>σ</m:t>
                  </m:r>
                </m:e>
                <m:sup>
                  <m:r>
                    <m:t>2</m:t>
                  </m:r>
                </m:sup>
              </m:sSup>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w:p>
        </w:tc>
      </w:tr>
      <w:tr>
        <w:tc>
          <w:tcPr/>
          <w:p>
            <w:pPr>
              <w:pStyle w:val="Compact"/>
              <w:jc w:val="left"/>
            </w:pPr>
            <w:r>
              <w:t xml:space="preserve">Variance Larger than Standard Deviation</w:t>
            </w:r>
          </w:p>
        </w:tc>
        <w:tc>
          <w:tcPr/>
          <w:p>
            <w:pPr>
              <w:pStyle w:val="Compact"/>
              <w:jc w:val="left"/>
            </w:pPr>
            <w:r>
              <w:t xml:space="preserve">check if variance is larger than standard deviation</w:t>
            </w:r>
          </w:p>
        </w:tc>
        <w:tc>
          <w:tcPr/>
          <w:p>
            <w:pPr>
              <w:pStyle w:val="Compact"/>
              <w:jc w:val="left"/>
            </w:pPr>
            <m:oMath>
              <m:sSup>
                <m:e>
                  <m:r>
                    <m:t>σ</m:t>
                  </m:r>
                </m:e>
                <m:sup>
                  <m:r>
                    <m:t>2</m:t>
                  </m:r>
                </m:sup>
              </m:sSup>
              <m:r>
                <m:rPr>
                  <m:sty m:val="p"/>
                </m:rPr>
                <m:t>&gt;</m:t>
              </m:r>
              <m:r>
                <m:t>1</m:t>
              </m:r>
            </m:oMath>
          </w:p>
        </w:tc>
      </w:tr>
    </w:tbl>
    <w:bookmarkEnd w:id="76"/>
    <w:bookmarkStart w:id="89" w:name="references"/>
    <w:p>
      <w:pPr>
        <w:pStyle w:val="Heading1"/>
      </w:pPr>
      <w:r>
        <w:t xml:space="preserve">References</w:t>
      </w:r>
    </w:p>
    <w:bookmarkStart w:id="77" w:name="refs"/>
    <w:bookmarkEnd w:id="77"/>
    <w:p>
      <w:pPr>
        <w:pStyle w:val="FirstParagraph"/>
      </w:pPr>
      <w:r>
        <w:t xml:space="preserve">Akiba, Takuya, Shotaro Sano, Toshihiko Yanase, Takeru Ohta, and Masanori</w:t>
      </w:r>
      <w:r>
        <w:t xml:space="preserve"> </w:t>
      </w:r>
      <w:r>
        <w:t xml:space="preserve">Koyama. 2019.</w:t>
      </w:r>
      <w:r>
        <w:t xml:space="preserve"> </w:t>
      </w:r>
      <w:r>
        <w:t xml:space="preserve">“</w:t>
      </w:r>
      <w:r>
        <w:t xml:space="preserve">Optuna: A Next-Generation Hyperparameter Optimization</w:t>
      </w:r>
      <w:r>
        <w:t xml:space="preserve"> </w:t>
      </w:r>
      <w:r>
        <w:t xml:space="preserve">Framework.</w:t>
      </w:r>
      <w:r>
        <w:t xml:space="preserve">”</w:t>
      </w:r>
      <w:r>
        <w:t xml:space="preserve"> </w:t>
      </w:r>
      <w:r>
        <w:t xml:space="preserve">In</w:t>
      </w:r>
      <w:r>
        <w:t xml:space="preserve"> </w:t>
      </w:r>
      <w:r>
        <w:rPr>
          <w:iCs/>
          <w:i/>
        </w:rPr>
        <w:t xml:space="preserve">Proceedings of the 25th</w:t>
      </w:r>
      <w:r>
        <w:rPr>
          <w:iCs/>
          <w:i/>
        </w:rPr>
        <w:t xml:space="preserve"> </w:t>
      </w:r>
      <w:r>
        <w:rPr>
          <w:iCs/>
          <w:i/>
        </w:rPr>
        <w:t xml:space="preserve">ACM</w:t>
      </w:r>
      <w:r>
        <w:rPr>
          <w:iCs/>
          <w:i/>
        </w:rPr>
        <w:t xml:space="preserve"> </w:t>
      </w:r>
      <w:r>
        <w:rPr>
          <w:iCs/>
          <w:i/>
        </w:rPr>
        <w:t xml:space="preserve">SIGKDD</w:t>
      </w:r>
      <w:r>
        <w:rPr>
          <w:iCs/>
          <w:i/>
        </w:rPr>
        <w:t xml:space="preserve"> </w:t>
      </w:r>
      <w:r>
        <w:rPr>
          <w:iCs/>
          <w:i/>
        </w:rPr>
        <w:t xml:space="preserve">International Conference on Knowledge Discovery and Data Mining</w:t>
      </w:r>
      <w:r>
        <w:t xml:space="preserve">.</w:t>
      </w:r>
    </w:p>
    <w:p>
      <w:pPr>
        <w:pStyle w:val="BodyText"/>
      </w:pPr>
      <w:r>
        <w:t xml:space="preserve">Bégué, Agnès, Damien Arvor, Beatriz Bellon, Julie Betbeder, Diego De</w:t>
      </w:r>
      <w:r>
        <w:t xml:space="preserve"> </w:t>
      </w:r>
      <w:r>
        <w:t xml:space="preserve">Abelleyra, Rodrigo P. D. Ferraz, Valentine Lebourgeois, Camille Lelong,</w:t>
      </w:r>
      <w:r>
        <w:t xml:space="preserve"> </w:t>
      </w:r>
      <w:r>
        <w:t xml:space="preserve">Margareth Simões, and Santiago R. Verón. 2018.</w:t>
      </w:r>
      <w:r>
        <w:t xml:space="preserve"> </w:t>
      </w:r>
      <w:r>
        <w:t xml:space="preserve">“</w:t>
      </w:r>
      <w:r>
        <w:t xml:space="preserve">Remote Sensing and</w:t>
      </w:r>
      <w:r>
        <w:t xml:space="preserve"> </w:t>
      </w:r>
      <w:r>
        <w:t xml:space="preserve">Cropping Practices: A Review.</w:t>
      </w:r>
      <w:r>
        <w:t xml:space="preserve">”</w:t>
      </w:r>
      <w:r>
        <w:t xml:space="preserve"> </w:t>
      </w:r>
      <w:r>
        <w:rPr>
          <w:iCs/>
          <w:i/>
        </w:rPr>
        <w:t xml:space="preserve">Remote Sensing</w:t>
      </w:r>
      <w:r>
        <w:t xml:space="preserve"> </w:t>
      </w:r>
      <w:r>
        <w:t xml:space="preserve">10 (1).</w:t>
      </w:r>
      <w:r>
        <w:t xml:space="preserve"> </w:t>
      </w:r>
      <w:hyperlink r:id="rId78">
        <w:r>
          <w:rPr>
            <w:rStyle w:val="Hyperlink"/>
          </w:rPr>
          <w:t xml:space="preserve">https://doi.org/10.3390/rs10010099</w:t>
        </w:r>
      </w:hyperlink>
      <w:r>
        <w:t xml:space="preserve">.</w:t>
      </w:r>
    </w:p>
    <w:p>
      <w:pPr>
        <w:pStyle w:val="BodyText"/>
      </w:pPr>
      <w:r>
        <w:t xml:space="preserve">Bégué, Agnès, Damien Arvor, Beatriz Bellon, Julie Betbeder, Diego De</w:t>
      </w:r>
      <w:r>
        <w:t xml:space="preserve"> </w:t>
      </w:r>
      <w:r>
        <w:t xml:space="preserve">Abelleyra, Rodrigo PD Ferraz, Valentine Lebourgeois, Camille Lelong,</w:t>
      </w:r>
      <w:r>
        <w:t xml:space="preserve"> </w:t>
      </w:r>
      <w:r>
        <w:t xml:space="preserve">Margareth Simões, and Santiago R. Verón. 2018.</w:t>
      </w:r>
      <w:r>
        <w:t xml:space="preserve"> </w:t>
      </w:r>
      <w:r>
        <w:t xml:space="preserve">“</w:t>
      </w:r>
      <w:r>
        <w:t xml:space="preserve">Remote Sensing and</w:t>
      </w:r>
      <w:r>
        <w:t xml:space="preserve"> </w:t>
      </w:r>
      <w:r>
        <w:t xml:space="preserve">Cropping Practices: A Review.</w:t>
      </w:r>
      <w:r>
        <w:t xml:space="preserve">”</w:t>
      </w:r>
      <w:r>
        <w:t xml:space="preserve"> </w:t>
      </w:r>
      <w:r>
        <w:rPr>
          <w:iCs/>
          <w:i/>
        </w:rPr>
        <w:t xml:space="preserve">Remote Sensing</w:t>
      </w:r>
      <w:r>
        <w:t xml:space="preserve"> </w:t>
      </w:r>
      <w:r>
        <w:t xml:space="preserve">10 (1): 99.</w:t>
      </w:r>
    </w:p>
    <w:p>
      <w:pPr>
        <w:pStyle w:val="BodyText"/>
      </w:pPr>
      <w:r>
        <w:t xml:space="preserve">Chao, Steven, Ryan Engstrom, Michael Mann, and Adane Bedada. 2021.</w:t>
      </w:r>
      <w:r>
        <w:t xml:space="preserve"> </w:t>
      </w:r>
      <w:r>
        <w:t xml:space="preserve">“</w:t>
      </w:r>
      <w:r>
        <w:t xml:space="preserve">Evaluating the Ability to Use Contextual Features Derived from</w:t>
      </w:r>
      <w:r>
        <w:t xml:space="preserve"> </w:t>
      </w:r>
      <w:r>
        <w:t xml:space="preserve">Multi-Scale Satellite Imagery to Map Spatial Patterns of Urban</w:t>
      </w:r>
      <w:r>
        <w:t xml:space="preserve"> </w:t>
      </w:r>
      <w:r>
        <w:t xml:space="preserve">Attributes and Population Distributions.</w:t>
      </w:r>
      <w:r>
        <w:t xml:space="preserve">”</w:t>
      </w:r>
      <w:r>
        <w:t xml:space="preserve"> </w:t>
      </w:r>
      <w:r>
        <w:rPr>
          <w:iCs/>
          <w:i/>
        </w:rPr>
        <w:t xml:space="preserve">Remote Sensing</w:t>
      </w:r>
      <w:r>
        <w:t xml:space="preserve"> </w:t>
      </w:r>
      <w:r>
        <w:t xml:space="preserve">13</w:t>
      </w:r>
      <w:r>
        <w:t xml:space="preserve"> </w:t>
      </w:r>
      <w:r>
        <w:t xml:space="preserve">(19): 3962.</w:t>
      </w:r>
    </w:p>
    <w:p>
      <w:pPr>
        <w:pStyle w:val="BodyText"/>
      </w:pPr>
      <w:r>
        <w:t xml:space="preserve">Christ, Maximilian, Nils Braun, Julius Neuffer, and Andreas W</w:t>
      </w:r>
      <w:r>
        <w:t xml:space="preserve"> </w:t>
      </w:r>
      <w:r>
        <w:t xml:space="preserve">Kempa-Liehr. 2018.</w:t>
      </w:r>
      <w:r>
        <w:t xml:space="preserve"> </w:t>
      </w:r>
      <w:r>
        <w:t xml:space="preserve">“</w:t>
      </w:r>
      <w:r>
        <w:t xml:space="preserve">Time Series Feature Extraction on Basis of</w:t>
      </w:r>
      <w:r>
        <w:t xml:space="preserve"> </w:t>
      </w:r>
      <w:r>
        <w:t xml:space="preserve">Scalable Hypothesis Tests (Tsfresh–a Python Package).</w:t>
      </w:r>
      <w:r>
        <w:t xml:space="preserve">”</w:t>
      </w:r>
      <w:r>
        <w:t xml:space="preserve"> </w:t>
      </w:r>
      <w:r>
        <w:rPr>
          <w:iCs/>
          <w:i/>
        </w:rPr>
        <w:t xml:space="preserve">Neurocomputing</w:t>
      </w:r>
      <w:r>
        <w:t xml:space="preserve"> </w:t>
      </w:r>
      <w:r>
        <w:t xml:space="preserve">307: 72–77.</w:t>
      </w:r>
    </w:p>
    <w:p>
      <w:pPr>
        <w:pStyle w:val="BodyText"/>
      </w:pPr>
      <w:r>
        <w:t xml:space="preserve">Delince, J, G Lemoine, P Defourny, J Gallego, A Davidson, S Ray, O</w:t>
      </w:r>
      <w:r>
        <w:t xml:space="preserve"> </w:t>
      </w:r>
      <w:r>
        <w:t xml:space="preserve">Rojas, J Latham, and F Achard. 2017.</w:t>
      </w:r>
      <w:r>
        <w:t xml:space="preserve"> </w:t>
      </w:r>
      <w:r>
        <w:t xml:space="preserve">“</w:t>
      </w:r>
      <w:r>
        <w:t xml:space="preserve">Handbook on Remote Sensing for</w:t>
      </w:r>
      <w:r>
        <w:t xml:space="preserve"> </w:t>
      </w:r>
      <w:r>
        <w:t xml:space="preserve">Agricultural Statistics.</w:t>
      </w:r>
      <w:r>
        <w:t xml:space="preserve">”</w:t>
      </w:r>
      <w:r>
        <w:t xml:space="preserve"> </w:t>
      </w:r>
      <w:r>
        <w:rPr>
          <w:iCs/>
          <w:i/>
        </w:rPr>
        <w:t xml:space="preserve">GSARS: Rome, Italy</w:t>
      </w:r>
      <w:r>
        <w:t xml:space="preserve">.</w:t>
      </w:r>
    </w:p>
    <w:p>
      <w:pPr>
        <w:pStyle w:val="BodyText"/>
      </w:pPr>
      <w:r>
        <w:t xml:space="preserve">Engstrom, Ryan, Jonathan Hersh, and David Newhouse. 2022.</w:t>
      </w:r>
      <w:r>
        <w:t xml:space="preserve"> </w:t>
      </w:r>
      <w:r>
        <w:t xml:space="preserve">“</w:t>
      </w:r>
      <w:r>
        <w:t xml:space="preserve">Poverty</w:t>
      </w:r>
      <w:r>
        <w:t xml:space="preserve"> </w:t>
      </w:r>
      <w:r>
        <w:t xml:space="preserve">from Space: Using High Resolution Satellite Imagery for Estimating</w:t>
      </w:r>
      <w:r>
        <w:t xml:space="preserve"> </w:t>
      </w:r>
      <w:r>
        <w:t xml:space="preserve">Economic Well-Being.</w:t>
      </w:r>
      <w:r>
        <w:t xml:space="preserve">”</w:t>
      </w:r>
      <w:r>
        <w:t xml:space="preserve"> </w:t>
      </w:r>
      <w:r>
        <w:rPr>
          <w:iCs/>
          <w:i/>
        </w:rPr>
        <w:t xml:space="preserve">The World Bank Economic Review</w:t>
      </w:r>
      <w:r>
        <w:t xml:space="preserve"> </w:t>
      </w:r>
      <w:r>
        <w:t xml:space="preserve">36 (2):</w:t>
      </w:r>
      <w:r>
        <w:t xml:space="preserve"> </w:t>
      </w:r>
      <w:r>
        <w:t xml:space="preserve">382–412.</w:t>
      </w:r>
    </w:p>
    <w:p>
      <w:pPr>
        <w:pStyle w:val="BodyText"/>
      </w:pPr>
      <w:r>
        <w:t xml:space="preserve">FAS. n.d.</w:t>
      </w:r>
      <w:r>
        <w:t xml:space="preserve"> </w:t>
      </w:r>
      <w:r>
        <w:t xml:space="preserve">“</w:t>
      </w:r>
      <w:r>
        <w:t xml:space="preserve">Tanzania Production.</w:t>
      </w:r>
      <w:r>
        <w:t xml:space="preserve">”</w:t>
      </w:r>
      <w:r>
        <w:t xml:space="preserve"> </w:t>
      </w:r>
      <w:r>
        <w:t xml:space="preserve">https://ipad.fas.usda.gov/countrysummary/default.aspx?id=TZ; USDA.</w:t>
      </w:r>
      <w:r>
        <w:t xml:space="preserve"> </w:t>
      </w:r>
      <w:hyperlink r:id="rId79">
        <w:r>
          <w:rPr>
            <w:rStyle w:val="Hyperlink"/>
          </w:rPr>
          <w:t xml:space="preserve">https://ipad.fas.usda.gov/countrysummary/default.aspx?id=TZ</w:t>
        </w:r>
      </w:hyperlink>
      <w:r>
        <w:t xml:space="preserve">.</w:t>
      </w:r>
    </w:p>
    <w:p>
      <w:pPr>
        <w:pStyle w:val="BodyText"/>
      </w:pPr>
      <w:r>
        <w:t xml:space="preserve">Google. n.d.</w:t>
      </w:r>
      <w:r>
        <w:t xml:space="preserve"> </w:t>
      </w:r>
      <w:r>
        <w:t xml:space="preserve">“</w:t>
      </w:r>
      <w:r>
        <w:t xml:space="preserve">Ee.image.rgbtohsv Google Earth Engine.</w:t>
      </w:r>
      <w:r>
        <w:t xml:space="preserve">”</w:t>
      </w:r>
      <w:r>
        <w:t xml:space="preserve"> </w:t>
      </w:r>
      <w:r>
        <w:rPr>
          <w:iCs/>
          <w:i/>
        </w:rPr>
        <w:t xml:space="preserve">Google</w:t>
      </w:r>
      <w:r>
        <w:rPr>
          <w:iCs/>
          <w:i/>
        </w:rPr>
        <w:t xml:space="preserve"> </w:t>
      </w:r>
      <w:r>
        <w:rPr>
          <w:iCs/>
          <w:i/>
        </w:rPr>
        <w:t xml:space="preserve">Earth Engine</w:t>
      </w:r>
      <w:r>
        <w:t xml:space="preserve">. Google.</w:t>
      </w:r>
      <w:r>
        <w:t xml:space="preserve"> </w:t>
      </w:r>
      <w:hyperlink r:id="rId80">
        <w:r>
          <w:rPr>
            <w:rStyle w:val="Hyperlink"/>
          </w:rPr>
          <w:t xml:space="preserve">https://developers.google.com/earth-engine/apidocs/ee-image-rgbtohsv</w:t>
        </w:r>
      </w:hyperlink>
      <w:r>
        <w:t xml:space="preserve">.</w:t>
      </w:r>
    </w:p>
    <w:p>
      <w:pPr>
        <w:pStyle w:val="BodyText"/>
      </w:pPr>
      <w:r>
        <w:t xml:space="preserve">Graesser, Jordan, Anil Cheriyadat, Ranga Raju Vatsavai, Varun Chandola,</w:t>
      </w:r>
      <w:r>
        <w:t xml:space="preserve"> </w:t>
      </w:r>
      <w:r>
        <w:t xml:space="preserve">Jordan Long, and Eddie Bright. 2012.</w:t>
      </w:r>
      <w:r>
        <w:t xml:space="preserve"> </w:t>
      </w:r>
      <w:r>
        <w:t xml:space="preserve">“</w:t>
      </w:r>
      <w:r>
        <w:t xml:space="preserve">Image Based Characterization of</w:t>
      </w:r>
      <w:r>
        <w:t xml:space="preserve"> </w:t>
      </w:r>
      <w:r>
        <w:t xml:space="preserve">Formal and Informal Neighborhoods in an Urban Landscape.</w:t>
      </w:r>
      <w:r>
        <w:t xml:space="preserve">”</w:t>
      </w:r>
      <w:r>
        <w:t xml:space="preserve"> </w:t>
      </w:r>
      <w:r>
        <w:rPr>
          <w:iCs/>
          <w:i/>
        </w:rPr>
        <w:t xml:space="preserve">IEEE</w:t>
      </w:r>
      <w:r>
        <w:rPr>
          <w:iCs/>
          <w:i/>
        </w:rPr>
        <w:t xml:space="preserve"> </w:t>
      </w:r>
      <w:r>
        <w:rPr>
          <w:iCs/>
          <w:i/>
        </w:rPr>
        <w:t xml:space="preserve">Journal of Selected Topics in Applied Earth Observations and Remote</w:t>
      </w:r>
      <w:r>
        <w:rPr>
          <w:iCs/>
          <w:i/>
        </w:rPr>
        <w:t xml:space="preserve"> </w:t>
      </w:r>
      <w:r>
        <w:rPr>
          <w:iCs/>
          <w:i/>
        </w:rPr>
        <w:t xml:space="preserve">Sensing</w:t>
      </w:r>
      <w:r>
        <w:t xml:space="preserve"> </w:t>
      </w:r>
      <w:r>
        <w:t xml:space="preserve">5 (4): 1164–76.</w:t>
      </w:r>
    </w:p>
    <w:p>
      <w:pPr>
        <w:pStyle w:val="BodyText"/>
      </w:pPr>
      <w:r>
        <w:t xml:space="preserve">Hersh, Jonathan, Ryan Engstrom, and Michael Mann. 2021.</w:t>
      </w:r>
      <w:r>
        <w:t xml:space="preserve"> </w:t>
      </w:r>
      <w:r>
        <w:t xml:space="preserve">“</w:t>
      </w:r>
      <w:r>
        <w:t xml:space="preserve">Open Data for</w:t>
      </w:r>
      <w:r>
        <w:t xml:space="preserve"> </w:t>
      </w:r>
      <w:r>
        <w:t xml:space="preserve">Algorithms: Mapping Poverty in Belize Using Open Satellite Derived</w:t>
      </w:r>
      <w:r>
        <w:t xml:space="preserve"> </w:t>
      </w:r>
      <w:r>
        <w:t xml:space="preserve">Features and Machine Learning.</w:t>
      </w:r>
      <w:r>
        <w:t xml:space="preserve">”</w:t>
      </w:r>
      <w:r>
        <w:t xml:space="preserve"> </w:t>
      </w:r>
      <w:r>
        <w:rPr>
          <w:iCs/>
          <w:i/>
        </w:rPr>
        <w:t xml:space="preserve">Information Technology for</w:t>
      </w:r>
      <w:r>
        <w:rPr>
          <w:iCs/>
          <w:i/>
        </w:rPr>
        <w:t xml:space="preserve"> </w:t>
      </w:r>
      <w:r>
        <w:rPr>
          <w:iCs/>
          <w:i/>
        </w:rPr>
        <w:t xml:space="preserve">Development</w:t>
      </w:r>
      <w:r>
        <w:t xml:space="preserve"> </w:t>
      </w:r>
      <w:r>
        <w:t xml:space="preserve">27 (2): 263–92.</w:t>
      </w:r>
    </w:p>
    <w:p>
      <w:pPr>
        <w:pStyle w:val="BodyText"/>
      </w:pPr>
      <w:r>
        <w:t xml:space="preserve">Höhl, Adrian, Ivica Obadic, Miguel-Ángel Fernández-Torres, Dario</w:t>
      </w:r>
      <w:r>
        <w:t xml:space="preserve"> </w:t>
      </w:r>
      <w:r>
        <w:t xml:space="preserve">Oliveira, and Xiao Xiang Zhu. 2024.</w:t>
      </w:r>
      <w:r>
        <w:t xml:space="preserve"> </w:t>
      </w:r>
      <w:r>
        <w:t xml:space="preserve">“</w:t>
      </w:r>
      <w:r>
        <w:t xml:space="preserve">Recent Trends Challenges and</w:t>
      </w:r>
      <w:r>
        <w:t xml:space="preserve"> </w:t>
      </w:r>
      <w:r>
        <w:t xml:space="preserve">Limitations of Explainable AI in Remote Sensing.</w:t>
      </w:r>
      <w:r>
        <w:t xml:space="preserve">”</w:t>
      </w:r>
      <w:r>
        <w:t xml:space="preserve"> </w:t>
      </w:r>
      <w:r>
        <w:t xml:space="preserve">In</w:t>
      </w:r>
      <w:r>
        <w:t xml:space="preserve"> </w:t>
      </w:r>
      <w:r>
        <w:rPr>
          <w:iCs/>
          <w:i/>
        </w:rPr>
        <w:t xml:space="preserve">Proceedings</w:t>
      </w:r>
      <w:r>
        <w:rPr>
          <w:iCs/>
          <w:i/>
        </w:rPr>
        <w:t xml:space="preserve"> </w:t>
      </w:r>
      <w:r>
        <w:rPr>
          <w:iCs/>
          <w:i/>
        </w:rPr>
        <w:t xml:space="preserve">of the IEEE/CVF Conference on Computer Vision and Pattern Recognition</w:t>
      </w:r>
      <w:r>
        <w:t xml:space="preserve">,</w:t>
      </w:r>
      <w:r>
        <w:t xml:space="preserve"> </w:t>
      </w:r>
      <w:r>
        <w:t xml:space="preserve">8199–8205.</w:t>
      </w:r>
    </w:p>
    <w:p>
      <w:pPr>
        <w:pStyle w:val="BodyText"/>
      </w:pPr>
      <w:r>
        <w:t xml:space="preserve">Huang, Xin, Liangpei Zhang, and Pingxiang Li. 2007.</w:t>
      </w:r>
      <w:r>
        <w:t xml:space="preserve"> </w:t>
      </w:r>
      <w:r>
        <w:t xml:space="preserve">“</w:t>
      </w:r>
      <w:r>
        <w:t xml:space="preserve">Classification</w:t>
      </w:r>
      <w:r>
        <w:t xml:space="preserve"> </w:t>
      </w:r>
      <w:r>
        <w:t xml:space="preserve">and Extraction of Spatial Features in Urban Areas Using High-Resolution</w:t>
      </w:r>
      <w:r>
        <w:t xml:space="preserve"> </w:t>
      </w:r>
      <w:r>
        <w:t xml:space="preserve">Multispectral Imagery.</w:t>
      </w:r>
      <w:r>
        <w:t xml:space="preserve">”</w:t>
      </w:r>
      <w:r>
        <w:t xml:space="preserve"> </w:t>
      </w:r>
      <w:r>
        <w:rPr>
          <w:iCs/>
          <w:i/>
        </w:rPr>
        <w:t xml:space="preserve">IEEE Geoscience and Remote Sensing</w:t>
      </w:r>
      <w:r>
        <w:rPr>
          <w:iCs/>
          <w:i/>
        </w:rPr>
        <w:t xml:space="preserve"> </w:t>
      </w:r>
      <w:r>
        <w:rPr>
          <w:iCs/>
          <w:i/>
        </w:rPr>
        <w:t xml:space="preserve">Letters</w:t>
      </w:r>
      <w:r>
        <w:t xml:space="preserve"> </w:t>
      </w:r>
      <w:r>
        <w:t xml:space="preserve">4 (2): 260–64.</w:t>
      </w:r>
    </w:p>
    <w:p>
      <w:pPr>
        <w:pStyle w:val="BodyText"/>
      </w:pPr>
      <w:r>
        <w:t xml:space="preserve">Ibrahim, Esther Shupel, Philippe Rufin, Leon Nill, Bahareh Kamali, Claas</w:t>
      </w:r>
      <w:r>
        <w:t xml:space="preserve"> </w:t>
      </w:r>
      <w:r>
        <w:t xml:space="preserve">Nendel, and Patrick Hostert. 2021.</w:t>
      </w:r>
      <w:r>
        <w:t xml:space="preserve"> </w:t>
      </w:r>
      <w:r>
        <w:t xml:space="preserve">“</w:t>
      </w:r>
      <w:r>
        <w:t xml:space="preserve">Mapping Crop Types and Cropping</w:t>
      </w:r>
      <w:r>
        <w:t xml:space="preserve"> </w:t>
      </w:r>
      <w:r>
        <w:t xml:space="preserve">Systems in Nigeria with Sentinel-2 Imagery.</w:t>
      </w:r>
      <w:r>
        <w:t xml:space="preserve">”</w:t>
      </w:r>
      <w:r>
        <w:t xml:space="preserve"> </w:t>
      </w:r>
      <w:r>
        <w:rPr>
          <w:iCs/>
          <w:i/>
        </w:rPr>
        <w:t xml:space="preserve">Remote Sensing</w:t>
      </w:r>
      <w:r>
        <w:t xml:space="preserve"> </w:t>
      </w:r>
      <w:r>
        <w:t xml:space="preserve">13</w:t>
      </w:r>
      <w:r>
        <w:t xml:space="preserve"> </w:t>
      </w:r>
      <w:r>
        <w:t xml:space="preserve">(17): 3523.</w:t>
      </w:r>
    </w:p>
    <w:p>
      <w:pPr>
        <w:pStyle w:val="BodyText"/>
      </w:pPr>
      <w:r>
        <w:t xml:space="preserve">Ke, Guolin, Qi Meng, Thomas Finley, Taifeng Wang, Wei Chen, Weidong Ma,</w:t>
      </w:r>
      <w:r>
        <w:t xml:space="preserve"> </w:t>
      </w:r>
      <w:r>
        <w:t xml:space="preserve">Qiwei Ye, and Tie-Yan Liu. 2017.</w:t>
      </w:r>
      <w:r>
        <w:t xml:space="preserve"> </w:t>
      </w:r>
      <w:r>
        <w:t xml:space="preserve">“</w:t>
      </w:r>
      <w:r>
        <w:t xml:space="preserve">Lightgbm: A Highly Efficient</w:t>
      </w:r>
      <w:r>
        <w:t xml:space="preserve"> </w:t>
      </w:r>
      <w:r>
        <w:t xml:space="preserve">Gradient Boosting Decision Tree.</w:t>
      </w:r>
      <w:r>
        <w:t xml:space="preserve">”</w:t>
      </w:r>
      <w:r>
        <w:t xml:space="preserve"> </w:t>
      </w:r>
      <w:r>
        <w:rPr>
          <w:iCs/>
          <w:i/>
        </w:rPr>
        <w:t xml:space="preserve">Advances in Neural Information</w:t>
      </w:r>
      <w:r>
        <w:rPr>
          <w:iCs/>
          <w:i/>
        </w:rPr>
        <w:t xml:space="preserve"> </w:t>
      </w:r>
      <w:r>
        <w:rPr>
          <w:iCs/>
          <w:i/>
        </w:rPr>
        <w:t xml:space="preserve">Processing Systems</w:t>
      </w:r>
      <w:r>
        <w:t xml:space="preserve"> </w:t>
      </w:r>
      <w:r>
        <w:t xml:space="preserve">30.</w:t>
      </w:r>
    </w:p>
    <w:p>
      <w:pPr>
        <w:pStyle w:val="BodyText"/>
      </w:pPr>
      <w:r>
        <w:t xml:space="preserve">Kerner, Hannah, Catherine Nakalembe, Adam Yang, Ivan Zvonkov, Ryan</w:t>
      </w:r>
      <w:r>
        <w:t xml:space="preserve"> </w:t>
      </w:r>
      <w:r>
        <w:t xml:space="preserve">McWeeny, Gabriel Tseng, and Inbal Becker-Reshef. 2024.</w:t>
      </w:r>
      <w:r>
        <w:t xml:space="preserve"> </w:t>
      </w:r>
      <w:r>
        <w:t xml:space="preserve">“</w:t>
      </w:r>
      <w:r>
        <w:t xml:space="preserve">How Accurate</w:t>
      </w:r>
      <w:r>
        <w:t xml:space="preserve"> </w:t>
      </w:r>
      <w:r>
        <w:t xml:space="preserve">Are Existing Land Cover Maps for Agriculture in Sub-Saharan Africa?</w:t>
      </w:r>
      <w:r>
        <w:t xml:space="preserve">”</w:t>
      </w:r>
      <w:r>
        <w:t xml:space="preserve"> </w:t>
      </w:r>
      <w:r>
        <w:rPr>
          <w:iCs/>
          <w:i/>
        </w:rPr>
        <w:t xml:space="preserve">Scientific Data</w:t>
      </w:r>
      <w:r>
        <w:t xml:space="preserve"> </w:t>
      </w:r>
      <w:r>
        <w:t xml:space="preserve">11 (1): 486.</w:t>
      </w:r>
    </w:p>
    <w:p>
      <w:pPr>
        <w:pStyle w:val="BodyText"/>
      </w:pPr>
      <w:r>
        <w:t xml:space="preserve">Li, Haijun, Xiao-Peng Song, Matthew C Hansen, Inbal Becker-Reshef,</w:t>
      </w:r>
      <w:r>
        <w:t xml:space="preserve"> </w:t>
      </w:r>
      <w:r>
        <w:t xml:space="preserve">Bernard Adusei, Jeffrey Pickering, Li Wang, et al. 2023.</w:t>
      </w:r>
      <w:r>
        <w:t xml:space="preserve"> </w:t>
      </w:r>
      <w:r>
        <w:t xml:space="preserve">“</w:t>
      </w:r>
      <w:r>
        <w:t xml:space="preserve">Development</w:t>
      </w:r>
      <w:r>
        <w:t xml:space="preserve"> </w:t>
      </w:r>
      <w:r>
        <w:t xml:space="preserve">of a 10-m Resolution Maize and Soybean Map over China: Matching</w:t>
      </w:r>
      <w:r>
        <w:t xml:space="preserve"> </w:t>
      </w:r>
      <w:r>
        <w:t xml:space="preserve">Satellite-Based Crop Classification with Sample-Based Area</w:t>
      </w:r>
      <w:r>
        <w:t xml:space="preserve"> </w:t>
      </w:r>
      <w:r>
        <w:t xml:space="preserve">Estimation.</w:t>
      </w:r>
      <w:r>
        <w:t xml:space="preserve">”</w:t>
      </w:r>
      <w:r>
        <w:t xml:space="preserve"> </w:t>
      </w:r>
      <w:r>
        <w:rPr>
          <w:iCs/>
          <w:i/>
        </w:rPr>
        <w:t xml:space="preserve">Remote Sensing of Environment</w:t>
      </w:r>
      <w:r>
        <w:t xml:space="preserve"> </w:t>
      </w:r>
      <w:r>
        <w:t xml:space="preserve">294: 113623.</w:t>
      </w:r>
    </w:p>
    <w:p>
      <w:pPr>
        <w:pStyle w:val="BodyText"/>
      </w:pPr>
      <w:r>
        <w:t xml:space="preserve">Li, Yansheng, Xinwei Li, Yongjun Zhang, Daifeng Peng, and Lorenzo</w:t>
      </w:r>
      <w:r>
        <w:t xml:space="preserve"> </w:t>
      </w:r>
      <w:r>
        <w:t xml:space="preserve">Bruzzone. 2023.</w:t>
      </w:r>
      <w:r>
        <w:t xml:space="preserve"> </w:t>
      </w:r>
      <w:r>
        <w:t xml:space="preserve">“</w:t>
      </w:r>
      <w:r>
        <w:t xml:space="preserve">Cost-Efficient Information Extraction from Massive</w:t>
      </w:r>
      <w:r>
        <w:t xml:space="preserve"> </w:t>
      </w:r>
      <w:r>
        <w:t xml:space="preserve">Remote Sensing Data: When Weakly Supervised Deep Learning Meets Remote</w:t>
      </w:r>
      <w:r>
        <w:t xml:space="preserve"> </w:t>
      </w:r>
      <w:r>
        <w:t xml:space="preserve">Sensing Big Data.</w:t>
      </w:r>
      <w:r>
        <w:t xml:space="preserve">”</w:t>
      </w:r>
      <w:r>
        <w:t xml:space="preserve"> </w:t>
      </w:r>
      <w:r>
        <w:rPr>
          <w:iCs/>
          <w:i/>
        </w:rPr>
        <w:t xml:space="preserve">International Journal of Applied Earth</w:t>
      </w:r>
      <w:r>
        <w:rPr>
          <w:iCs/>
          <w:i/>
        </w:rPr>
        <w:t xml:space="preserve"> </w:t>
      </w:r>
      <w:r>
        <w:rPr>
          <w:iCs/>
          <w:i/>
        </w:rPr>
        <w:t xml:space="preserve">Observation and Geoinformation</w:t>
      </w:r>
      <w:r>
        <w:t xml:space="preserve"> </w:t>
      </w:r>
      <w:r>
        <w:t xml:space="preserve">120: 103345.</w:t>
      </w:r>
      <w:r>
        <w:t xml:space="preserve"> </w:t>
      </w:r>
      <w:r>
        <w:t xml:space="preserve">https://doi.org/</w:t>
      </w:r>
      <w:hyperlink r:id="rId81">
        <w:r>
          <w:rPr>
            <w:rStyle w:val="Hyperlink"/>
          </w:rPr>
          <w:t xml:space="preserve">https://doi.org/10.1016/j.jag.2023.103345</w:t>
        </w:r>
      </w:hyperlink>
      <w:r>
        <w:t xml:space="preserve">.</w:t>
      </w:r>
    </w:p>
    <w:p>
      <w:pPr>
        <w:pStyle w:val="BodyText"/>
      </w:pPr>
      <w:r>
        <w:t xml:space="preserve">Lundberg, Scott M, and Su-In Lee. 2017.</w:t>
      </w:r>
      <w:r>
        <w:t xml:space="preserve"> </w:t>
      </w:r>
      <w:r>
        <w:t xml:space="preserve">“</w:t>
      </w:r>
      <w:r>
        <w:t xml:space="preserve">A Unified Approach to</w:t>
      </w:r>
      <w:r>
        <w:t xml:space="preserve"> </w:t>
      </w:r>
      <w:r>
        <w:t xml:space="preserve">Interpreting Model Predictions.</w:t>
      </w:r>
      <w:r>
        <w:t xml:space="preserve">”</w:t>
      </w:r>
      <w:r>
        <w:t xml:space="preserve"> </w:t>
      </w:r>
      <w:r>
        <w:t xml:space="preserve">In</w:t>
      </w:r>
      <w:r>
        <w:t xml:space="preserve"> </w:t>
      </w:r>
      <w:r>
        <w:rPr>
          <w:iCs/>
          <w:i/>
        </w:rPr>
        <w:t xml:space="preserve">Advances in Neural</w:t>
      </w:r>
      <w:r>
        <w:rPr>
          <w:iCs/>
          <w:i/>
        </w:rPr>
        <w:t xml:space="preserve"> </w:t>
      </w:r>
      <w:r>
        <w:rPr>
          <w:iCs/>
          <w:i/>
        </w:rPr>
        <w:t xml:space="preserve">Information Processing Systems 30</w:t>
      </w:r>
      <w:r>
        <w:t xml:space="preserve">, edited by I. Guyon, U. V. Luxburg,</w:t>
      </w:r>
      <w:r>
        <w:t xml:space="preserve"> </w:t>
      </w:r>
      <w:r>
        <w:t xml:space="preserve">S. Bengio, H. Wallach, R. Fergus, S. Vishwanathan, and R. Garnett,</w:t>
      </w:r>
      <w:r>
        <w:t xml:space="preserve"> </w:t>
      </w:r>
      <w:r>
        <w:t xml:space="preserve">4765–74. Curran Associates, Inc.</w:t>
      </w:r>
      <w:r>
        <w:t xml:space="preserve"> </w:t>
      </w:r>
      <w:hyperlink r:id="rId82">
        <w:r>
          <w:rPr>
            <w:rStyle w:val="Hyperlink"/>
          </w:rPr>
          <w:t xml:space="preserve">http://papers.nips.cc/paper/7062-a-unified-approach-to-interpreting-model-predictions.pdf</w:t>
        </w:r>
      </w:hyperlink>
      <w:r>
        <w:t xml:space="preserve">.</w:t>
      </w:r>
    </w:p>
    <w:p>
      <w:pPr>
        <w:pStyle w:val="BodyText"/>
      </w:pPr>
      <w:r>
        <w:t xml:space="preserve">Ma, Lei, Yu Liu, Xueliang Zhang, Yuanxin Ye, Gaofei Yin, and Brian Alan</w:t>
      </w:r>
      <w:r>
        <w:t xml:space="preserve"> </w:t>
      </w:r>
      <w:r>
        <w:t xml:space="preserve">Johnson. 2019.</w:t>
      </w:r>
      <w:r>
        <w:t xml:space="preserve"> </w:t>
      </w:r>
      <w:r>
        <w:t xml:space="preserve">“</w:t>
      </w:r>
      <w:r>
        <w:t xml:space="preserve">Deep Learning in Remote Sensing Applications: A</w:t>
      </w:r>
      <w:r>
        <w:t xml:space="preserve"> </w:t>
      </w:r>
      <w:r>
        <w:t xml:space="preserve">Meta-Analysis and Review.</w:t>
      </w:r>
      <w:r>
        <w:t xml:space="preserve">”</w:t>
      </w:r>
      <w:r>
        <w:t xml:space="preserve"> </w:t>
      </w:r>
      <w:r>
        <w:rPr>
          <w:iCs/>
          <w:i/>
        </w:rPr>
        <w:t xml:space="preserve">ISPRS Journal of Photogrammetry and</w:t>
      </w:r>
      <w:r>
        <w:rPr>
          <w:iCs/>
          <w:i/>
        </w:rPr>
        <w:t xml:space="preserve"> </w:t>
      </w:r>
      <w:r>
        <w:rPr>
          <w:iCs/>
          <w:i/>
        </w:rPr>
        <w:t xml:space="preserve">Remote Sensing</w:t>
      </w:r>
      <w:r>
        <w:t xml:space="preserve"> </w:t>
      </w:r>
      <w:r>
        <w:t xml:space="preserve">152: 166–77.</w:t>
      </w:r>
      <w:r>
        <w:t xml:space="preserve"> </w:t>
      </w:r>
      <w:r>
        <w:t xml:space="preserve">https://doi.org/</w:t>
      </w:r>
      <w:hyperlink r:id="rId83">
        <w:r>
          <w:rPr>
            <w:rStyle w:val="Hyperlink"/>
          </w:rPr>
          <w:t xml:space="preserve">https://doi.org/10.1016/j.isprsjprs.2019.04.015</w:t>
        </w:r>
      </w:hyperlink>
      <w:r>
        <w:t xml:space="preserve">.</w:t>
      </w:r>
    </w:p>
    <w:p>
      <w:pPr>
        <w:pStyle w:val="BodyText"/>
      </w:pPr>
      <w:r>
        <w:t xml:space="preserve">Mann, Michael L. 2024.</w:t>
      </w:r>
      <w:r>
        <w:t xml:space="preserve"> </w:t>
      </w:r>
      <w:r>
        <w:t xml:space="preserve">“</w:t>
      </w:r>
      <w:r>
        <w:t xml:space="preserve">xr_fresh: Python Package for Feature</w:t>
      </w:r>
      <w:r>
        <w:t xml:space="preserve"> </w:t>
      </w:r>
      <w:r>
        <w:t xml:space="preserve">Extraction from Raster Data Time Series</w:t>
      </w:r>
      <w:r>
        <w:t xml:space="preserve">.</w:t>
      </w:r>
      <w:r>
        <w:t xml:space="preserve">”</w:t>
      </w:r>
      <w:r>
        <w:t xml:space="preserve"> </w:t>
      </w:r>
      <w:r>
        <w:t xml:space="preserve">Zenodo.</w:t>
      </w:r>
      <w:r>
        <w:t xml:space="preserve"> </w:t>
      </w:r>
      <w:hyperlink r:id="rId84">
        <w:r>
          <w:rPr>
            <w:rStyle w:val="Hyperlink"/>
          </w:rPr>
          <w:t xml:space="preserve">https://doi.org/10.5281/zenodo.12701466</w:t>
        </w:r>
      </w:hyperlink>
      <w:r>
        <w:t xml:space="preserve">.</w:t>
      </w:r>
    </w:p>
    <w:p>
      <w:pPr>
        <w:pStyle w:val="BodyText"/>
      </w:pPr>
      <w:r>
        <w:t xml:space="preserve">Maxwell, Aaron E., Timothy A. Warner, and Luis Andrés Guillén. 2021.</w:t>
      </w:r>
      <w:r>
        <w:t xml:space="preserve"> </w:t>
      </w:r>
      <w:r>
        <w:t xml:space="preserve">“</w:t>
      </w:r>
      <w:r>
        <w:t xml:space="preserve">Accuracy Assessment in Convolutional Neural Network-Based Deep</w:t>
      </w:r>
      <w:r>
        <w:t xml:space="preserve"> </w:t>
      </w:r>
      <w:r>
        <w:t xml:space="preserve">Learning Remote Sensing Studies—Part 2: Recommendations and Best</w:t>
      </w:r>
      <w:r>
        <w:t xml:space="preserve"> </w:t>
      </w:r>
      <w:r>
        <w:t xml:space="preserve">Practices.</w:t>
      </w:r>
      <w:r>
        <w:t xml:space="preserve">”</w:t>
      </w:r>
      <w:r>
        <w:t xml:space="preserve"> </w:t>
      </w:r>
      <w:r>
        <w:rPr>
          <w:iCs/>
          <w:i/>
        </w:rPr>
        <w:t xml:space="preserve">Remote Sensing</w:t>
      </w:r>
      <w:r>
        <w:t xml:space="preserve"> </w:t>
      </w:r>
      <w:r>
        <w:t xml:space="preserve">13 (13).</w:t>
      </w:r>
      <w:r>
        <w:t xml:space="preserve"> </w:t>
      </w:r>
      <w:hyperlink r:id="rId85">
        <w:r>
          <w:rPr>
            <w:rStyle w:val="Hyperlink"/>
          </w:rPr>
          <w:t xml:space="preserve">https://doi.org/10.3390/rs13132591</w:t>
        </w:r>
      </w:hyperlink>
      <w:r>
        <w:t xml:space="preserve">.</w:t>
      </w:r>
    </w:p>
    <w:p>
      <w:pPr>
        <w:pStyle w:val="BodyText"/>
      </w:pPr>
      <w:r>
        <w:t xml:space="preserve">Morton, Douglas C, Ruth S DeFries, Yosio E Shimabukuro, Liana O</w:t>
      </w:r>
      <w:r>
        <w:t xml:space="preserve"> </w:t>
      </w:r>
      <w:r>
        <w:t xml:space="preserve">Anderson, Egidio Arai, Fernando del Bon Espirito-Santo, Ramon Freitas,</w:t>
      </w:r>
      <w:r>
        <w:t xml:space="preserve"> </w:t>
      </w:r>
      <w:r>
        <w:t xml:space="preserve">and Jeff Morisette. 2006.</w:t>
      </w:r>
      <w:r>
        <w:t xml:space="preserve"> </w:t>
      </w:r>
      <w:r>
        <w:t xml:space="preserve">“</w:t>
      </w:r>
      <w:r>
        <w:t xml:space="preserve">Cropland Expansion Changes Deforestation</w:t>
      </w:r>
      <w:r>
        <w:t xml:space="preserve"> </w:t>
      </w:r>
      <w:r>
        <w:t xml:space="preserve">Dynamics in the Southern Brazilian Amazon.</w:t>
      </w:r>
      <w:r>
        <w:t xml:space="preserve">”</w:t>
      </w:r>
      <w:r>
        <w:t xml:space="preserve"> </w:t>
      </w:r>
      <w:r>
        <w:rPr>
          <w:iCs/>
          <w:i/>
        </w:rPr>
        <w:t xml:space="preserve">Proceedings of the</w:t>
      </w:r>
      <w:r>
        <w:rPr>
          <w:iCs/>
          <w:i/>
        </w:rPr>
        <w:t xml:space="preserve"> </w:t>
      </w:r>
      <w:r>
        <w:rPr>
          <w:iCs/>
          <w:i/>
        </w:rPr>
        <w:t xml:space="preserve">National Academy of Sciences</w:t>
      </w:r>
      <w:r>
        <w:t xml:space="preserve"> </w:t>
      </w:r>
      <w:r>
        <w:t xml:space="preserve">103 (39): 14637–41.</w:t>
      </w:r>
    </w:p>
    <w:p>
      <w:pPr>
        <w:pStyle w:val="BodyText"/>
      </w:pPr>
      <w:r>
        <w:t xml:space="preserve">Owusu, Maxwell, Ryan Engstrom, Dana Thomson, Monika Kuffer, and Michael</w:t>
      </w:r>
      <w:r>
        <w:t xml:space="preserve"> </w:t>
      </w:r>
      <w:r>
        <w:t xml:space="preserve">L. Mann. 2023.</w:t>
      </w:r>
      <w:r>
        <w:t xml:space="preserve"> </w:t>
      </w:r>
      <w:r>
        <w:t xml:space="preserve">“</w:t>
      </w:r>
      <w:r>
        <w:t xml:space="preserve">Mapping Deprived Urban Areas Using Open Geospatial</w:t>
      </w:r>
      <w:r>
        <w:t xml:space="preserve"> </w:t>
      </w:r>
      <w:r>
        <w:t xml:space="preserve">Data and Machine Learning in Africa.</w:t>
      </w:r>
      <w:r>
        <w:t xml:space="preserve">”</w:t>
      </w:r>
      <w:r>
        <w:t xml:space="preserve"> </w:t>
      </w:r>
      <w:r>
        <w:rPr>
          <w:iCs/>
          <w:i/>
        </w:rPr>
        <w:t xml:space="preserve">Urban Science</w:t>
      </w:r>
      <w:r>
        <w:t xml:space="preserve"> </w:t>
      </w:r>
      <w:r>
        <w:t xml:space="preserve">7 (4).</w:t>
      </w:r>
      <w:r>
        <w:t xml:space="preserve"> </w:t>
      </w:r>
      <w:hyperlink r:id="rId86">
        <w:r>
          <w:rPr>
            <w:rStyle w:val="Hyperlink"/>
          </w:rPr>
          <w:t xml:space="preserve">https://doi.org/10.3390/urbansci7040116</w:t>
        </w:r>
      </w:hyperlink>
      <w:r>
        <w:t xml:space="preserve">.</w:t>
      </w:r>
    </w:p>
    <w:p>
      <w:pPr>
        <w:pStyle w:val="BodyText"/>
      </w:pPr>
      <w:r>
        <w:t xml:space="preserve">Owusu, Maxwell, Arathi Nair, Amir Jafari, Dana Thomson, Monika Kuffer,</w:t>
      </w:r>
      <w:r>
        <w:t xml:space="preserve"> </w:t>
      </w:r>
      <w:r>
        <w:t xml:space="preserve">and Ryan Engstrom. 2024.</w:t>
      </w:r>
      <w:r>
        <w:t xml:space="preserve"> </w:t>
      </w:r>
      <w:r>
        <w:t xml:space="preserve">“</w:t>
      </w:r>
      <w:r>
        <w:t xml:space="preserve">Towards a Scalable and Transferable Approach</w:t>
      </w:r>
      <w:r>
        <w:t xml:space="preserve"> </w:t>
      </w:r>
      <w:r>
        <w:t xml:space="preserve">to Map Deprived Areas Using Sentinel-2 Images and Machine Learning.</w:t>
      </w:r>
      <w:r>
        <w:t xml:space="preserve">”</w:t>
      </w:r>
      <w:r>
        <w:t xml:space="preserve"> </w:t>
      </w:r>
      <w:r>
        <w:rPr>
          <w:iCs/>
          <w:i/>
        </w:rPr>
        <w:t xml:space="preserve">Computers, Environment and Urban Systems</w:t>
      </w:r>
      <w:r>
        <w:t xml:space="preserve"> </w:t>
      </w:r>
      <w:r>
        <w:t xml:space="preserve">109: 102075.</w:t>
      </w:r>
    </w:p>
    <w:p>
      <w:pPr>
        <w:pStyle w:val="BodyText"/>
      </w:pPr>
      <w:r>
        <w:t xml:space="preserve">Pedregosa, F., G. Varoquaux, A. Gramfort, V. Michel, B. Thirion, O.</w:t>
      </w:r>
      <w:r>
        <w:t xml:space="preserve"> </w:t>
      </w:r>
      <w:r>
        <w:t xml:space="preserve">Grisel, M. Blondel, et al. 2011.</w:t>
      </w:r>
      <w:r>
        <w:t xml:space="preserve"> </w:t>
      </w:r>
      <w:r>
        <w:t xml:space="preserve">“</w:t>
      </w:r>
      <w:r>
        <w:t xml:space="preserve">Scikit-Learn: Machine Learning in</w:t>
      </w:r>
      <w:r>
        <w:t xml:space="preserve"> </w:t>
      </w:r>
      <w:r>
        <w:t xml:space="preserve">P</w:t>
      </w:r>
      <w:r>
        <w:t xml:space="preserve">ython.</w:t>
      </w:r>
      <w:r>
        <w:t xml:space="preserve">”</w:t>
      </w:r>
      <w:r>
        <w:t xml:space="preserve"> </w:t>
      </w:r>
      <w:r>
        <w:rPr>
          <w:iCs/>
          <w:i/>
        </w:rPr>
        <w:t xml:space="preserve">Journal of Machine Learning Research</w:t>
      </w:r>
      <w:r>
        <w:t xml:space="preserve"> </w:t>
      </w:r>
      <w:r>
        <w:t xml:space="preserve">12: 2825–30.</w:t>
      </w:r>
    </w:p>
    <w:p>
      <w:pPr>
        <w:pStyle w:val="BodyText"/>
      </w:pPr>
      <w:r>
        <w:t xml:space="preserve">Pesaresi, Martino, and Jon Atli Benediktsson. 2001.</w:t>
      </w:r>
      <w:r>
        <w:t xml:space="preserve"> </w:t>
      </w:r>
      <w:r>
        <w:t xml:space="preserve">“</w:t>
      </w:r>
      <w:r>
        <w:t xml:space="preserve">A New Approach</w:t>
      </w:r>
      <w:r>
        <w:t xml:space="preserve"> </w:t>
      </w:r>
      <w:r>
        <w:t xml:space="preserve">for the Morphological Segmentation of High-Resolution Satellite</w:t>
      </w:r>
      <w:r>
        <w:t xml:space="preserve"> </w:t>
      </w:r>
      <w:r>
        <w:t xml:space="preserve">Imagery.</w:t>
      </w:r>
      <w:r>
        <w:t xml:space="preserve">”</w:t>
      </w:r>
      <w:r>
        <w:t xml:space="preserve"> </w:t>
      </w:r>
      <w:r>
        <w:rPr>
          <w:iCs/>
          <w:i/>
        </w:rPr>
        <w:t xml:space="preserve">IEEE Transactions on Geoscience and Remote Sensing</w:t>
      </w:r>
      <w:r>
        <w:t xml:space="preserve"> </w:t>
      </w:r>
      <w:r>
        <w:t xml:space="preserve">39</w:t>
      </w:r>
      <w:r>
        <w:t xml:space="preserve"> </w:t>
      </w:r>
      <w:r>
        <w:t xml:space="preserve">(2): 309–20.</w:t>
      </w:r>
    </w:p>
    <w:p>
      <w:pPr>
        <w:pStyle w:val="BodyText"/>
      </w:pPr>
      <w:r>
        <w:t xml:space="preserve">Teixeira, Igor, Raul Morais, Joaquim J. Sousa, and António Cunha. 2023.</w:t>
      </w:r>
      <w:r>
        <w:t xml:space="preserve"> </w:t>
      </w:r>
      <w:r>
        <w:t xml:space="preserve">“</w:t>
      </w:r>
      <w:r>
        <w:t xml:space="preserve">Deep Learning Models for the Classification of Crops in Aerial</w:t>
      </w:r>
      <w:r>
        <w:t xml:space="preserve"> </w:t>
      </w:r>
      <w:r>
        <w:t xml:space="preserve">Imagery: A Review.</w:t>
      </w:r>
      <w:r>
        <w:t xml:space="preserve">”</w:t>
      </w:r>
      <w:r>
        <w:t xml:space="preserve"> </w:t>
      </w:r>
      <w:r>
        <w:rPr>
          <w:iCs/>
          <w:i/>
        </w:rPr>
        <w:t xml:space="preserve">Agriculture</w:t>
      </w:r>
      <w:r>
        <w:t xml:space="preserve"> </w:t>
      </w:r>
      <w:r>
        <w:t xml:space="preserve">13 (5).</w:t>
      </w:r>
      <w:r>
        <w:t xml:space="preserve"> </w:t>
      </w:r>
      <w:hyperlink r:id="rId87">
        <w:r>
          <w:rPr>
            <w:rStyle w:val="Hyperlink"/>
          </w:rPr>
          <w:t xml:space="preserve">https://doi.org/10.3390/agriculture13050965</w:t>
        </w:r>
      </w:hyperlink>
      <w:r>
        <w:t xml:space="preserve">.</w:t>
      </w:r>
    </w:p>
    <w:p>
      <w:pPr>
        <w:pStyle w:val="BodyText"/>
      </w:pPr>
      <w:r>
        <w:t xml:space="preserve">Tseng, Gabriel, Ivan Zvonkov, Catherine Lilian Nakalembe, and Hannah</w:t>
      </w:r>
      <w:r>
        <w:t xml:space="preserve"> </w:t>
      </w:r>
      <w:r>
        <w:t xml:space="preserve">Kerner. 2021.</w:t>
      </w:r>
      <w:r>
        <w:t xml:space="preserve"> </w:t>
      </w:r>
      <w:r>
        <w:t xml:space="preserve">“</w:t>
      </w:r>
      <w:r>
        <w:t xml:space="preserve">CropHarvest: A Global Dataset for Crop-Type</w:t>
      </w:r>
      <w:r>
        <w:t xml:space="preserve"> </w:t>
      </w:r>
      <w:r>
        <w:t xml:space="preserve">Classification.</w:t>
      </w:r>
      <w:r>
        <w:t xml:space="preserve">”</w:t>
      </w:r>
      <w:r>
        <w:t xml:space="preserve"> </w:t>
      </w:r>
      <w:r>
        <w:t xml:space="preserve">In</w:t>
      </w:r>
      <w:r>
        <w:t xml:space="preserve"> </w:t>
      </w:r>
      <w:r>
        <w:rPr>
          <w:iCs/>
          <w:i/>
        </w:rPr>
        <w:t xml:space="preserve">Thirty-Fifth Conference on Neural</w:t>
      </w:r>
      <w:r>
        <w:rPr>
          <w:iCs/>
          <w:i/>
        </w:rPr>
        <w:t xml:space="preserve"> </w:t>
      </w:r>
      <w:r>
        <w:rPr>
          <w:iCs/>
          <w:i/>
        </w:rPr>
        <w:t xml:space="preserve">Information Processing Systems Datasets and Benchmarks Track (Round 2)</w:t>
      </w:r>
      <w:r>
        <w:t xml:space="preserve">.</w:t>
      </w:r>
      <w:r>
        <w:t xml:space="preserve"> </w:t>
      </w:r>
      <w:hyperlink r:id="rId88">
        <w:r>
          <w:rPr>
            <w:rStyle w:val="Hyperlink"/>
          </w:rPr>
          <w:t xml:space="preserve">https://openreview.net/forum?id=JtjzUXPEaCu</w:t>
        </w:r>
      </w:hyperlink>
      <w:r>
        <w:t xml:space="preserve">.</w:t>
      </w:r>
    </w:p>
    <w:p>
      <w:pPr>
        <w:pStyle w:val="BodyText"/>
      </w:pPr>
      <w:r>
        <w:t xml:space="preserve">Yang, Zhongguo, Irshad Ahmed Abbasi, Elfatih Elmubarak Mustafa, Sikandar</w:t>
      </w:r>
      <w:r>
        <w:t xml:space="preserve"> </w:t>
      </w:r>
      <w:r>
        <w:t xml:space="preserve">Ali, and Mingzhu Zhang. 2021.</w:t>
      </w:r>
      <w:r>
        <w:t xml:space="preserve"> </w:t>
      </w:r>
      <w:r>
        <w:t xml:space="preserve">“</w:t>
      </w:r>
      <w:r>
        <w:t xml:space="preserve">An Anomaly Detection Algorithm</w:t>
      </w:r>
      <w:r>
        <w:t xml:space="preserve"> </w:t>
      </w:r>
      <w:r>
        <w:t xml:space="preserve">Selection Service for IoT Stream Data Based on Tsfresh Tool and Genetic</w:t>
      </w:r>
      <w:r>
        <w:t xml:space="preserve"> </w:t>
      </w:r>
      <w:r>
        <w:t xml:space="preserve">Algorithm.</w:t>
      </w:r>
      <w:r>
        <w:t xml:space="preserve">”</w:t>
      </w:r>
      <w:r>
        <w:t xml:space="preserve"> </w:t>
      </w:r>
      <w:r>
        <w:rPr>
          <w:iCs/>
          <w:i/>
        </w:rPr>
        <w:t xml:space="preserve">Security and Communication Networks</w:t>
      </w:r>
      <w:r>
        <w:t xml:space="preserve"> </w:t>
      </w:r>
      <w:r>
        <w:t xml:space="preserve">2021 (1):</w:t>
      </w:r>
      <w:r>
        <w:t xml:space="preserve"> </w:t>
      </w:r>
      <w:r>
        <w:t xml:space="preserve">6677027.</w:t>
      </w:r>
    </w:p>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The</w:t>
      </w:r>
      <w:r>
        <w:t xml:space="preserve"> </w:t>
      </w:r>
      <w:r>
        <w:t xml:space="preserve">George</w:t>
      </w:r>
      <w:r>
        <w:t xml:space="preserve"> </w:t>
      </w:r>
      <w:r>
        <w:t xml:space="preserve">Washington</w:t>
      </w:r>
      <w:r>
        <w:t xml:space="preserve"> </w:t>
      </w:r>
      <w:r>
        <w:t xml:space="preserve">University,</w:t>
      </w:r>
      <w:r>
        <w:t xml:space="preserve"> </w:t>
      </w:r>
      <w:r>
        <w:t xml:space="preserve">Washington</w:t>
      </w:r>
      <w:r>
        <w:t xml:space="preserve"> </w:t>
      </w:r>
      <w:r>
        <w:t xml:space="preserve">DC</w:t>
      </w:r>
      <w:r>
        <w:t xml:space="preserve"> </w:t>
      </w:r>
      <w:r>
        <w:t xml:space="preserve">20052,</w:t>
      </w:r>
      <w:r>
        <w:t xml:space="preserve"> </w:t>
      </w:r>
      <w:r>
        <w:t xml:space="preserve">Corresponding</w:t>
      </w:r>
      <w:r>
        <w:t xml:space="preserve"> </w:t>
      </w:r>
      <w:r>
        <w:t xml:space="preserve">author.</w:t>
      </w:r>
      <w:r>
        <w:t xml:space="preserve"> </w:t>
      </w:r>
      <w:r>
        <w:t xml:space="preserve">Email</w:t>
      </w:r>
      <w:r>
        <w:t xml:space="preserve"> </w:t>
      </w:r>
      <w:r>
        <w:t xml:space="preserve">mmann1123@gmail.com</w:t>
      </w:r>
    </w:p>
  </w:footnote>
  <w:footnote w:id="21">
    <w:p>
      <w:pPr>
        <w:pStyle w:val="FootnoteText"/>
      </w:pPr>
      <w:r>
        <w:rPr>
          <w:rStyle w:val="FootnoteReference"/>
        </w:rPr>
        <w:footnoteRef/>
      </w:r>
      <w:r>
        <w:t xml:space="preserve"> </w:t>
      </w:r>
      <w:r>
        <w:t xml:space="preserve">USDA</w:t>
      </w:r>
      <w:r>
        <w:t xml:space="preserve"> </w:t>
      </w:r>
      <w:r>
        <w:t xml:space="preserve">Foreign</w:t>
      </w:r>
      <w:r>
        <w:t xml:space="preserve"> </w:t>
      </w:r>
      <w:r>
        <w:t xml:space="preserve">Agricultural</w:t>
      </w:r>
      <w:r>
        <w:t xml:space="preserve"> </w:t>
      </w:r>
      <w:r>
        <w:t xml:space="preserve">Service,</w:t>
      </w:r>
      <w:r>
        <w:t xml:space="preserve"> </w:t>
      </w:r>
      <w:r>
        <w:t xml:space="preserve">Washington</w:t>
      </w:r>
      <w:r>
        <w:t xml:space="preserve"> </w:t>
      </w:r>
      <w:r>
        <w:t xml:space="preserve">DC</w:t>
      </w:r>
      <w:r>
        <w:t xml:space="preserve"> </w:t>
      </w:r>
      <w:r>
        <w:t xml:space="preserve">20250</w:t>
      </w:r>
    </w:p>
  </w:footnote>
  <w:footnote w:id="22">
    <w:p>
      <w:pPr>
        <w:pStyle w:val="FootnoteText"/>
      </w:pPr>
      <w:r>
        <w:rPr>
          <w:rStyle w:val="FootnoteReference"/>
        </w:rPr>
        <w:footnoteRef/>
      </w:r>
      <w:r>
        <w:t xml:space="preserve"> </w:t>
      </w:r>
      <w:r>
        <w:t xml:space="preserve">USAID</w:t>
      </w:r>
      <w:r>
        <w:t xml:space="preserve"> </w:t>
      </w:r>
      <w:r>
        <w:t xml:space="preserve">GeoCenter,</w:t>
      </w:r>
      <w:r>
        <w:t xml:space="preserve"> </w:t>
      </w:r>
      <w:r>
        <w:t xml:space="preserve">Washington</w:t>
      </w:r>
      <w:r>
        <w:t xml:space="preserve"> </w:t>
      </w:r>
      <w:r>
        <w:t xml:space="preserve">DC</w:t>
      </w:r>
      <w:r>
        <w:t xml:space="preserve"> </w:t>
      </w:r>
      <w:r>
        <w:t xml:space="preserve">20523</w:t>
      </w:r>
    </w:p>
  </w:footnote>
  <w:footnote w:id="23">
    <w:p>
      <w:pPr>
        <w:pStyle w:val="FootnoteText"/>
      </w:pPr>
      <w:r>
        <w:rPr>
          <w:rStyle w:val="FootnoteReference"/>
        </w:rPr>
        <w:footnoteRef/>
      </w:r>
      <w:r>
        <w:t xml:space="preserve"> </w:t>
      </w:r>
      <w:r>
        <w:t xml:space="preserve">The</w:t>
      </w:r>
      <w:r>
        <w:t xml:space="preserve"> </w:t>
      </w:r>
      <w:r>
        <w:t xml:space="preserve">George</w:t>
      </w:r>
      <w:r>
        <w:t xml:space="preserve"> </w:t>
      </w:r>
      <w:r>
        <w:t xml:space="preserve">Washington</w:t>
      </w:r>
      <w:r>
        <w:t xml:space="preserve"> </w:t>
      </w:r>
      <w:r>
        <w:t xml:space="preserve">University,</w:t>
      </w:r>
      <w:r>
        <w:t xml:space="preserve"> </w:t>
      </w:r>
      <w:r>
        <w:t xml:space="preserve">Washington</w:t>
      </w:r>
      <w:r>
        <w:t xml:space="preserve"> </w:t>
      </w:r>
      <w:r>
        <w:t xml:space="preserve">DC</w:t>
      </w:r>
      <w:r>
        <w:t xml:space="preserve"> </w:t>
      </w:r>
      <w:r>
        <w:t xml:space="preserve">20052</w:t>
      </w:r>
    </w:p>
  </w:footnote>
  <w:footnote w:id="24">
    <w:p>
      <w:pPr>
        <w:pStyle w:val="FootnoteText"/>
      </w:pPr>
      <w:r>
        <w:rPr>
          <w:rStyle w:val="FootnoteReference"/>
        </w:rPr>
        <w:footnoteRef/>
      </w:r>
      <w:r>
        <w:t xml:space="preserve"> </w:t>
      </w:r>
      <w:r>
        <w:t xml:space="preserve">YouthMappers,</w:t>
      </w:r>
      <w:r>
        <w:t xml:space="preserve"> </w:t>
      </w:r>
      <w:r>
        <w:t xml:space="preserve">Texas</w:t>
      </w:r>
      <w:r>
        <w:t xml:space="preserve"> </w:t>
      </w:r>
      <w:r>
        <w:t xml:space="preserve">Tech</w:t>
      </w:r>
      <w:r>
        <w:t xml:space="preserve"> </w:t>
      </w:r>
      <w:r>
        <w:t xml:space="preserve">University,</w:t>
      </w:r>
      <w:r>
        <w:t xml:space="preserve"> </w:t>
      </w:r>
      <w:r>
        <w:t xml:space="preserve">Lubbock</w:t>
      </w:r>
      <w:r>
        <w:t xml:space="preserve"> </w:t>
      </w:r>
      <w:r>
        <w:t xml:space="preserve">TX</w:t>
      </w:r>
      <w:r>
        <w:t xml:space="preserve"> </w:t>
      </w:r>
      <w:r>
        <w:t xml:space="preserve">79409</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4" Target="media/rId64.png" /><Relationship Type="http://schemas.openxmlformats.org/officeDocument/2006/relationships/image" Id="rId54" Target="media/rId54.png" /><Relationship Type="http://schemas.openxmlformats.org/officeDocument/2006/relationships/image" Id="rId69" Target="media/rId69.png" /><Relationship Type="http://schemas.openxmlformats.org/officeDocument/2006/relationships/image" Id="rId34" Target="media/rId34.png" /><Relationship Type="http://schemas.openxmlformats.org/officeDocument/2006/relationships/image" Id="rId48" Target="media/rId48.png" /><Relationship Type="http://schemas.openxmlformats.org/officeDocument/2006/relationships/image" Id="rId28" Target="media/rId28.png" /><Relationship Type="http://schemas.openxmlformats.org/officeDocument/2006/relationships/hyperlink" Id="rId82" Target="http://papers.nips.cc/paper/7062-a-unified-approach-to-interpreting-model-predictions.pdf" TargetMode="External" /><Relationship Type="http://schemas.openxmlformats.org/officeDocument/2006/relationships/hyperlink" Id="rId80" Target="https://developers.google.com/earth-engine/apidocs/ee-image-rgbtohsv" TargetMode="External" /><Relationship Type="http://schemas.openxmlformats.org/officeDocument/2006/relationships/hyperlink" Id="rId83" Target="https://doi.org/10.1016/j.isprsjprs.2019.04.015" TargetMode="External" /><Relationship Type="http://schemas.openxmlformats.org/officeDocument/2006/relationships/hyperlink" Id="rId81" Target="https://doi.org/10.1016/j.jag.2023.103345" TargetMode="External" /><Relationship Type="http://schemas.openxmlformats.org/officeDocument/2006/relationships/hyperlink" Id="rId87" Target="https://doi.org/10.3390/agriculture13050965" TargetMode="External" /><Relationship Type="http://schemas.openxmlformats.org/officeDocument/2006/relationships/hyperlink" Id="rId78" Target="https://doi.org/10.3390/rs10010099" TargetMode="External" /><Relationship Type="http://schemas.openxmlformats.org/officeDocument/2006/relationships/hyperlink" Id="rId85" Target="https://doi.org/10.3390/rs13132591" TargetMode="External" /><Relationship Type="http://schemas.openxmlformats.org/officeDocument/2006/relationships/hyperlink" Id="rId86" Target="https://doi.org/10.3390/urbansci7040116" TargetMode="External" /><Relationship Type="http://schemas.openxmlformats.org/officeDocument/2006/relationships/hyperlink" Id="rId84" Target="https://doi.org/10.5281/zenodo.12701466" TargetMode="External" /><Relationship Type="http://schemas.openxmlformats.org/officeDocument/2006/relationships/hyperlink" Id="rId79" Target="https://ipad.fas.usda.gov/countrysummary/default.aspx?id=TZ" TargetMode="External" /><Relationship Type="http://schemas.openxmlformats.org/officeDocument/2006/relationships/hyperlink" Id="rId88" Target="https://openreview.net/forum?id=JtjzUXPEaCu" TargetMode="External" /></Relationships>
</file>

<file path=word/_rels/footnotes.xml.rels><?xml version="1.0" encoding="UTF-8"?><Relationships xmlns="http://schemas.openxmlformats.org/package/2006/relationships"><Relationship Type="http://schemas.openxmlformats.org/officeDocument/2006/relationships/hyperlink" Id="rId82" Target="http://papers.nips.cc/paper/7062-a-unified-approach-to-interpreting-model-predictions.pdf" TargetMode="External" /><Relationship Type="http://schemas.openxmlformats.org/officeDocument/2006/relationships/hyperlink" Id="rId80" Target="https://developers.google.com/earth-engine/apidocs/ee-image-rgbtohsv" TargetMode="External" /><Relationship Type="http://schemas.openxmlformats.org/officeDocument/2006/relationships/hyperlink" Id="rId83" Target="https://doi.org/10.1016/j.isprsjprs.2019.04.015" TargetMode="External" /><Relationship Type="http://schemas.openxmlformats.org/officeDocument/2006/relationships/hyperlink" Id="rId81" Target="https://doi.org/10.1016/j.jag.2023.103345" TargetMode="External" /><Relationship Type="http://schemas.openxmlformats.org/officeDocument/2006/relationships/hyperlink" Id="rId87" Target="https://doi.org/10.3390/agriculture13050965" TargetMode="External" /><Relationship Type="http://schemas.openxmlformats.org/officeDocument/2006/relationships/hyperlink" Id="rId78" Target="https://doi.org/10.3390/rs10010099" TargetMode="External" /><Relationship Type="http://schemas.openxmlformats.org/officeDocument/2006/relationships/hyperlink" Id="rId85" Target="https://doi.org/10.3390/rs13132591" TargetMode="External" /><Relationship Type="http://schemas.openxmlformats.org/officeDocument/2006/relationships/hyperlink" Id="rId86" Target="https://doi.org/10.3390/urbansci7040116" TargetMode="External" /><Relationship Type="http://schemas.openxmlformats.org/officeDocument/2006/relationships/hyperlink" Id="rId84" Target="https://doi.org/10.5281/zenodo.12701466" TargetMode="External" /><Relationship Type="http://schemas.openxmlformats.org/officeDocument/2006/relationships/hyperlink" Id="rId79" Target="https://ipad.fas.usda.gov/countrysummary/default.aspx?id=TZ" TargetMode="External" /><Relationship Type="http://schemas.openxmlformats.org/officeDocument/2006/relationships/hyperlink" Id="rId88" Target="https://openreview.net/forum?id=JtjzUXPEaC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Lite Learning: Efficient Crop Classification in Tanzania Using Traditional Machine Learning &amp; Crowd Sourcing</dc:title>
  <dc:creator>Michael L. Mann; Lisa Colson; Rory Nealon; Ryan Engstrom; Stellamaris Nakacwa</dc:creator>
  <cp:keywords/>
  <dcterms:created xsi:type="dcterms:W3CDTF">2025-01-09T20:45:07Z</dcterms:created>
  <dcterms:modified xsi:type="dcterms:W3CDTF">2025-01-09T20:45:07Z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introduces a novel methodology for crop type classification in Tanzania by integrating crowdsourced data with time-series features extracted from Sentinel-2 satellite imagery. Leveraging the YouthMappers network, we collected ground validation data on various crops, including challenging types such as cassava, millet, sunflower, sorghum, and cotton across a range of agricultural areas. Traditional machine learning algorithms, augmented with carefully engineered time-series features, were employed to map the different crop classes. Our approach achieved high classification accuracy, evidenced by a Cohen’s Kappa score of 0.80 and an F1-micro score of 0.82. The model often match or outperform broadly used land cover models which simply classify ‘agriculture’ without specifying crop types. By interpreting feature importance using SHAP values, we identified key time-series features driving the model’s performance, enhancing both interpretability and reliability. Our findings demonstrate that traditional machine learning techniques, combined with computationally efficient feature extraction methods, offer a practical and effective “lite learning” approach for mapping crop types in data-scarce environments. This methodology facilitates accurate crop type classification using a low-cost, resource-limited approach that contributes valuable insights for sustainable agricultural practices and informed policy-making, ultimately impacting food security and land management in resource-limited contexts, such as sub-Saharan Africa.</vt:lpwstr>
  </property>
  <property fmtid="{D5CDD505-2E9C-101B-9397-08002B2CF9AE}" pid="3" name="date">
    <vt:lpwstr/>
  </property>
</Properties>
</file>