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a la página de registro de la aplicación y click en el botón guardar (se crea usuario en autorización y base de datos).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2076450</wp:posOffset>
            </wp:positionV>
            <wp:extent cx="4975757" cy="1752947"/>
            <wp:effectExtent b="0" l="0" r="0" t="0"/>
            <wp:wrapSquare wrapText="bothSides" distB="114300" distT="114300" distL="114300" distR="11430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757" cy="1752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161925</wp:posOffset>
            </wp:positionV>
            <wp:extent cx="4972050" cy="1412062"/>
            <wp:effectExtent b="0" l="0" r="0" t="0"/>
            <wp:wrapSquare wrapText="bothSides" distB="114300" distT="114300" distL="114300" distR="11430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12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 a la aplicación a través del usuario registrado (aparece la página de carpetas, sin registros).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carpeta para el usuario registrado (nombre y descripción de la carpeta quedan almacenados en la base de datos, junto con el correo del usuario corresondiente, aparece el aviso de éxito en la operación).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0000" cy="43200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60000" cy="43200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720960</wp:posOffset>
            </wp:positionV>
            <wp:extent cx="4118400" cy="1231907"/>
            <wp:effectExtent b="0" l="0" r="0" t="0"/>
            <wp:wrapSquare wrapText="bothSides" distB="114300" distT="114300" distL="114300" distR="11430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1231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segunda carpeta (nuevamente, se crea el registro y aparece en la página de carpetas).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0000" cy="4320000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160000" cy="43200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3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4533900</wp:posOffset>
            </wp:positionH>
            <wp:positionV relativeFrom="paragraph">
              <wp:posOffset>1362075</wp:posOffset>
            </wp:positionV>
            <wp:extent cx="4119980" cy="1209445"/>
            <wp:effectExtent b="0" l="0" r="0" t="0"/>
            <wp:wrapSquare wrapText="bothSides" distB="114300" distT="114300" distL="114300" distR="114300"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80" cy="1209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Indicación de información sobre el equipo de desarrollo en el drawer (se dirige a la página correspondiente).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3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Cierre de sesión a través del drawer (se redirige a la página de inicio).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520000" cy="5040000"/>
            <wp:effectExtent b="0" l="0" r="0" t="0"/>
            <wp:docPr id="3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50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2240" w:w="15840" w:orient="landscape"/>
      <w:pgMar w:bottom="1417.3228346456694" w:top="1417.3228346456694" w:left="1700.7874015748032" w:right="1700.78740157480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3179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7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xlkWgyMVMKBpZo2+FCysth3WBQ==">AMUW2mV2fg3Xp5sQuvjXsvMHH8Efu/815t8xtVZe6Yz9ecZJvoVewGNBviEDGm/b2H+Jp8Bfx02a3JgLoTqkpjhgwlnQPKLsO5S0gHSuVPejY9ukR0qcyR4=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2022-09-30T00:41:00Z</dcterms:created>
  <dc:creator>Monica Liliana Manrique Galindo</dc:creator>
</cp:coreProperties>
</file>