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desarrolladas - Sprint 4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8175" cy="66770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 proporción de cumplimiento, para las historias 33 y 34, se observa en el indicador de la lista de chequeo, en la parte inferior derecha de las historias </w:t>
      </w:r>
      <w:r w:rsidDel="00000000" w:rsidR="00000000" w:rsidRPr="00000000">
        <w:rPr>
          <w:i w:val="1"/>
          <w:rtl w:val="0"/>
        </w:rPr>
        <w:t xml:space="preserve">En progreso</w:t>
      </w:r>
      <w:r w:rsidDel="00000000" w:rsidR="00000000" w:rsidRPr="00000000">
        <w:rPr>
          <w:rtl w:val="0"/>
        </w:rPr>
        <w:t xml:space="preserve">).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OFYS+eWFNwFnbtyDelcc3x2iyw==">AMUW2mXHuwKOAq2Q07ZXjMtcu/KRRzYjjUi3lf9EEMEFlcoTnhvn02C524eL8AwcM4xR7mdNbKci//5m4pucLGOdtFBSMChWTRj7B18MLZOIXmaMP7x2dfM=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