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Plan de casos de uso por hito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0"/>
        <w:gridCol w:w="7496"/>
      </w:tblGrid>
      <w:tr>
        <w:tc>
          <w:tcPr>
            <w:tcW w:type="dxa" w:w="18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Estado</w:t>
            </w:r>
          </w:p>
        </w:tc>
        <w:tc>
          <w:tcPr>
            <w:tcW w:type="dxa" w:w="74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Acordado — reparto de responsables aprobado por el responsable del plan de trabajo (Lucas Ottonello)</w:t>
            </w:r>
          </w:p>
        </w:tc>
      </w:tr>
      <w:tr>
        <w:tc>
          <w:tcPr>
            <w:tcW w:type="dxa" w:w="18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Fecha</w:t>
            </w:r>
          </w:p>
        </w:tc>
        <w:tc>
          <w:tcPr>
            <w:tcW w:type="dxa" w:w="74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 de octubre de 2026 (actualizado el 2 de octubre de 2026)</w:t>
            </w:r>
          </w:p>
        </w:tc>
      </w:tr>
      <w:tr>
        <w:tc>
          <w:tcPr>
            <w:tcW w:type="dxa" w:w="18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Autor</w:t>
            </w:r>
          </w:p>
        </w:tc>
        <w:tc>
          <w:tcPr>
            <w:tcW w:type="dxa" w:w="74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Ezequiel Marcenal</w:t>
            </w:r>
          </w:p>
        </w:tc>
      </w:tr>
      <w:tr>
        <w:tc>
          <w:tcPr>
            <w:tcW w:type="dxa" w:w="18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Equipo</w:t>
            </w:r>
          </w:p>
        </w:tc>
        <w:tc>
          <w:tcPr>
            <w:tcW w:type="dxa" w:w="74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Equipo 1 - Lucas Ottonello, Ezequiel Marcenal y Cristian Reyes</w:t>
            </w:r>
          </w:p>
        </w:tc>
      </w:tr>
      <w:tr>
        <w:tc>
          <w:tcPr>
            <w:tcW w:type="dxa" w:w="18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Complementa</w:t>
            </w:r>
          </w:p>
        </w:tc>
        <w:tc>
          <w:tcPr>
            <w:tcW w:type="dxa" w:w="74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Plan de trabajo y responsabilidades, catálogo y detalle de casos de uso</w:t>
            </w:r>
          </w:p>
        </w:tc>
      </w:tr>
    </w:tbl>
    <w:p>
      <w:pPr>
        <w:spacing w:after="120"/>
      </w:pPr>
    </w:p>
    <w:p>
      <w:pPr>
        <w:spacing w:after="140" w:line="276"/>
      </w:pPr>
      <w:r>
        <w:t xml:space="preserve">Este documento reparte los 49 casos de uso entre los hitos del laboratorio, les asigna un nivel de profundidad y un responsable. Los responsables siguen la afinidad por área del plan de trabajo, con una cantidad de casos equilibrada entre los tres integrantes.</w:t>
      </w:r>
    </w:p>
    <w:p>
      <w:pPr>
        <w:pStyle w:val="Heading1"/>
      </w:pPr>
      <w:r>
        <w:t xml:space="preserve">1. Criterios</w:t>
      </w:r>
    </w:p>
    <w:p>
      <w:pPr>
        <w:pStyle w:val="Heading2"/>
      </w:pPr>
      <w:r>
        <w:t xml:space="preserve">1.1 Horas disponibles</w:t>
      </w:r>
    </w:p>
    <w:p>
      <w:pPr>
        <w:spacing w:after="140" w:line="276"/>
      </w:pPr>
      <w:r>
        <w:t xml:space="preserve">Del 1/10 al 12/11 quedan unas 6 semanas: 3 integrantes × 12 horas × 6 semanas ≈ </w:t>
      </w:r>
      <w:r>
        <w:rPr>
          <w:b/>
          <w:bCs/>
        </w:rPr>
        <w:t xml:space="preserve">215 horas</w:t>
      </w:r>
      <w:r>
        <w:t xml:space="preserve">. Descontando los requerimientos no funcionales, los ADR pendientes, la documentación, el cambio de requerimientos del 29/10 y los opcionales, quedan unas </w:t>
      </w:r>
      <w:r>
        <w:rPr>
          <w:b/>
          <w:bCs/>
        </w:rPr>
        <w:t xml:space="preserve">50 a 80 horas</w:t>
      </w:r>
      <w:r>
        <w:t xml:space="preserve"> para los casos de uso. Por eso no todos los casos se implementan con la misma profundidad.</w:t>
      </w:r>
    </w:p>
    <w:p>
      <w:pPr>
        <w:pStyle w:val="Heading2"/>
      </w:pPr>
      <w:r>
        <w:t xml:space="preserve">1.2 Niveles de profundidad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7"/>
        <w:gridCol w:w="3999"/>
        <w:gridCol w:w="4000"/>
      </w:tblGrid>
      <w:tr>
        <w:trPr>
          <w:tblHeader/>
        </w:trPr>
        <w:tc>
          <w:tcPr>
            <w:tcW w:type="dxa" w:w="13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Nivel</w:t>
            </w:r>
          </w:p>
        </w:tc>
        <w:tc>
          <w:tcPr>
            <w:tcW w:type="dxa" w:w="39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Qué incluye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Para qué casos</w:t>
            </w:r>
          </w:p>
        </w:tc>
      </w:tr>
      <w:tr>
        <w:tc>
          <w:tcPr>
            <w:tcW w:type="dxa" w:w="13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 · Completo</w:t>
            </w:r>
          </w:p>
        </w:tc>
        <w:tc>
          <w:tcPr>
            <w:tcW w:type="dxa" w:w="39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Flujo principal, todos los flujos alternativos y requerimientos especiales; pruebas unitarias y de integración.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Los que se demuestran en un monitoreo o en un escenario de la defensa (letra, sección 9.3).</w:t>
            </w:r>
          </w:p>
        </w:tc>
      </w:tr>
      <w:tr>
        <w:tc>
          <w:tcPr>
            <w:tcW w:type="dxa" w:w="13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 · Mínimo</w:t>
            </w:r>
          </w:p>
        </w:tc>
        <w:tc>
          <w:tcPr>
            <w:tcW w:type="dxa" w:w="39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Flujo principal y los flujos alternativos que protegen reglas de negocio importantes; pruebas de sus reglas.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La mayoría: ABM y transiciones que no se demuestran en detalle.</w:t>
            </w:r>
          </w:p>
        </w:tc>
      </w:tr>
      <w:tr>
        <w:tc>
          <w:tcPr>
            <w:tcW w:type="dxa" w:w="13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 · Básico</w:t>
            </w:r>
          </w:p>
        </w:tc>
        <w:tc>
          <w:tcPr>
            <w:tcW w:type="dxa" w:w="39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Funciona de punta a punta, con la interfaz más simple posible.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Reportes, incidencias, etiquetas y procesos secundarios.</w:t>
            </w:r>
          </w:p>
        </w:tc>
      </w:tr>
    </w:tbl>
    <w:p>
      <w:pPr>
        <w:spacing w:after="120"/>
      </w:pPr>
    </w:p>
    <w:p>
      <w:pPr>
        <w:spacing w:after="140" w:line="276"/>
      </w:pPr>
      <w:r>
        <w:t xml:space="preserve">Todos los casos se implementan: la letra exige cubrir todos los requerimientos funcionales (sección 5). La diferencia está en la profundidad.</w:t>
      </w:r>
    </w:p>
    <w:p>
      <w:pPr>
        <w:spacing w:after="140" w:line="276"/>
      </w:pPr>
      <w:r>
        <w:rPr>
          <w:b/>
          <w:bCs/>
        </w:rPr>
        <w:t xml:space="preserve">Dos reglas que los niveles nunca cambian: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Las condiciones explícitas de cada RF se cumplen siempre</w:t>
      </w:r>
      <w:r>
        <w:t xml:space="preserve">, sea cual sea el nivel. Por ejemplo, la importación es idempotente (RF 7) aunque sea mínima, y el cuadro tarifario contempla recargos y bonificaciones (RF 3). Lo que un nivel menor recorta son validaciones adicionales, terminación de la interfaz y casos borde.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Los requerimientos opcionales se implementan completos o no se implementan.</w:t>
      </w:r>
      <w:r>
        <w:t xml:space="preserve"> La letra (sección 7) establece que </w:t>
      </w:r>
      <w:r>
        <w:rPr>
          <w:i/>
          <w:iCs/>
        </w:rPr>
        <w:t xml:space="preserve">"un requerimiento implementado parcialmente no otorga puntos parciales: se evalúa contra las condiciones indicadas en cada caso"</w:t>
      </w:r>
      <w:r>
        <w:t xml:space="preserve">. Por eso los casos de un opcional son siempre de nivel Completo (sección 4).</w:t>
      </w:r>
    </w:p>
    <w:p>
      <w:pPr>
        <w:pStyle w:val="Heading2"/>
      </w:pPr>
      <w:r>
        <w:t xml:space="preserve">1.3 Qué significa ser responsable de un caso de uso</w:t>
      </w:r>
    </w:p>
    <w:p>
      <w:pPr>
        <w:spacing w:after="140" w:line="276"/>
      </w:pPr>
      <w:r>
        <w:rPr>
          <w:b/>
          <w:bCs/>
        </w:rPr>
        <w:t xml:space="preserve">Todo el equipo trabaja en todos los casos de uso.</w:t>
      </w:r>
      <w:r>
        <w:t xml:space="preserve"> El responsable no es quien lo programa en solitario, sino quien: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Se asegura de que el caso quede terminado y probado en su hito.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Revisa los cambios que hacen los demás en ese caso.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Lo puede explicar y defender. La letra establece que </w:t>
      </w:r>
      <w:r>
        <w:rPr>
          <w:i/>
          <w:iCs/>
        </w:rPr>
        <w:t xml:space="preserve">"un componente que su responsable no pueda explicar se considerará no entregado a los efectos de su calificación individual"</w:t>
      </w:r>
      <w:r>
        <w:t xml:space="preserve"> (sección 2), y que en la defensa cada integrante explica código </w:t>
      </w:r>
      <w:r>
        <w:rPr>
          <w:i/>
          <w:iCs/>
        </w:rPr>
        <w:t xml:space="preserve">"de su área de responsabilidad"</w:t>
      </w:r>
      <w:r>
        <w:t xml:space="preserve"> (sección 9.4).</w:t>
      </w:r>
    </w:p>
    <w:p>
      <w:pPr>
        <w:pStyle w:val="Heading2"/>
      </w:pPr>
      <w:r>
        <w:t xml:space="preserve">1.4 Responsables por bloque</w:t>
      </w:r>
    </w:p>
    <w:p>
      <w:pPr>
        <w:spacing w:after="140" w:line="276"/>
      </w:pPr>
      <w:r>
        <w:t xml:space="preserve">Cada integrante responde por bloques coherentes, alineados con su área del plan de trabajo: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9"/>
        <w:gridCol w:w="3011"/>
        <w:gridCol w:w="3011"/>
        <w:gridCol w:w="943"/>
        <w:gridCol w:w="1042"/>
      </w:tblGrid>
      <w:tr>
        <w:trPr>
          <w:tblHeader/>
        </w:trPr>
        <w:tc>
          <w:tcPr>
            <w:tcW w:type="dxa" w:w="12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Integrante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Área del plan de trabajo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Bloques de casos de uso</w:t>
            </w:r>
          </w:p>
        </w:tc>
        <w:tc>
          <w:tcPr>
            <w:tcW w:type="dxa" w:w="9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Casos</w:t>
            </w:r>
          </w:p>
        </w:tc>
        <w:tc>
          <w:tcPr>
            <w:tcW w:type="dxa" w:w="10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Completos</w:t>
            </w:r>
          </w:p>
        </w:tc>
      </w:tr>
      <w:tr>
        <w:tc>
          <w:tcPr>
            <w:tcW w:type="dxa" w:w="12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Cristian Reyes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Administración, usuarios, Identity, multitenancy y máquina de estados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Administración y configuración</w:t>
            </w:r>
            <w:r>
              <w:rPr>
                <w:sz w:val="20"/>
                <w:szCs w:val="20"/>
              </w:rPr>
              <w:t xml:space="preserve"> (CU-01 a CU-08) · </w:t>
            </w:r>
            <w:r>
              <w:rPr>
                <w:b/>
                <w:bCs/>
                <w:sz w:val="20"/>
                <w:szCs w:val="20"/>
              </w:rPr>
              <w:t xml:space="preserve">transiciones de estado</w:t>
            </w:r>
            <w:r>
              <w:rPr>
                <w:sz w:val="20"/>
                <w:szCs w:val="20"/>
              </w:rPr>
              <w:t xml:space="preserve"> (CU-16, CU-19, CU-20, CU-21, CU-22) · </w:t>
            </w:r>
            <w:r>
              <w:rPr>
                <w:b/>
                <w:bCs/>
                <w:sz w:val="20"/>
                <w:szCs w:val="20"/>
              </w:rPr>
              <w:t xml:space="preserve">seguimiento público y tablero</w:t>
            </w:r>
            <w:r>
              <w:rPr>
                <w:sz w:val="20"/>
                <w:szCs w:val="20"/>
              </w:rPr>
              <w:t xml:space="preserve"> (CU-60, CU-61, CU-66)</w:t>
            </w:r>
          </w:p>
        </w:tc>
        <w:tc>
          <w:tcPr>
            <w:tcW w:type="dxa" w:w="9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16</w:t>
            </w:r>
          </w:p>
        </w:tc>
        <w:tc>
          <w:tcPr>
            <w:tcW w:type="dxa" w:w="10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12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Ezequiel Marcenal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Modelado de dominio, infraestructura, Docker, CI, pruebas, Terraform y despliegue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Núcleo de Envíos</w:t>
            </w:r>
            <w:r>
              <w:rPr>
                <w:sz w:val="20"/>
                <w:szCs w:val="20"/>
              </w:rPr>
              <w:t xml:space="preserve"> (CU-10, CU-11, CU-17, CU-18) · </w:t>
            </w:r>
            <w:r>
              <w:rPr>
                <w:b/>
                <w:bCs/>
                <w:sz w:val="20"/>
                <w:szCs w:val="20"/>
              </w:rPr>
              <w:t xml:space="preserve">Depósito y liquidaciones</w:t>
            </w:r>
            <w:r>
              <w:rPr>
                <w:sz w:val="20"/>
                <w:szCs w:val="20"/>
              </w:rPr>
              <w:t xml:space="preserve"> (CU-30 a CU-33, CU-55) · </w:t>
            </w:r>
            <w:r>
              <w:rPr>
                <w:b/>
                <w:bCs/>
                <w:sz w:val="20"/>
                <w:szCs w:val="20"/>
              </w:rPr>
              <w:t xml:space="preserve">mensajería, Worker y reportes</w:t>
            </w:r>
            <w:r>
              <w:rPr>
                <w:sz w:val="20"/>
                <w:szCs w:val="20"/>
              </w:rPr>
              <w:t xml:space="preserve"> (CU-09, CU-52, CU-62, CU-64, CU-70, CU-71, CU-72)</w:t>
            </w:r>
          </w:p>
        </w:tc>
        <w:tc>
          <w:tcPr>
            <w:tcW w:type="dxa" w:w="9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16</w:t>
            </w:r>
          </w:p>
        </w:tc>
        <w:tc>
          <w:tcPr>
            <w:tcW w:type="dxa" w:w="10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6</w:t>
            </w:r>
          </w:p>
        </w:tc>
      </w:tr>
      <w:tr>
        <w:tc>
          <w:tcPr>
            <w:tcW w:type="dxa" w:w="12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Lucas Ottonello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Arquitectura, comunicación entre módulos, documentación y presentación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Planificación</w:t>
            </w:r>
            <w:r>
              <w:rPr>
                <w:sz w:val="20"/>
                <w:szCs w:val="20"/>
              </w:rPr>
              <w:t xml:space="preserve"> (CU-40 a CU-43) · </w:t>
            </w:r>
            <w:r>
              <w:rPr>
                <w:b/>
                <w:bCs/>
                <w:sz w:val="20"/>
                <w:szCs w:val="20"/>
              </w:rPr>
              <w:t xml:space="preserve">Ejecución en la PWA</w:t>
            </w:r>
            <w:r>
              <w:rPr>
                <w:sz w:val="20"/>
                <w:szCs w:val="20"/>
              </w:rPr>
              <w:t xml:space="preserve"> (CU-50, CU-51, CU-53, CU-54) · </w:t>
            </w:r>
            <w:r>
              <w:rPr>
                <w:b/>
                <w:bCs/>
                <w:sz w:val="20"/>
                <w:szCs w:val="20"/>
              </w:rPr>
              <w:t xml:space="preserve">consultas y avisos del Portal</w:t>
            </w:r>
            <w:r>
              <w:rPr>
                <w:sz w:val="20"/>
                <w:szCs w:val="20"/>
              </w:rPr>
              <w:t xml:space="preserve"> (CU-13, CU-14, CU-15, CU-63, CU-65) · </w:t>
            </w:r>
            <w:r>
              <w:rPr>
                <w:b/>
                <w:bCs/>
                <w:sz w:val="20"/>
                <w:szCs w:val="20"/>
              </w:rPr>
              <w:t xml:space="preserve">API pública</w:t>
            </w:r>
            <w:r>
              <w:rPr>
                <w:sz w:val="20"/>
                <w:szCs w:val="20"/>
              </w:rPr>
              <w:t xml:space="preserve"> (CU-80 a CU-83)</w:t>
            </w:r>
          </w:p>
        </w:tc>
        <w:tc>
          <w:tcPr>
            <w:tcW w:type="dxa" w:w="9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17</w:t>
            </w:r>
          </w:p>
        </w:tc>
        <w:tc>
          <w:tcPr>
            <w:tcW w:type="dxa" w:w="10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9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2. Plan por hito</w:t>
      </w:r>
    </w:p>
    <w:p>
      <w:pPr>
        <w:pStyle w:val="Heading2"/>
      </w:pPr>
      <w:r>
        <w:t xml:space="preserve">2.1 Hito del 8/10 · Esqueleto de extremo a extremo</w:t>
      </w:r>
    </w:p>
    <w:p>
      <w:pPr>
        <w:spacing w:after="140" w:line="276"/>
      </w:pPr>
      <w:r>
        <w:rPr>
          <w:b/>
          <w:bCs/>
        </w:rPr>
        <w:t xml:space="preserve">Objetivo de la letra:</w:t>
      </w:r>
      <w:r>
        <w:t xml:space="preserve"> </w:t>
      </w:r>
      <w:r>
        <w:rPr>
          <w:i/>
          <w:iCs/>
        </w:rPr>
        <w:t xml:space="preserve">docker compose up levanta el entorno completo, un envío dado de alta desde el portal del comercio se ve en el backoffice, y el pipeline de integración continua corre.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794"/>
        <w:gridCol w:w="1752"/>
        <w:gridCol w:w="1209"/>
        <w:gridCol w:w="3551"/>
      </w:tblGrid>
      <w:tr>
        <w:trPr>
          <w:tblHeader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CU</w:t>
            </w:r>
          </w:p>
        </w:tc>
        <w:tc>
          <w:tcPr>
            <w:tcW w:type="dxa" w:w="1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Caso de uso</w:t>
            </w:r>
          </w:p>
        </w:tc>
        <w:tc>
          <w:tcPr>
            <w:tcW w:type="dxa" w:w="17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Nivel</w:t>
            </w:r>
          </w:p>
        </w:tc>
        <w:tc>
          <w:tcPr>
            <w:tcW w:type="dxa" w:w="1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Responsable</w:t>
            </w:r>
          </w:p>
        </w:tc>
        <w:tc>
          <w:tcPr>
            <w:tcW w:type="dxa" w:w="3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Nota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CU-10</w:t>
            </w:r>
          </w:p>
        </w:tc>
        <w:tc>
          <w:tcPr>
            <w:tcW w:type="dxa" w:w="1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Crear un envío individual</w:t>
            </w:r>
          </w:p>
        </w:tc>
        <w:tc>
          <w:tcPr>
            <w:tcW w:type="dxa" w:w="17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 (versión mínima ahora)</w:t>
            </w:r>
          </w:p>
        </w:tc>
        <w:tc>
          <w:tcPr>
            <w:tcW w:type="dxa" w:w="1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Ezequiel</w:t>
            </w:r>
          </w:p>
        </w:tc>
        <w:tc>
          <w:tcPr>
            <w:tcW w:type="dxa" w:w="3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Un bulto, sin franja, tenant provisorio. Se completa para el 15/10.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CU-13</w:t>
            </w:r>
          </w:p>
        </w:tc>
        <w:tc>
          <w:tcPr>
            <w:tcW w:type="dxa" w:w="1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Consultar envíos</w:t>
            </w:r>
          </w:p>
        </w:tc>
        <w:tc>
          <w:tcPr>
            <w:tcW w:type="dxa" w:w="17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</w:t>
            </w:r>
          </w:p>
        </w:tc>
        <w:tc>
          <w:tcPr>
            <w:tcW w:type="dxa" w:w="1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Lucas</w:t>
            </w:r>
          </w:p>
        </w:tc>
        <w:tc>
          <w:tcPr>
            <w:tcW w:type="dxa" w:w="3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Listado del Backoffice sin filtros.</w:t>
            </w:r>
          </w:p>
        </w:tc>
      </w:tr>
    </w:tbl>
    <w:p>
      <w:pPr>
        <w:spacing w:after="120"/>
      </w:pPr>
    </w:p>
    <w:p>
      <w:pPr>
        <w:spacing w:after="140" w:line="276"/>
      </w:pPr>
      <w:r>
        <w:rPr>
          <w:b/>
          <w:bCs/>
        </w:rPr>
        <w:t xml:space="preserve">Trabajo transversal: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SharedKernel</w:t>
      </w:r>
      <w:r>
        <w:t xml:space="preserve"> (Ezequiel); DbContext y migraciones de Envíos y Administración (Ezequiel); datos iniciales y </w:t>
      </w:r>
      <w:r>
        <w:rPr>
          <w:rFonts w:ascii="Consolas" w:cs="Consolas" w:eastAsia="Consolas" w:hAnsi="Consolas"/>
          <w:sz w:val="19"/>
          <w:szCs w:val="19"/>
        </w:rPr>
        <w:t xml:space="preserve">ICurrentTenant</w:t>
      </w:r>
      <w:r>
        <w:t xml:space="preserve"> provisorio (Cristian); pantalla del Portal y página del Backoffice (Lucas).</w:t>
      </w:r>
    </w:p>
    <w:p>
      <w:pPr>
        <w:pStyle w:val="Heading2"/>
      </w:pPr>
      <w:r>
        <w:t xml:space="preserve">2.2 Hito del 15/10 · Máquina de estados, multitenancy y autenticación</w:t>
      </w:r>
    </w:p>
    <w:p>
      <w:pPr>
        <w:spacing w:after="140" w:line="276"/>
      </w:pPr>
      <w:r>
        <w:rPr>
          <w:b/>
          <w:bCs/>
        </w:rPr>
        <w:t xml:space="preserve">Objetivo de la letra:</w:t>
      </w:r>
      <w:r>
        <w:t xml:space="preserve"> </w:t>
      </w:r>
      <w:r>
        <w:rPr>
          <w:i/>
          <w:iCs/>
        </w:rPr>
        <w:t xml:space="preserve">máquina de estados operativa; multitenancy funcionando con dos operadores de configuración distinta; autenticación y autorización por perfil.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50"/>
        <w:gridCol w:w="2602"/>
        <w:gridCol w:w="1050"/>
        <w:gridCol w:w="1300"/>
        <w:gridCol w:w="3304"/>
      </w:tblGrid>
      <w:tr>
        <w:trPr>
          <w:tblHeader/>
        </w:trPr>
        <w:tc>
          <w:tcPr>
            <w:tcW w:type="dxa" w:w="1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CU</w:t>
            </w:r>
          </w:p>
        </w:tc>
        <w:tc>
          <w:tcPr>
            <w:tcW w:type="dxa" w:w="2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Caso de uso</w:t>
            </w:r>
          </w:p>
        </w:tc>
        <w:tc>
          <w:tcPr>
            <w:tcW w:type="dxa" w:w="1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Nivel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Responsable</w:t>
            </w:r>
          </w:p>
        </w:tc>
        <w:tc>
          <w:tcPr>
            <w:tcW w:type="dxa" w:w="33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Nota</w:t>
            </w:r>
          </w:p>
        </w:tc>
      </w:tr>
      <w:tr>
        <w:tc>
          <w:tcPr>
            <w:tcW w:type="dxa" w:w="1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CU-10</w:t>
            </w:r>
          </w:p>
        </w:tc>
        <w:tc>
          <w:tcPr>
            <w:tcW w:type="dxa" w:w="2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Crear un envío individual (completar)</w:t>
            </w:r>
          </w:p>
        </w:tc>
        <w:tc>
          <w:tcPr>
            <w:tcW w:type="dxa" w:w="1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Ezequiel</w:t>
            </w:r>
          </w:p>
        </w:tc>
        <w:tc>
          <w:tcPr>
            <w:tcW w:type="dxa" w:w="33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Tarifa por bulto, franjas y flujos alternativos.</w:t>
            </w:r>
          </w:p>
        </w:tc>
      </w:tr>
      <w:tr>
        <w:tc>
          <w:tcPr>
            <w:tcW w:type="dxa" w:w="1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CU-02</w:t>
            </w:r>
          </w:p>
        </w:tc>
        <w:tc>
          <w:tcPr>
            <w:tcW w:type="dxa" w:w="2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Gestionar usuarios</w:t>
            </w:r>
          </w:p>
        </w:tc>
        <w:tc>
          <w:tcPr>
            <w:tcW w:type="dxa" w:w="1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Cristian</w:t>
            </w:r>
          </w:p>
        </w:tc>
        <w:tc>
          <w:tcPr>
            <w:tcW w:type="dxa" w:w="33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Identity, perfiles y autorización por perfil.</w:t>
            </w:r>
          </w:p>
        </w:tc>
      </w:tr>
      <w:tr>
        <w:tc>
          <w:tcPr>
            <w:tcW w:type="dxa" w:w="1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CU-03</w:t>
            </w:r>
          </w:p>
        </w:tc>
        <w:tc>
          <w:tcPr>
            <w:tcW w:type="dxa" w:w="2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Seleccionar el operador de la sesión</w:t>
            </w:r>
          </w:p>
        </w:tc>
        <w:tc>
          <w:tcPr>
            <w:tcW w:type="dxa" w:w="1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Cristian</w:t>
            </w:r>
          </w:p>
        </w:tc>
        <w:tc>
          <w:tcPr>
            <w:tcW w:type="dxa" w:w="33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1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CU-07</w:t>
            </w:r>
          </w:p>
        </w:tc>
        <w:tc>
          <w:tcPr>
            <w:tcW w:type="dxa" w:w="2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Gestionar la identidad visual</w:t>
            </w:r>
          </w:p>
        </w:tc>
        <w:tc>
          <w:tcPr>
            <w:tcW w:type="dxa" w:w="1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Cristian</w:t>
            </w:r>
          </w:p>
        </w:tc>
        <w:tc>
          <w:tcPr>
            <w:tcW w:type="dxa" w:w="33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Muestra los dos operadores con marca distinta.</w:t>
            </w:r>
          </w:p>
        </w:tc>
      </w:tr>
      <w:tr>
        <w:tc>
          <w:tcPr>
            <w:tcW w:type="dxa" w:w="1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CU-14</w:t>
            </w:r>
          </w:p>
        </w:tc>
        <w:tc>
          <w:tcPr>
            <w:tcW w:type="dxa" w:w="2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Consultar el detalle de un envío</w:t>
            </w:r>
          </w:p>
        </w:tc>
        <w:tc>
          <w:tcPr>
            <w:tcW w:type="dxa" w:w="1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Lucas</w:t>
            </w:r>
          </w:p>
        </w:tc>
        <w:tc>
          <w:tcPr>
            <w:tcW w:type="dxa" w:w="33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Historial de eventos visible en la demo.</w:t>
            </w:r>
          </w:p>
        </w:tc>
      </w:tr>
      <w:tr>
        <w:tc>
          <w:tcPr>
            <w:tcW w:type="dxa" w:w="1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CU-16</w:t>
            </w:r>
          </w:p>
        </w:tc>
        <w:tc>
          <w:tcPr>
            <w:tcW w:type="dxa" w:w="2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Cancelar un envío</w:t>
            </w:r>
          </w:p>
        </w:tc>
        <w:tc>
          <w:tcPr>
            <w:tcW w:type="dxa" w:w="1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Cristian</w:t>
            </w:r>
          </w:p>
        </w:tc>
        <w:tc>
          <w:tcPr>
            <w:tcW w:type="dxa" w:w="33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1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CU-19</w:t>
            </w:r>
          </w:p>
        </w:tc>
        <w:tc>
          <w:tcPr>
            <w:tcW w:type="dxa" w:w="2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Reprogramar un envío no entregado</w:t>
            </w:r>
          </w:p>
        </w:tc>
        <w:tc>
          <w:tcPr>
            <w:tcW w:type="dxa" w:w="1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Cristian</w:t>
            </w:r>
          </w:p>
        </w:tc>
        <w:tc>
          <w:tcPr>
            <w:tcW w:type="dxa" w:w="33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1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CU-30</w:t>
            </w:r>
          </w:p>
        </w:tc>
        <w:tc>
          <w:tcPr>
            <w:tcW w:type="dxa" w:w="2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Recibir bultos en depósito</w:t>
            </w:r>
          </w:p>
        </w:tc>
        <w:tc>
          <w:tcPr>
            <w:tcW w:type="dxa" w:w="1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Ezequiel</w:t>
            </w:r>
          </w:p>
        </w:tc>
        <w:tc>
          <w:tcPr>
            <w:tcW w:type="dxa" w:w="33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Transición T2 con transacción compartida.</w:t>
            </w:r>
          </w:p>
        </w:tc>
      </w:tr>
      <w:tr>
        <w:tc>
          <w:tcPr>
            <w:tcW w:type="dxa" w:w="1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CU-40</w:t>
            </w:r>
          </w:p>
        </w:tc>
        <w:tc>
          <w:tcPr>
            <w:tcW w:type="dxa" w:w="2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Armar una hoja de ruta</w:t>
            </w:r>
          </w:p>
        </w:tc>
        <w:tc>
          <w:tcPr>
            <w:tcW w:type="dxa" w:w="1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Lucas</w:t>
            </w:r>
          </w:p>
        </w:tc>
        <w:tc>
          <w:tcPr>
            <w:tcW w:type="dxa" w:w="33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RF 15: un envío en una sola ruta, con concurrencia.</w:t>
            </w:r>
          </w:p>
        </w:tc>
      </w:tr>
      <w:tr>
        <w:tc>
          <w:tcPr>
            <w:tcW w:type="dxa" w:w="1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CU-41</w:t>
            </w:r>
          </w:p>
        </w:tc>
        <w:tc>
          <w:tcPr>
            <w:tcW w:type="dxa" w:w="2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Quitar un envío de una ruta</w:t>
            </w:r>
          </w:p>
        </w:tc>
        <w:tc>
          <w:tcPr>
            <w:tcW w:type="dxa" w:w="1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Lucas</w:t>
            </w:r>
          </w:p>
        </w:tc>
        <w:tc>
          <w:tcPr>
            <w:tcW w:type="dxa" w:w="33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20"/>
      </w:pPr>
    </w:p>
    <w:p>
      <w:pPr>
        <w:spacing w:after="140" w:line="276"/>
      </w:pPr>
      <w:r>
        <w:rPr>
          <w:b/>
          <w:bCs/>
        </w:rPr>
        <w:t xml:space="preserve">Trabajo transversal:</w:t>
      </w:r>
      <w:r>
        <w:t xml:space="preserve"> máquina de estados con su tabla declarativa y pruebas (Cristian); interceptor, filtros por inquilino y pruebas de aislamiento (Cristian y Ezequiel); datos iniciales de dos operadores con configuración distinta (Cristian); </w:t>
      </w:r>
      <w:r>
        <w:rPr>
          <w:rFonts w:ascii="Consolas" w:cs="Consolas" w:eastAsia="Consolas" w:hAnsi="Consolas"/>
          <w:sz w:val="19"/>
          <w:szCs w:val="19"/>
        </w:rPr>
        <w:t xml:space="preserve">ModuleDbContext</w:t>
      </w:r>
      <w:r>
        <w:t xml:space="preserve"> con schema por módulo y tabla outbox (Ezequiel).</w:t>
      </w:r>
    </w:p>
    <w:p>
      <w:pPr>
        <w:pStyle w:val="Heading2"/>
      </w:pPr>
      <w:r>
        <w:t xml:space="preserve">2.3 Hito del 22/10 · PWA sin conexión y caché</w:t>
      </w:r>
    </w:p>
    <w:p>
      <w:pPr>
        <w:spacing w:after="140" w:line="276"/>
      </w:pPr>
      <w:r>
        <w:rPr>
          <w:b/>
          <w:bCs/>
        </w:rPr>
        <w:t xml:space="preserve">Objetivo de la letra:</w:t>
      </w:r>
      <w:r>
        <w:t xml:space="preserve"> </w:t>
      </w:r>
      <w:r>
        <w:rPr>
          <w:i/>
          <w:iCs/>
        </w:rPr>
        <w:t xml:space="preserve">aplicación móvil descargando la hoja de ruta, registrando entregas sin conectividad y sincronizando; caché en funcionamiento con su métrica de aciertos.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5"/>
        <w:gridCol w:w="2716"/>
        <w:gridCol w:w="1045"/>
        <w:gridCol w:w="1290"/>
        <w:gridCol w:w="3210"/>
      </w:tblGrid>
      <w:tr>
        <w:trPr>
          <w:tblHeader/>
        </w:trPr>
        <w:tc>
          <w:tcPr>
            <w:tcW w:type="dxa" w:w="10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CU</w:t>
            </w:r>
          </w:p>
        </w:tc>
        <w:tc>
          <w:tcPr>
            <w:tcW w:type="dxa" w:w="27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Caso de uso</w:t>
            </w:r>
          </w:p>
        </w:tc>
        <w:tc>
          <w:tcPr>
            <w:tcW w:type="dxa" w:w="10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Nivel</w:t>
            </w:r>
          </w:p>
        </w:tc>
        <w:tc>
          <w:tcPr>
            <w:tcW w:type="dxa" w:w="12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Responsable</w:t>
            </w:r>
          </w:p>
        </w:tc>
        <w:tc>
          <w:tcPr>
            <w:tcW w:type="dxa" w:w="3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Nota</w:t>
            </w:r>
          </w:p>
        </w:tc>
      </w:tr>
      <w:tr>
        <w:tc>
          <w:tcPr>
            <w:tcW w:type="dxa" w:w="10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CU-43</w:t>
            </w:r>
          </w:p>
        </w:tc>
        <w:tc>
          <w:tcPr>
            <w:tcW w:type="dxa" w:w="27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Despachar una ruta</w:t>
            </w:r>
          </w:p>
        </w:tc>
        <w:tc>
          <w:tcPr>
            <w:tcW w:type="dxa" w:w="10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</w:t>
            </w:r>
          </w:p>
        </w:tc>
        <w:tc>
          <w:tcPr>
            <w:tcW w:type="dxa" w:w="12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Lucas</w:t>
            </w:r>
          </w:p>
        </w:tc>
        <w:tc>
          <w:tcPr>
            <w:tcW w:type="dxa" w:w="3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Requisito para que la PWA descargue la ruta.</w:t>
            </w:r>
          </w:p>
        </w:tc>
      </w:tr>
      <w:tr>
        <w:tc>
          <w:tcPr>
            <w:tcW w:type="dxa" w:w="10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CU-50</w:t>
            </w:r>
          </w:p>
        </w:tc>
        <w:tc>
          <w:tcPr>
            <w:tcW w:type="dxa" w:w="27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Descargar la hoja de ruta</w:t>
            </w:r>
          </w:p>
        </w:tc>
        <w:tc>
          <w:tcPr>
            <w:tcW w:type="dxa" w:w="10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</w:t>
            </w:r>
          </w:p>
        </w:tc>
        <w:tc>
          <w:tcPr>
            <w:tcW w:type="dxa" w:w="12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Lucas</w:t>
            </w:r>
          </w:p>
        </w:tc>
        <w:tc>
          <w:tcPr>
            <w:tcW w:type="dxa" w:w="3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Datos cifrados en el dispositivo.</w:t>
            </w:r>
          </w:p>
        </w:tc>
      </w:tr>
      <w:tr>
        <w:tc>
          <w:tcPr>
            <w:tcW w:type="dxa" w:w="10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CU-51</w:t>
            </w:r>
          </w:p>
        </w:tc>
        <w:tc>
          <w:tcPr>
            <w:tcW w:type="dxa" w:w="27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Escanear la carga del vehículo</w:t>
            </w:r>
          </w:p>
        </w:tc>
        <w:tc>
          <w:tcPr>
            <w:tcW w:type="dxa" w:w="10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</w:t>
            </w:r>
          </w:p>
        </w:tc>
        <w:tc>
          <w:tcPr>
            <w:tcW w:type="dxa" w:w="12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Lucas</w:t>
            </w:r>
          </w:p>
        </w:tc>
        <w:tc>
          <w:tcPr>
            <w:tcW w:type="dxa" w:w="3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10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CU-17</w:t>
            </w:r>
          </w:p>
        </w:tc>
        <w:tc>
          <w:tcPr>
            <w:tcW w:type="dxa" w:w="27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Registrar una entrega</w:t>
            </w:r>
          </w:p>
        </w:tc>
        <w:tc>
          <w:tcPr>
            <w:tcW w:type="dxa" w:w="10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</w:t>
            </w:r>
          </w:p>
        </w:tc>
        <w:tc>
          <w:tcPr>
            <w:tcW w:type="dxa" w:w="12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Ezequiel</w:t>
            </w:r>
          </w:p>
        </w:tc>
        <w:tc>
          <w:tcPr>
            <w:tcW w:type="dxa" w:w="3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Firma obligatoria; escenario 2 de la defensa.</w:t>
            </w:r>
          </w:p>
        </w:tc>
      </w:tr>
      <w:tr>
        <w:tc>
          <w:tcPr>
            <w:tcW w:type="dxa" w:w="10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CU-18</w:t>
            </w:r>
          </w:p>
        </w:tc>
        <w:tc>
          <w:tcPr>
            <w:tcW w:type="dxa" w:w="27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Registrar un intento fallido</w:t>
            </w:r>
          </w:p>
        </w:tc>
        <w:tc>
          <w:tcPr>
            <w:tcW w:type="dxa" w:w="10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</w:t>
            </w:r>
          </w:p>
        </w:tc>
        <w:tc>
          <w:tcPr>
            <w:tcW w:type="dxa" w:w="12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Ezequiel</w:t>
            </w:r>
          </w:p>
        </w:tc>
        <w:tc>
          <w:tcPr>
            <w:tcW w:type="dxa" w:w="3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Reprogramación o devolución automática.</w:t>
            </w:r>
          </w:p>
        </w:tc>
      </w:tr>
      <w:tr>
        <w:tc>
          <w:tcPr>
            <w:tcW w:type="dxa" w:w="10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CU-52</w:t>
            </w:r>
          </w:p>
        </w:tc>
        <w:tc>
          <w:tcPr>
            <w:tcW w:type="dxa" w:w="27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Sincronizar las operaciones sin conexión</w:t>
            </w:r>
          </w:p>
        </w:tc>
        <w:tc>
          <w:tcPr>
            <w:tcW w:type="dxa" w:w="10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</w:t>
            </w:r>
          </w:p>
        </w:tc>
        <w:tc>
          <w:tcPr>
            <w:tcW w:type="dxa" w:w="12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Ezequiel</w:t>
            </w:r>
          </w:p>
        </w:tc>
        <w:tc>
          <w:tcPr>
            <w:tcW w:type="dxa" w:w="3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Escenarios 2 y 3 de la defensa.</w:t>
            </w:r>
          </w:p>
        </w:tc>
      </w:tr>
      <w:tr>
        <w:tc>
          <w:tcPr>
            <w:tcW w:type="dxa" w:w="10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CU-54</w:t>
            </w:r>
          </w:p>
        </w:tc>
        <w:tc>
          <w:tcPr>
            <w:tcW w:type="dxa" w:w="27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Iniciar la rendición</w:t>
            </w:r>
          </w:p>
        </w:tc>
        <w:tc>
          <w:tcPr>
            <w:tcW w:type="dxa" w:w="10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</w:t>
            </w:r>
          </w:p>
        </w:tc>
        <w:tc>
          <w:tcPr>
            <w:tcW w:type="dxa" w:w="12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Lucas</w:t>
            </w:r>
          </w:p>
        </w:tc>
        <w:tc>
          <w:tcPr>
            <w:tcW w:type="dxa" w:w="3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10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CU-55</w:t>
            </w:r>
          </w:p>
        </w:tc>
        <w:tc>
          <w:tcPr>
            <w:tcW w:type="dxa" w:w="27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Confirmar la rendición</w:t>
            </w:r>
          </w:p>
        </w:tc>
        <w:tc>
          <w:tcPr>
            <w:tcW w:type="dxa" w:w="10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</w:t>
            </w:r>
          </w:p>
        </w:tc>
        <w:tc>
          <w:tcPr>
            <w:tcW w:type="dxa" w:w="12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Ezequiel</w:t>
            </w:r>
          </w:p>
        </w:tc>
        <w:tc>
          <w:tcPr>
            <w:tcW w:type="dxa" w:w="3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10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CU-60</w:t>
            </w:r>
          </w:p>
        </w:tc>
        <w:tc>
          <w:tcPr>
            <w:tcW w:type="dxa" w:w="27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Consultar el seguimiento público</w:t>
            </w:r>
          </w:p>
        </w:tc>
        <w:tc>
          <w:tcPr>
            <w:tcW w:type="dxa" w:w="10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</w:t>
            </w:r>
          </w:p>
        </w:tc>
        <w:tc>
          <w:tcPr>
            <w:tcW w:type="dxa" w:w="12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Cristian</w:t>
            </w:r>
          </w:p>
        </w:tc>
        <w:tc>
          <w:tcPr>
            <w:tcW w:type="dxa" w:w="3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Caché con métrica de aciertos.</w:t>
            </w:r>
          </w:p>
        </w:tc>
      </w:tr>
      <w:tr>
        <w:tc>
          <w:tcPr>
            <w:tcW w:type="dxa" w:w="10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CU-04</w:t>
            </w:r>
          </w:p>
        </w:tc>
        <w:tc>
          <w:tcPr>
            <w:tcW w:type="dxa" w:w="27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Definir zonas y franjas</w:t>
            </w:r>
          </w:p>
        </w:tc>
        <w:tc>
          <w:tcPr>
            <w:tcW w:type="dxa" w:w="10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</w:t>
            </w:r>
          </w:p>
        </w:tc>
        <w:tc>
          <w:tcPr>
            <w:tcW w:type="dxa" w:w="12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Cristian</w:t>
            </w:r>
          </w:p>
        </w:tc>
        <w:tc>
          <w:tcPr>
            <w:tcW w:type="dxa" w:w="3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10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CU-05</w:t>
            </w:r>
          </w:p>
        </w:tc>
        <w:tc>
          <w:tcPr>
            <w:tcW w:type="dxa" w:w="27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Configurar el cuadro tarifario</w:t>
            </w:r>
          </w:p>
        </w:tc>
        <w:tc>
          <w:tcPr>
            <w:tcW w:type="dxa" w:w="10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</w:t>
            </w:r>
          </w:p>
        </w:tc>
        <w:tc>
          <w:tcPr>
            <w:tcW w:type="dxa" w:w="12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Cristian</w:t>
            </w:r>
          </w:p>
        </w:tc>
        <w:tc>
          <w:tcPr>
            <w:tcW w:type="dxa" w:w="3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Caché con invalidación; escenario 5 de la defensa.</w:t>
            </w:r>
          </w:p>
        </w:tc>
      </w:tr>
      <w:tr>
        <w:tc>
          <w:tcPr>
            <w:tcW w:type="dxa" w:w="10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CU-06</w:t>
            </w:r>
          </w:p>
        </w:tc>
        <w:tc>
          <w:tcPr>
            <w:tcW w:type="dxa" w:w="27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Configurar las reglas operativas</w:t>
            </w:r>
          </w:p>
        </w:tc>
        <w:tc>
          <w:tcPr>
            <w:tcW w:type="dxa" w:w="10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</w:t>
            </w:r>
          </w:p>
        </w:tc>
        <w:tc>
          <w:tcPr>
            <w:tcW w:type="dxa" w:w="12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Cristian</w:t>
            </w:r>
          </w:p>
        </w:tc>
        <w:tc>
          <w:tcPr>
            <w:tcW w:type="dxa" w:w="3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Escenario 5 de la defensa.</w:t>
            </w:r>
          </w:p>
        </w:tc>
      </w:tr>
    </w:tbl>
    <w:p>
      <w:pPr>
        <w:spacing w:after="120"/>
      </w:pPr>
    </w:p>
    <w:p>
      <w:pPr>
        <w:spacing w:after="140" w:line="276"/>
      </w:pPr>
      <w:r>
        <w:rPr>
          <w:b/>
          <w:bCs/>
        </w:rPr>
        <w:t xml:space="preserve">Trabajo transversal:</w:t>
      </w:r>
      <w:r>
        <w:t xml:space="preserve"> ADR de resolución de conflictos de sincronización (Ezequiel, obligatorio); ADR de caché (Cristian, obligatorio); IndexedDB cifrado en la PWA (Lucas).</w:t>
      </w:r>
    </w:p>
    <w:p>
      <w:pPr>
        <w:pStyle w:val="Heading2"/>
      </w:pPr>
      <w:r>
        <w:t xml:space="preserve">2.4 Hito del 29/10 · Mensajería, avisos y tablero</w:t>
      </w:r>
    </w:p>
    <w:p>
      <w:pPr>
        <w:spacing w:after="140" w:line="276"/>
      </w:pPr>
      <w:r>
        <w:rPr>
          <w:b/>
          <w:bCs/>
        </w:rPr>
        <w:t xml:space="preserve">Objetivo de la letra:</w:t>
      </w:r>
      <w:r>
        <w:t xml:space="preserve"> </w:t>
      </w:r>
      <w:r>
        <w:rPr>
          <w:i/>
          <w:iCs/>
        </w:rPr>
        <w:t xml:space="preserve">mensajería asíncrona con worker independiente; avisos a comercios con reintentos y cola de fallidos; tablero en tiempo real.</w:t>
      </w:r>
      <w:r>
        <w:t xml:space="preserve"> Además, ese día llega el </w:t>
      </w:r>
      <w:r>
        <w:rPr>
          <w:b/>
          <w:bCs/>
        </w:rPr>
        <w:t xml:space="preserve">cambio de requerimientos</w:t>
      </w:r>
      <w:r>
        <w:t xml:space="preserve">: conviene no cargar este hito al máximo.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2"/>
        <w:gridCol w:w="2821"/>
        <w:gridCol w:w="1032"/>
        <w:gridCol w:w="1267"/>
        <w:gridCol w:w="3154"/>
      </w:tblGrid>
      <w:tr>
        <w:trPr>
          <w:tblHeader/>
        </w:trPr>
        <w:tc>
          <w:tcPr>
            <w:tcW w:type="dxa" w:w="10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CU</w:t>
            </w:r>
          </w:p>
        </w:tc>
        <w:tc>
          <w:tcPr>
            <w:tcW w:type="dxa" w:w="2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Caso de uso</w:t>
            </w:r>
          </w:p>
        </w:tc>
        <w:tc>
          <w:tcPr>
            <w:tcW w:type="dxa" w:w="10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Nivel</w:t>
            </w:r>
          </w:p>
        </w:tc>
        <w:tc>
          <w:tcPr>
            <w:tcW w:type="dxa" w:w="1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Responsable</w:t>
            </w:r>
          </w:p>
        </w:tc>
        <w:tc>
          <w:tcPr>
            <w:tcW w:type="dxa" w:w="31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Nota</w:t>
            </w:r>
          </w:p>
        </w:tc>
      </w:tr>
      <w:tr>
        <w:tc>
          <w:tcPr>
            <w:tcW w:type="dxa" w:w="10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CU-62</w:t>
            </w:r>
          </w:p>
        </w:tc>
        <w:tc>
          <w:tcPr>
            <w:tcW w:type="dxa" w:w="2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Notificar al destinatario</w:t>
            </w:r>
          </w:p>
        </w:tc>
        <w:tc>
          <w:tcPr>
            <w:tcW w:type="dxa" w:w="10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</w:t>
            </w:r>
          </w:p>
        </w:tc>
        <w:tc>
          <w:tcPr>
            <w:tcW w:type="dxa" w:w="1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Ezequiel</w:t>
            </w:r>
          </w:p>
        </w:tc>
        <w:tc>
          <w:tcPr>
            <w:tcW w:type="dxa" w:w="31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Mailpit en desarrollo.</w:t>
            </w:r>
          </w:p>
        </w:tc>
      </w:tr>
      <w:tr>
        <w:tc>
          <w:tcPr>
            <w:tcW w:type="dxa" w:w="10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CU-63</w:t>
            </w:r>
          </w:p>
        </w:tc>
        <w:tc>
          <w:tcPr>
            <w:tcW w:type="dxa" w:w="2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Configurar las suscripciones de avisos</w:t>
            </w:r>
          </w:p>
        </w:tc>
        <w:tc>
          <w:tcPr>
            <w:tcW w:type="dxa" w:w="10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</w:t>
            </w:r>
          </w:p>
        </w:tc>
        <w:tc>
          <w:tcPr>
            <w:tcW w:type="dxa" w:w="1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Lucas</w:t>
            </w:r>
          </w:p>
        </w:tc>
        <w:tc>
          <w:tcPr>
            <w:tcW w:type="dxa" w:w="31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10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CU-64</w:t>
            </w:r>
          </w:p>
        </w:tc>
        <w:tc>
          <w:tcPr>
            <w:tcW w:type="dxa" w:w="2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Entregar los avisos a los comercios</w:t>
            </w:r>
          </w:p>
        </w:tc>
        <w:tc>
          <w:tcPr>
            <w:tcW w:type="dxa" w:w="10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</w:t>
            </w:r>
          </w:p>
        </w:tc>
        <w:tc>
          <w:tcPr>
            <w:tcW w:type="dxa" w:w="1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Ezequiel</w:t>
            </w:r>
          </w:p>
        </w:tc>
        <w:tc>
          <w:tcPr>
            <w:tcW w:type="dxa" w:w="31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Receptor de prueba; escenario 6 de la defensa.</w:t>
            </w:r>
          </w:p>
        </w:tc>
      </w:tr>
      <w:tr>
        <w:tc>
          <w:tcPr>
            <w:tcW w:type="dxa" w:w="10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CU-65</w:t>
            </w:r>
          </w:p>
        </w:tc>
        <w:tc>
          <w:tcPr>
            <w:tcW w:type="dxa" w:w="2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Consultar el historial de avisos y reenviar</w:t>
            </w:r>
          </w:p>
        </w:tc>
        <w:tc>
          <w:tcPr>
            <w:tcW w:type="dxa" w:w="10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</w:t>
            </w:r>
          </w:p>
        </w:tc>
        <w:tc>
          <w:tcPr>
            <w:tcW w:type="dxa" w:w="1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Lucas</w:t>
            </w:r>
          </w:p>
        </w:tc>
        <w:tc>
          <w:tcPr>
            <w:tcW w:type="dxa" w:w="31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10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CU-66</w:t>
            </w:r>
          </w:p>
        </w:tc>
        <w:tc>
          <w:tcPr>
            <w:tcW w:type="dxa" w:w="2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Ver el tablero de operación en vivo</w:t>
            </w:r>
          </w:p>
        </w:tc>
        <w:tc>
          <w:tcPr>
            <w:tcW w:type="dxa" w:w="10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</w:t>
            </w:r>
          </w:p>
        </w:tc>
        <w:tc>
          <w:tcPr>
            <w:tcW w:type="dxa" w:w="1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Cristian</w:t>
            </w:r>
          </w:p>
        </w:tc>
        <w:tc>
          <w:tcPr>
            <w:tcW w:type="dxa" w:w="31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SignalR con aislamiento por inquilino.</w:t>
            </w:r>
          </w:p>
        </w:tc>
      </w:tr>
      <w:tr>
        <w:tc>
          <w:tcPr>
            <w:tcW w:type="dxa" w:w="10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CU-09</w:t>
            </w:r>
          </w:p>
        </w:tc>
        <w:tc>
          <w:tcPr>
            <w:tcW w:type="dxa" w:w="2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Consultar y reintentar los mensajes fallidos</w:t>
            </w:r>
          </w:p>
        </w:tc>
        <w:tc>
          <w:tcPr>
            <w:tcW w:type="dxa" w:w="10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</w:t>
            </w:r>
          </w:p>
        </w:tc>
        <w:tc>
          <w:tcPr>
            <w:tcW w:type="dxa" w:w="1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Ezequiel</w:t>
            </w:r>
          </w:p>
        </w:tc>
        <w:tc>
          <w:tcPr>
            <w:tcW w:type="dxa" w:w="31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Exigido por la sección 6.8.</w:t>
            </w:r>
          </w:p>
        </w:tc>
      </w:tr>
      <w:tr>
        <w:tc>
          <w:tcPr>
            <w:tcW w:type="dxa" w:w="10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CU-53</w:t>
            </w:r>
          </w:p>
        </w:tc>
        <w:tc>
          <w:tcPr>
            <w:tcW w:type="dxa" w:w="2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Reportar la posición del vehículo</w:t>
            </w:r>
          </w:p>
        </w:tc>
        <w:tc>
          <w:tcPr>
            <w:tcW w:type="dxa" w:w="10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</w:t>
            </w:r>
          </w:p>
        </w:tc>
        <w:tc>
          <w:tcPr>
            <w:tcW w:type="dxa" w:w="1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Lucas</w:t>
            </w:r>
          </w:p>
        </w:tc>
        <w:tc>
          <w:tcPr>
            <w:tcW w:type="dxa" w:w="31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Alimenta el tablero.</w:t>
            </w:r>
          </w:p>
        </w:tc>
      </w:tr>
      <w:tr>
        <w:tc>
          <w:tcPr>
            <w:tcW w:type="dxa" w:w="10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CU-61</w:t>
            </w:r>
          </w:p>
        </w:tc>
        <w:tc>
          <w:tcPr>
            <w:tcW w:type="dxa" w:w="2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Solicitar la reprogramación</w:t>
            </w:r>
          </w:p>
        </w:tc>
        <w:tc>
          <w:tcPr>
            <w:tcW w:type="dxa" w:w="10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</w:t>
            </w:r>
          </w:p>
        </w:tc>
        <w:tc>
          <w:tcPr>
            <w:tcW w:type="dxa" w:w="1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Cristian</w:t>
            </w:r>
          </w:p>
        </w:tc>
        <w:tc>
          <w:tcPr>
            <w:tcW w:type="dxa" w:w="31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T18 y T19, confirmadas en la tabla de transiciones.</w:t>
            </w:r>
          </w:p>
        </w:tc>
      </w:tr>
      <w:tr>
        <w:tc>
          <w:tcPr>
            <w:tcW w:type="dxa" w:w="10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CU-20</w:t>
            </w:r>
          </w:p>
        </w:tc>
        <w:tc>
          <w:tcPr>
            <w:tcW w:type="dxa" w:w="2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Iniciar la devolución</w:t>
            </w:r>
          </w:p>
        </w:tc>
        <w:tc>
          <w:tcPr>
            <w:tcW w:type="dxa" w:w="10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</w:t>
            </w:r>
          </w:p>
        </w:tc>
        <w:tc>
          <w:tcPr>
            <w:tcW w:type="dxa" w:w="1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Cristian</w:t>
            </w:r>
          </w:p>
        </w:tc>
        <w:tc>
          <w:tcPr>
            <w:tcW w:type="dxa" w:w="31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10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CU-21</w:t>
            </w:r>
          </w:p>
        </w:tc>
        <w:tc>
          <w:tcPr>
            <w:tcW w:type="dxa" w:w="2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Declarar un envío como extraviado</w:t>
            </w:r>
          </w:p>
        </w:tc>
        <w:tc>
          <w:tcPr>
            <w:tcW w:type="dxa" w:w="10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</w:t>
            </w:r>
          </w:p>
        </w:tc>
        <w:tc>
          <w:tcPr>
            <w:tcW w:type="dxa" w:w="1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Cristian</w:t>
            </w:r>
          </w:p>
        </w:tc>
        <w:tc>
          <w:tcPr>
            <w:tcW w:type="dxa" w:w="31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10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CU-31</w:t>
            </w:r>
          </w:p>
        </w:tc>
        <w:tc>
          <w:tcPr>
            <w:tcW w:type="dxa" w:w="2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Confirmar la devolución al comercio</w:t>
            </w:r>
          </w:p>
        </w:tc>
        <w:tc>
          <w:tcPr>
            <w:tcW w:type="dxa" w:w="10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</w:t>
            </w:r>
          </w:p>
        </w:tc>
        <w:tc>
          <w:tcPr>
            <w:tcW w:type="dxa" w:w="1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Ezequiel</w:t>
            </w:r>
          </w:p>
        </w:tc>
        <w:tc>
          <w:tcPr>
            <w:tcW w:type="dxa" w:w="31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20"/>
      </w:pPr>
    </w:p>
    <w:p>
      <w:pPr>
        <w:spacing w:after="140" w:line="276"/>
      </w:pPr>
      <w:r>
        <w:rPr>
          <w:b/>
          <w:bCs/>
        </w:rPr>
        <w:t xml:space="preserve">Trabajo transversal:</w:t>
      </w:r>
      <w:r>
        <w:t xml:space="preserve"> Outbox, publicador, inbox y topología de RabbitMQ según el ADR-0003 (Ezequiel y Lucas); el Worker ejecutando el módulo Seguimiento (Lucas); incorporación del cambio de requerimientos (todo el equipo).</w:t>
      </w:r>
    </w:p>
    <w:p>
      <w:pPr>
        <w:pStyle w:val="Heading2"/>
      </w:pPr>
      <w:r>
        <w:t xml:space="preserve">2.5 Hito del 5/11 · Despliegue y observabilidad</w:t>
      </w:r>
    </w:p>
    <w:p>
      <w:pPr>
        <w:spacing w:after="140" w:line="276"/>
      </w:pPr>
      <w:r>
        <w:rPr>
          <w:b/>
          <w:bCs/>
        </w:rPr>
        <w:t xml:space="preserve">Objetivo de la letra:</w:t>
      </w:r>
      <w:r>
        <w:t xml:space="preserve"> </w:t>
      </w:r>
      <w:r>
        <w:rPr>
          <w:i/>
          <w:iCs/>
        </w:rPr>
        <w:t xml:space="preserve">solución desplegada en la nube mediante infraestructura como código y el tablero de observabilidad operativo.</w:t>
      </w:r>
      <w:r>
        <w:t xml:space="preserve"> La exención de equipos de 3 quita el requisito de dos instancias balanceadas.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97"/>
        <w:gridCol w:w="2891"/>
        <w:gridCol w:w="1097"/>
        <w:gridCol w:w="1386"/>
        <w:gridCol w:w="2835"/>
      </w:tblGrid>
      <w:tr>
        <w:trPr>
          <w:tblHeader/>
        </w:trPr>
        <w:tc>
          <w:tcPr>
            <w:tcW w:type="dxa" w:w="10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CU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Caso de uso</w:t>
            </w:r>
          </w:p>
        </w:tc>
        <w:tc>
          <w:tcPr>
            <w:tcW w:type="dxa" w:w="10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Nivel</w:t>
            </w:r>
          </w:p>
        </w:tc>
        <w:tc>
          <w:tcPr>
            <w:tcW w:type="dxa" w:w="1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Responsable</w:t>
            </w:r>
          </w:p>
        </w:tc>
        <w:tc>
          <w:tcPr>
            <w:tcW w:type="dxa" w:w="2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Nota</w:t>
            </w:r>
          </w:p>
        </w:tc>
      </w:tr>
      <w:tr>
        <w:tc>
          <w:tcPr>
            <w:tcW w:type="dxa" w:w="10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CU-01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Gestionar comercios</w:t>
            </w:r>
          </w:p>
        </w:tc>
        <w:tc>
          <w:tcPr>
            <w:tcW w:type="dxa" w:w="10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</w:t>
            </w:r>
          </w:p>
        </w:tc>
        <w:tc>
          <w:tcPr>
            <w:tcW w:type="dxa" w:w="1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Cristian</w:t>
            </w:r>
          </w:p>
        </w:tc>
        <w:tc>
          <w:tcPr>
            <w:tcW w:type="dxa" w:w="2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Hasta acá se usaban datos iniciales.</w:t>
            </w:r>
          </w:p>
        </w:tc>
      </w:tr>
      <w:tr>
        <w:tc>
          <w:tcPr>
            <w:tcW w:type="dxa" w:w="10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CU-08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Gestionar repartidores y vehículos</w:t>
            </w:r>
          </w:p>
        </w:tc>
        <w:tc>
          <w:tcPr>
            <w:tcW w:type="dxa" w:w="10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</w:t>
            </w:r>
          </w:p>
        </w:tc>
        <w:tc>
          <w:tcPr>
            <w:tcW w:type="dxa" w:w="1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Cristian</w:t>
            </w:r>
          </w:p>
        </w:tc>
        <w:tc>
          <w:tcPr>
            <w:tcW w:type="dxa" w:w="2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Ídem.</w:t>
            </w:r>
          </w:p>
        </w:tc>
      </w:tr>
      <w:tr>
        <w:tc>
          <w:tcPr>
            <w:tcW w:type="dxa" w:w="10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CU-11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Importar envíos desde un archivo</w:t>
            </w:r>
          </w:p>
        </w:tc>
        <w:tc>
          <w:tcPr>
            <w:tcW w:type="dxa" w:w="10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</w:t>
            </w:r>
          </w:p>
        </w:tc>
        <w:tc>
          <w:tcPr>
            <w:tcW w:type="dxa" w:w="1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Ezequiel</w:t>
            </w:r>
          </w:p>
        </w:tc>
        <w:tc>
          <w:tcPr>
            <w:tcW w:type="dxa" w:w="2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Idempotencia (RF 7).</w:t>
            </w:r>
          </w:p>
        </w:tc>
      </w:tr>
      <w:tr>
        <w:tc>
          <w:tcPr>
            <w:tcW w:type="dxa" w:w="10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CU-42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Ordenar las paradas de una ruta</w:t>
            </w:r>
          </w:p>
        </w:tc>
        <w:tc>
          <w:tcPr>
            <w:tcW w:type="dxa" w:w="10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</w:t>
            </w:r>
          </w:p>
        </w:tc>
        <w:tc>
          <w:tcPr>
            <w:tcW w:type="dxa" w:w="1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Lucas</w:t>
            </w:r>
          </w:p>
        </w:tc>
        <w:tc>
          <w:tcPr>
            <w:tcW w:type="dxa" w:w="2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Por franja y zona.</w:t>
            </w:r>
          </w:p>
        </w:tc>
      </w:tr>
      <w:tr>
        <w:tc>
          <w:tcPr>
            <w:tcW w:type="dxa" w:w="10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CU-32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Generar la liquidación de un comercio</w:t>
            </w:r>
          </w:p>
        </w:tc>
        <w:tc>
          <w:tcPr>
            <w:tcW w:type="dxa" w:w="10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</w:t>
            </w:r>
          </w:p>
        </w:tc>
        <w:tc>
          <w:tcPr>
            <w:tcW w:type="dxa" w:w="1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Ezequiel</w:t>
            </w:r>
          </w:p>
        </w:tc>
        <w:tc>
          <w:tcPr>
            <w:tcW w:type="dxa" w:w="2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10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CU-33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Consultar la cuenta corriente</w:t>
            </w:r>
          </w:p>
        </w:tc>
        <w:tc>
          <w:tcPr>
            <w:tcW w:type="dxa" w:w="10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</w:t>
            </w:r>
          </w:p>
        </w:tc>
        <w:tc>
          <w:tcPr>
            <w:tcW w:type="dxa" w:w="1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Ezequiel</w:t>
            </w:r>
          </w:p>
        </w:tc>
        <w:tc>
          <w:tcPr>
            <w:tcW w:type="dxa" w:w="2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20"/>
      </w:pPr>
    </w:p>
    <w:p>
      <w:pPr>
        <w:spacing w:after="140" w:line="276"/>
      </w:pPr>
      <w:r>
        <w:rPr>
          <w:b/>
          <w:bCs/>
        </w:rPr>
        <w:t xml:space="preserve">Trabajo transversal:</w:t>
      </w:r>
      <w:r>
        <w:t xml:space="preserve"> Terraform, App Platform, PostgreSQL, Valkey y RabbitMQ administrados (Ezequiel); Serilog, OpenTelemetry y tablero técnico (Ezequiel y Lucas); ADR de modo de renderizado de Blazor (Lucas, obligatorio).</w:t>
      </w:r>
    </w:p>
    <w:p>
      <w:pPr>
        <w:pStyle w:val="Heading2"/>
      </w:pPr>
      <w:r>
        <w:t xml:space="preserve">2.6 Hito del 12/11 · Opcionales y estabilización</w:t>
      </w:r>
    </w:p>
    <w:p>
      <w:pPr>
        <w:spacing w:after="140" w:line="276"/>
      </w:pPr>
      <w:r>
        <w:rPr>
          <w:b/>
          <w:bCs/>
        </w:rPr>
        <w:t xml:space="preserve">Objetivo de la letra:</w:t>
      </w:r>
      <w:r>
        <w:t xml:space="preserve"> </w:t>
      </w:r>
      <w:r>
        <w:rPr>
          <w:i/>
          <w:iCs/>
        </w:rPr>
        <w:t xml:space="preserve">requerimientos opcionales completos; ensayo de la presentación y de la demo; revisión final.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1"/>
        <w:gridCol w:w="2531"/>
        <w:gridCol w:w="1004"/>
        <w:gridCol w:w="1216"/>
        <w:gridCol w:w="3254"/>
      </w:tblGrid>
      <w:tr>
        <w:trPr>
          <w:tblHeader/>
        </w:trPr>
        <w:tc>
          <w:tcPr>
            <w:tcW w:type="dxa" w:w="1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CU</w:t>
            </w:r>
          </w:p>
        </w:tc>
        <w:tc>
          <w:tcPr>
            <w:tcW w:type="dxa" w:w="25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Caso de uso</w:t>
            </w:r>
          </w:p>
        </w:tc>
        <w:tc>
          <w:tcPr>
            <w:tcW w:type="dxa" w:w="10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Nivel</w:t>
            </w:r>
          </w:p>
        </w:tc>
        <w:tc>
          <w:tcPr>
            <w:tcW w:type="dxa" w:w="12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Responsable</w:t>
            </w:r>
          </w:p>
        </w:tc>
        <w:tc>
          <w:tcPr>
            <w:tcW w:type="dxa" w:w="32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Nota</w:t>
            </w:r>
          </w:p>
        </w:tc>
      </w:tr>
      <w:tr>
        <w:tc>
          <w:tcPr>
            <w:tcW w:type="dxa" w:w="1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CU-80 a CU-83</w:t>
            </w:r>
          </w:p>
        </w:tc>
        <w:tc>
          <w:tcPr>
            <w:tcW w:type="dxa" w:w="25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API pública para comercios</w:t>
            </w:r>
          </w:p>
        </w:tc>
        <w:tc>
          <w:tcPr>
            <w:tcW w:type="dxa" w:w="10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</w:t>
            </w:r>
          </w:p>
        </w:tc>
        <w:tc>
          <w:tcPr>
            <w:tcW w:type="dxa" w:w="12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Lucas</w:t>
            </w:r>
          </w:p>
        </w:tc>
        <w:tc>
          <w:tcPr>
            <w:tcW w:type="dxa" w:w="32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Opcional 7.4 (3 puntos): completo o no suma. Ver sección 4.</w:t>
            </w:r>
          </w:p>
        </w:tc>
      </w:tr>
      <w:tr>
        <w:tc>
          <w:tcPr>
            <w:tcW w:type="dxa" w:w="1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CU-15</w:t>
            </w:r>
          </w:p>
        </w:tc>
        <w:tc>
          <w:tcPr>
            <w:tcW w:type="dxa" w:w="25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Imprimir las etiquetas</w:t>
            </w:r>
          </w:p>
        </w:tc>
        <w:tc>
          <w:tcPr>
            <w:tcW w:type="dxa" w:w="10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</w:t>
            </w:r>
          </w:p>
        </w:tc>
        <w:tc>
          <w:tcPr>
            <w:tcW w:type="dxa" w:w="12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Lucas</w:t>
            </w:r>
          </w:p>
        </w:tc>
        <w:tc>
          <w:tcPr>
            <w:tcW w:type="dxa" w:w="32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1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CU-22</w:t>
            </w:r>
          </w:p>
        </w:tc>
        <w:tc>
          <w:tcPr>
            <w:tcW w:type="dxa" w:w="25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Gestionar incidencias</w:t>
            </w:r>
          </w:p>
        </w:tc>
        <w:tc>
          <w:tcPr>
            <w:tcW w:type="dxa" w:w="10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</w:t>
            </w:r>
          </w:p>
        </w:tc>
        <w:tc>
          <w:tcPr>
            <w:tcW w:type="dxa" w:w="12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Cristian</w:t>
            </w:r>
          </w:p>
        </w:tc>
        <w:tc>
          <w:tcPr>
            <w:tcW w:type="dxa" w:w="32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1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CU-70</w:t>
            </w:r>
          </w:p>
        </w:tc>
        <w:tc>
          <w:tcPr>
            <w:tcW w:type="dxa" w:w="25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Ejecutar el cierre diario</w:t>
            </w:r>
          </w:p>
        </w:tc>
        <w:tc>
          <w:tcPr>
            <w:tcW w:type="dxa" w:w="10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</w:t>
            </w:r>
          </w:p>
        </w:tc>
        <w:tc>
          <w:tcPr>
            <w:tcW w:type="dxa" w:w="12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Ezequiel</w:t>
            </w:r>
          </w:p>
        </w:tc>
        <w:tc>
          <w:tcPr>
            <w:tcW w:type="dxa" w:w="32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1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CU-71</w:t>
            </w:r>
          </w:p>
        </w:tc>
        <w:tc>
          <w:tcPr>
            <w:tcW w:type="dxa" w:w="25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Recalcular los indicadores de cumplimiento</w:t>
            </w:r>
          </w:p>
        </w:tc>
        <w:tc>
          <w:tcPr>
            <w:tcW w:type="dxa" w:w="10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</w:t>
            </w:r>
          </w:p>
        </w:tc>
        <w:tc>
          <w:tcPr>
            <w:tcW w:type="dxa" w:w="12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Ezequiel</w:t>
            </w:r>
          </w:p>
        </w:tc>
        <w:tc>
          <w:tcPr>
            <w:tcW w:type="dxa" w:w="32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1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CU-72</w:t>
            </w:r>
          </w:p>
        </w:tc>
        <w:tc>
          <w:tcPr>
            <w:tcW w:type="dxa" w:w="25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Consultar reportes de gestión</w:t>
            </w:r>
          </w:p>
        </w:tc>
        <w:tc>
          <w:tcPr>
            <w:tcW w:type="dxa" w:w="10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</w:t>
            </w:r>
          </w:p>
        </w:tc>
        <w:tc>
          <w:tcPr>
            <w:tcW w:type="dxa" w:w="12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Ezequiel</w:t>
            </w:r>
          </w:p>
        </w:tc>
        <w:tc>
          <w:tcPr>
            <w:tcW w:type="dxa" w:w="32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Tablas, sin gráficos.</w:t>
            </w:r>
          </w:p>
        </w:tc>
      </w:tr>
    </w:tbl>
    <w:p>
      <w:pPr>
        <w:spacing w:after="120"/>
      </w:pPr>
    </w:p>
    <w:p>
      <w:pPr>
        <w:spacing w:after="140" w:line="276"/>
      </w:pPr>
      <w:r>
        <w:rPr>
          <w:b/>
          <w:bCs/>
        </w:rPr>
        <w:t xml:space="preserve">Trabajo transversal:</w:t>
      </w:r>
      <w:r>
        <w:t xml:space="preserve"> cerrar los cuatro opcionales de la sección 4 con todas sus condiciones; corrección de errores; documentación final, bitácora de IA y registro de horas; ensayo de la presentación (todo el equipo).</w:t>
      </w:r>
    </w:p>
    <w:p>
      <w:pPr>
        <w:pStyle w:val="Heading1"/>
      </w:pPr>
      <w:r>
        <w:t xml:space="preserve">3. Resumen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2"/>
        <w:gridCol w:w="1702"/>
        <w:gridCol w:w="2178"/>
        <w:gridCol w:w="1861"/>
        <w:gridCol w:w="1863"/>
      </w:tblGrid>
      <w:tr>
        <w:trPr>
          <w:tblHeader/>
        </w:trPr>
        <w:tc>
          <w:tcPr>
            <w:tcW w:type="dxa" w:w="1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Hito</w:t>
            </w:r>
          </w:p>
        </w:tc>
        <w:tc>
          <w:tcPr>
            <w:tcW w:type="dxa" w:w="1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Casos</w:t>
            </w:r>
          </w:p>
        </w:tc>
        <w:tc>
          <w:tcPr>
            <w:tcW w:type="dxa" w:w="21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Completos</w:t>
            </w:r>
          </w:p>
        </w:tc>
        <w:tc>
          <w:tcPr>
            <w:tcW w:type="dxa" w:w="18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Mínimos</w:t>
            </w:r>
          </w:p>
        </w:tc>
        <w:tc>
          <w:tcPr>
            <w:tcW w:type="dxa" w:w="1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Básicos</w:t>
            </w:r>
          </w:p>
        </w:tc>
      </w:tr>
      <w:tr>
        <w:tc>
          <w:tcPr>
            <w:tcW w:type="dxa" w:w="1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8/10</w:t>
            </w:r>
          </w:p>
        </w:tc>
        <w:tc>
          <w:tcPr>
            <w:tcW w:type="dxa" w:w="1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21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18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1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1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15/10</w:t>
            </w:r>
          </w:p>
        </w:tc>
        <w:tc>
          <w:tcPr>
            <w:tcW w:type="dxa" w:w="1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9</w:t>
            </w:r>
          </w:p>
        </w:tc>
        <w:tc>
          <w:tcPr>
            <w:tcW w:type="dxa" w:w="21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18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7</w:t>
            </w:r>
          </w:p>
        </w:tc>
        <w:tc>
          <w:tcPr>
            <w:tcW w:type="dxa" w:w="1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1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22/10</w:t>
            </w:r>
          </w:p>
        </w:tc>
        <w:tc>
          <w:tcPr>
            <w:tcW w:type="dxa" w:w="1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12</w:t>
            </w:r>
          </w:p>
        </w:tc>
        <w:tc>
          <w:tcPr>
            <w:tcW w:type="dxa" w:w="21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8</w:t>
            </w:r>
          </w:p>
        </w:tc>
        <w:tc>
          <w:tcPr>
            <w:tcW w:type="dxa" w:w="18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1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1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29/10</w:t>
            </w:r>
          </w:p>
        </w:tc>
        <w:tc>
          <w:tcPr>
            <w:tcW w:type="dxa" w:w="1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11</w:t>
            </w:r>
          </w:p>
        </w:tc>
        <w:tc>
          <w:tcPr>
            <w:tcW w:type="dxa" w:w="21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18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dxa" w:w="1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1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5/11</w:t>
            </w:r>
          </w:p>
        </w:tc>
        <w:tc>
          <w:tcPr>
            <w:tcW w:type="dxa" w:w="1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dxa" w:w="21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type="dxa" w:w="18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1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1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12/11</w:t>
            </w:r>
          </w:p>
        </w:tc>
        <w:tc>
          <w:tcPr>
            <w:tcW w:type="dxa" w:w="1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9</w:t>
            </w:r>
          </w:p>
        </w:tc>
        <w:tc>
          <w:tcPr>
            <w:tcW w:type="dxa" w:w="21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18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type="dxa" w:w="1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1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Total</w:t>
            </w:r>
          </w:p>
        </w:tc>
        <w:tc>
          <w:tcPr>
            <w:tcW w:type="dxa" w:w="1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49</w:t>
            </w:r>
          </w:p>
        </w:tc>
        <w:tc>
          <w:tcPr>
            <w:tcW w:type="dxa" w:w="21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20</w:t>
            </w:r>
          </w:p>
        </w:tc>
        <w:tc>
          <w:tcPr>
            <w:tcW w:type="dxa" w:w="18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21</w:t>
            </w:r>
          </w:p>
        </w:tc>
        <w:tc>
          <w:tcPr>
            <w:tcW w:type="dxa" w:w="1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8</w:t>
            </w:r>
          </w:p>
        </w:tc>
      </w:tr>
    </w:tbl>
    <w:p>
      <w:pPr>
        <w:spacing w:after="120"/>
      </w:pP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98"/>
        <w:gridCol w:w="2073"/>
        <w:gridCol w:w="2735"/>
      </w:tblGrid>
      <w:tr>
        <w:trPr>
          <w:tblHeader/>
        </w:trPr>
        <w:tc>
          <w:tcPr>
            <w:tcW w:type="dxa" w:w="4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Responsable</w:t>
            </w:r>
          </w:p>
        </w:tc>
        <w:tc>
          <w:tcPr>
            <w:tcW w:type="dxa" w:w="20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Casos</w:t>
            </w:r>
          </w:p>
        </w:tc>
        <w:tc>
          <w:tcPr>
            <w:tcW w:type="dxa" w:w="2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Completos</w:t>
            </w:r>
          </w:p>
        </w:tc>
      </w:tr>
      <w:tr>
        <w:tc>
          <w:tcPr>
            <w:tcW w:type="dxa" w:w="4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Lucas Ottonello</w:t>
            </w:r>
          </w:p>
        </w:tc>
        <w:tc>
          <w:tcPr>
            <w:tcW w:type="dxa" w:w="20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17</w:t>
            </w:r>
          </w:p>
        </w:tc>
        <w:tc>
          <w:tcPr>
            <w:tcW w:type="dxa" w:w="2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9</w:t>
            </w:r>
          </w:p>
        </w:tc>
      </w:tr>
      <w:tr>
        <w:tc>
          <w:tcPr>
            <w:tcW w:type="dxa" w:w="4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Ezequiel Marcenal</w:t>
            </w:r>
          </w:p>
        </w:tc>
        <w:tc>
          <w:tcPr>
            <w:tcW w:type="dxa" w:w="20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16</w:t>
            </w:r>
          </w:p>
        </w:tc>
        <w:tc>
          <w:tcPr>
            <w:tcW w:type="dxa" w:w="2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6</w:t>
            </w:r>
          </w:p>
        </w:tc>
      </w:tr>
      <w:tr>
        <w:tc>
          <w:tcPr>
            <w:tcW w:type="dxa" w:w="4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Cristian Reyes</w:t>
            </w:r>
          </w:p>
        </w:tc>
        <w:tc>
          <w:tcPr>
            <w:tcW w:type="dxa" w:w="20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16</w:t>
            </w:r>
          </w:p>
        </w:tc>
        <w:tc>
          <w:tcPr>
            <w:tcW w:type="dxa" w:w="2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5</w:t>
            </w:r>
          </w:p>
        </w:tc>
      </w:tr>
    </w:tbl>
    <w:p>
      <w:pPr>
        <w:spacing w:after="120"/>
      </w:pPr>
    </w:p>
    <w:p>
      <w:pPr>
        <w:spacing w:after="140" w:line="276"/>
      </w:pPr>
      <w:r>
        <w:t xml:space="preserve">La cantidad de casos está equilibrada. Lucas suma cuatro casos completos por la API pública, que se concentran en el último hito. Ezequiel concentra los de mayor complejidad (sincronización y avisos) además de la infraestructura y el despliegue, por lo que su carga en horas es mayor en los hitos del 22/10 y el 5/11. Si hiciera falta compensarla, la opción natural es que Lucas tome CU-52, ya que es responsable del resto de la PWA.</w:t>
      </w:r>
    </w:p>
    <w:p>
      <w:pPr>
        <w:pStyle w:val="Heading1"/>
      </w:pPr>
      <w:r>
        <w:t xml:space="preserve">4. Requerimientos opcionales</w:t>
      </w:r>
    </w:p>
    <w:p>
      <w:pPr>
        <w:spacing w:after="140" w:line="276"/>
      </w:pPr>
      <w:r>
        <w:t xml:space="preserve">Los equipos de 3 integrantes deben cubrir al menos </w:t>
      </w:r>
      <w:r>
        <w:rPr>
          <w:b/>
          <w:bCs/>
        </w:rPr>
        <w:t xml:space="preserve">8 puntos</w:t>
      </w:r>
      <w:r>
        <w:t xml:space="preserve"> (letra, sección 7). Combinación elegida: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41"/>
        <w:gridCol w:w="942"/>
        <w:gridCol w:w="2998"/>
        <w:gridCol w:w="1103"/>
        <w:gridCol w:w="2422"/>
      </w:tblGrid>
      <w:tr>
        <w:trPr>
          <w:tblHeader/>
        </w:trPr>
        <w:tc>
          <w:tcPr>
            <w:tcW w:type="dxa" w:w="1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Opcional</w:t>
            </w:r>
          </w:p>
        </w:tc>
        <w:tc>
          <w:tcPr>
            <w:tcW w:type="dxa" w:w="9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Puntos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Condiciones de la letra (todas obligatorias)</w:t>
            </w:r>
          </w:p>
        </w:tc>
        <w:tc>
          <w:tcPr>
            <w:tcW w:type="dxa" w:w="11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Responsable</w:t>
            </w:r>
          </w:p>
        </w:tc>
        <w:tc>
          <w:tcPr>
            <w:tcW w:type="dxa" w:w="24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Hito</w:t>
            </w:r>
          </w:p>
        </w:tc>
      </w:tr>
      <w:tr>
        <w:tc>
          <w:tcPr>
            <w:tcW w:type="dxa" w:w="1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API pública para comercios</w:t>
            </w:r>
            <w:r>
              <w:rPr>
                <w:sz w:val="20"/>
                <w:szCs w:val="20"/>
              </w:rPr>
              <w:t xml:space="preserve"> (7.4)</w:t>
            </w:r>
          </w:p>
        </w:tc>
        <w:tc>
          <w:tcPr>
            <w:tcW w:type="dxa" w:w="9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API documentada y versionada; claves por comercio; ambiente de pruebas; limitación de tasa diferenciada; documentación navegable. Casos CU-80 a CU-83.</w:t>
            </w:r>
          </w:p>
        </w:tc>
        <w:tc>
          <w:tcPr>
            <w:tcW w:type="dxa" w:w="11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Lucas</w:t>
            </w:r>
          </w:p>
        </w:tc>
        <w:tc>
          <w:tcPr>
            <w:tcW w:type="dxa" w:w="24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12/11</w:t>
            </w:r>
          </w:p>
        </w:tc>
      </w:tr>
      <w:tr>
        <w:tc>
          <w:tcPr>
            <w:tcW w:type="dxa" w:w="1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Cobertura de pruebas</w:t>
            </w:r>
            <w:r>
              <w:rPr>
                <w:sz w:val="20"/>
                <w:szCs w:val="20"/>
              </w:rPr>
              <w:t xml:space="preserve"> (7.2)</w:t>
            </w:r>
          </w:p>
        </w:tc>
        <w:tc>
          <w:tcPr>
            <w:tcW w:type="dxa" w:w="9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Cobertura verificable superior al 70 % en las capas de dominio y aplicación, con reporte publicado por el pipeline.</w:t>
            </w:r>
          </w:p>
        </w:tc>
        <w:tc>
          <w:tcPr>
            <w:tcW w:type="dxa" w:w="11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Ezequiel</w:t>
            </w:r>
          </w:p>
        </w:tc>
        <w:tc>
          <w:tcPr>
            <w:tcW w:type="dxa" w:w="24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Reporte en el pipeline desde el 15/10; 70 % al 12/11</w:t>
            </w:r>
          </w:p>
        </w:tc>
      </w:tr>
      <w:tr>
        <w:tc>
          <w:tcPr>
            <w:tcW w:type="dxa" w:w="1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Pruebas de resiliencia</w:t>
            </w:r>
            <w:r>
              <w:rPr>
                <w:sz w:val="20"/>
                <w:szCs w:val="20"/>
              </w:rPr>
              <w:t xml:space="preserve"> (7.4)</w:t>
            </w:r>
          </w:p>
        </w:tc>
        <w:tc>
          <w:tcPr>
            <w:tcW w:type="dxa" w:w="9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Interrumpir deliberadamente dependencias (caché, cola, base de datos y un servicio externo) y documentar el comportamiento degradado esperado y el observado.</w:t>
            </w:r>
          </w:p>
        </w:tc>
        <w:tc>
          <w:tcPr>
            <w:tcW w:type="dxa" w:w="11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Ezequiel</w:t>
            </w:r>
          </w:p>
        </w:tc>
        <w:tc>
          <w:tcPr>
            <w:tcW w:type="dxa" w:w="24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12/11</w:t>
            </w:r>
          </w:p>
        </w:tc>
      </w:tr>
      <w:tr>
        <w:tc>
          <w:tcPr>
            <w:tcW w:type="dxa" w:w="1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Pruebas de extremo a extremo</w:t>
            </w:r>
            <w:r>
              <w:rPr>
                <w:sz w:val="20"/>
                <w:szCs w:val="20"/>
              </w:rPr>
              <w:t xml:space="preserve"> (7.2)</w:t>
            </w:r>
          </w:p>
        </w:tc>
        <w:tc>
          <w:tcPr>
            <w:tcW w:type="dxa" w:w="9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Playwright o equivalente sobre los flujos críticos, integradas al pipeline.</w:t>
            </w:r>
          </w:p>
        </w:tc>
        <w:tc>
          <w:tcPr>
            <w:tcW w:type="dxa" w:w="11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Cristian</w:t>
            </w:r>
          </w:p>
        </w:tc>
        <w:tc>
          <w:tcPr>
            <w:tcW w:type="dxa" w:w="24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12/11</w:t>
            </w:r>
          </w:p>
        </w:tc>
      </w:tr>
      <w:tr>
        <w:tc>
          <w:tcPr>
            <w:tcW w:type="dxa" w:w="1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Total</w:t>
            </w:r>
          </w:p>
        </w:tc>
        <w:tc>
          <w:tcPr>
            <w:tcW w:type="dxa" w:w="9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9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1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4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20"/>
      </w:pPr>
    </w:p>
    <w:p>
      <w:pPr>
        <w:spacing w:after="140" w:line="276"/>
      </w:pPr>
      <w:r>
        <w:rPr>
          <w:b/>
          <w:bCs/>
        </w:rPr>
        <w:t xml:space="preserve">Sin margen:</w:t>
      </w:r>
      <w:r>
        <w:t xml:space="preserve"> si cualquiera de los cuatro no cumple todas sus condiciones, el total baja a 7 o menos y no se alcanza el mínimo, que es condición de aprobación (sección 9.6). Cada opcional se da por terminado sólo cuando se verifica su lista de condiciones completa.</w:t>
      </w:r>
    </w:p>
    <w:p>
      <w:pPr>
        <w:spacing w:after="140" w:line="276"/>
      </w:pPr>
      <w:r>
        <w:rPr>
          <w:b/>
          <w:bCs/>
        </w:rPr>
        <w:t xml:space="preserve">Por qué esta combinación:</w:t>
      </w:r>
      <w:r>
        <w:t xml:space="preserve"> la cobertura y la resiliencia aprovechan lo que ya existe (pruebas en el pipeline, Docker Compose con todas las dependencias); las pruebas de extremo a extremo con Playwright ya se usaron para verificar la PWA. Las banderas de funcionalidad (7.4, 2 puntos) quedan como reemplazo si alguno de los anteriores se complica.</w:t>
      </w:r>
    </w:p>
    <w:p>
      <w:pPr>
        <w:pStyle w:val="Heading1"/>
      </w:pPr>
      <w:r>
        <w:t xml:space="preserve">5. Decisiones abiertas del plan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1"/>
        <w:gridCol w:w="7255"/>
      </w:tblGrid>
      <w:tr>
        <w:trPr>
          <w:tblHeader/>
        </w:trPr>
        <w:tc>
          <w:tcPr>
            <w:tcW w:type="dxa" w:w="2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Tema</w:t>
            </w:r>
          </w:p>
        </w:tc>
        <w:tc>
          <w:tcPr>
            <w:tcW w:type="dxa" w:w="72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Por qué importa</w:t>
            </w:r>
          </w:p>
        </w:tc>
      </w:tr>
      <w:tr>
        <w:tc>
          <w:tcPr>
            <w:tcW w:type="dxa" w:w="2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Hito del 22/10</w:t>
            </w:r>
          </w:p>
        </w:tc>
        <w:tc>
          <w:tcPr>
            <w:tcW w:type="dxa" w:w="72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Es el más cargado (12 casos, 8 completos). Si el 15/10 se atrasa, conviene pasar CU-04 y CU-54 al 29/10.</w:t>
            </w:r>
          </w:p>
        </w:tc>
      </w:tr>
      <w:tr>
        <w:tc>
          <w:tcPr>
            <w:tcW w:type="dxa" w:w="2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Responsables</w:t>
            </w:r>
          </w:p>
        </w:tc>
        <w:tc>
          <w:tcPr>
            <w:tcW w:type="dxa" w:w="72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Acordados con el responsable del plan de trabajo. Se pueden ajustar según el avance, como prevé el plan de trabajo.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6. Historial de versiones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4"/>
        <w:gridCol w:w="1356"/>
        <w:gridCol w:w="4994"/>
        <w:gridCol w:w="1782"/>
      </w:tblGrid>
      <w:tr>
        <w:trPr>
          <w:tblHeader/>
        </w:trPr>
        <w:tc>
          <w:tcPr>
            <w:tcW w:type="dxa" w:w="11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Versión</w:t>
            </w:r>
          </w:p>
        </w:tc>
        <w:tc>
          <w:tcPr>
            <w:tcW w:type="dxa" w:w="13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Fecha</w:t>
            </w:r>
          </w:p>
        </w:tc>
        <w:tc>
          <w:tcPr>
            <w:tcW w:type="dxa" w:w="4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17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Responsable</w:t>
            </w:r>
          </w:p>
        </w:tc>
      </w:tr>
      <w:tr>
        <w:tc>
          <w:tcPr>
            <w:tcW w:type="dxa" w:w="11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0.1</w:t>
            </w:r>
          </w:p>
        </w:tc>
        <w:tc>
          <w:tcPr>
            <w:tcW w:type="dxa" w:w="13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01/10/2026</w:t>
            </w:r>
          </w:p>
        </w:tc>
        <w:tc>
          <w:tcPr>
            <w:tcW w:type="dxa" w:w="4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Propuesta inicial.</w:t>
            </w:r>
          </w:p>
        </w:tc>
        <w:tc>
          <w:tcPr>
            <w:tcW w:type="dxa" w:w="17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Ezequiel Marcenal</w:t>
            </w:r>
          </w:p>
        </w:tc>
      </w:tr>
      <w:tr>
        <w:tc>
          <w:tcPr>
            <w:tcW w:type="dxa" w:w="11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0.2</w:t>
            </w:r>
          </w:p>
        </w:tc>
        <w:tc>
          <w:tcPr>
            <w:tcW w:type="dxa" w:w="13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02/10/2026</w:t>
            </w:r>
          </w:p>
        </w:tc>
        <w:tc>
          <w:tcPr>
            <w:tcW w:type="dxa" w:w="4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Responsable = dueño que responde por el caso, no único que lo programa. Reparto equilibrado por bloques (16, 16 y 17 casos), acordado con Lucas Ottonello.</w:t>
            </w:r>
          </w:p>
        </w:tc>
        <w:tc>
          <w:tcPr>
            <w:tcW w:type="dxa" w:w="17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Ezequiel Marcenal</w:t>
            </w:r>
          </w:p>
        </w:tc>
      </w:tr>
      <w:tr>
        <w:tc>
          <w:tcPr>
            <w:tcW w:type="dxa" w:w="11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0.3</w:t>
            </w:r>
          </w:p>
        </w:tc>
        <w:tc>
          <w:tcPr>
            <w:tcW w:type="dxa" w:w="13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02/10/2026</w:t>
            </w:r>
          </w:p>
        </w:tc>
        <w:tc>
          <w:tcPr>
            <w:tcW w:type="dxa" w:w="4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Reglas de los niveles (condiciones de los RF y opcionales completos o nada). API pública pasa a nivel Completo. Nueva sección 4 con los opcionales elegidos (9 puntos).</w:t>
            </w:r>
          </w:p>
        </w:tc>
        <w:tc>
          <w:tcPr>
            <w:tcW w:type="dxa" w:w="17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Ezequiel Marcenal</w:t>
            </w:r>
          </w:p>
        </w:tc>
      </w:tr>
      <w:tr>
        <w:tc>
          <w:tcPr>
            <w:tcW w:type="dxa" w:w="11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0.4</w:t>
            </w:r>
          </w:p>
        </w:tc>
        <w:tc>
          <w:tcPr>
            <w:tcW w:type="dxa" w:w="13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02/10/2026</w:t>
            </w:r>
          </w:p>
        </w:tc>
        <w:tc>
          <w:tcPr>
            <w:tcW w:type="dxa" w:w="4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CU-61: T18 y T19 confirmadas.</w:t>
            </w:r>
          </w:p>
        </w:tc>
        <w:tc>
          <w:tcPr>
            <w:tcW w:type="dxa" w:w="17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Ezequiel Marcenal</w:t>
            </w:r>
          </w:p>
        </w:tc>
      </w:tr>
    </w:tbl>
    <w:p>
      <w:pPr>
        <w:spacing w:after="120"/>
      </w:pPr>
    </w:p>
    <w:sectPr>
      <w:headerReference w:type="default" r:id="rId6"/>
      <w:footerReference w:type="default" r:id="rId7"/>
      <w:pgSz w:w="11906" w:h="16838" w:orient="portrait"/>
      <w:pgMar w:top="1300" w:right="1300" w:bottom="1300" w:left="13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F7F7F"/>
        <w:sz w:val="16"/>
        <w:szCs w:val="16"/>
      </w:rPr>
      <w:t xml:space="preserve">Equipo 1 · Laboratorio .NET 2026 · Página </w:t>
    </w:r>
    <w:r>
      <w:rPr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7F7F7F"/>
        <w:sz w:val="16"/>
        <w:szCs w:val="16"/>
      </w:rPr>
      <w:t xml:space="preserve">Plan de casos de uso por hito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40"/>
    </w:pPr>
    <w:rPr>
      <w:rFonts w:ascii="Arial" w:cs="Arial" w:eastAsia="Arial" w:hAnsi="Arial"/>
      <w:b/>
      <w:bCs/>
      <w:color w:val="1F3864"/>
      <w:sz w:val="34"/>
      <w:szCs w:val="34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E5496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 de casos de uso por hito</dc:title>
  <dc:creator>Equipo 1</dc:creator>
  <cp:lastModifiedBy>Un-named</cp:lastModifiedBy>
  <cp:revision>1</cp:revision>
  <dcterms:created xsi:type="dcterms:W3CDTF">2026-10-02T21:36:28.835Z</dcterms:created>
  <dcterms:modified xsi:type="dcterms:W3CDTF">2026-10-02T21:36:28.836Z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