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5AB5A4" wp14:paraId="79DF8E16" wp14:textId="3E4D2C44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  <w:rPr>
          <w:rFonts w:ascii="Calibri" w:hAnsi="Calibri" w:eastAsia="Calibri" w:cs="Calibri"/>
          <w:noProof w:val="0"/>
          <w:sz w:val="40"/>
          <w:szCs w:val="40"/>
          <w:lang w:val="it-IT"/>
        </w:rPr>
      </w:pPr>
      <w:r w:rsidRPr="535AB5A4" w:rsidR="7304EDFC">
        <w:rPr>
          <w:rFonts w:ascii="Calibri" w:hAnsi="Calibri" w:eastAsia="Calibri" w:cs="Calibri"/>
          <w:noProof w:val="0"/>
          <w:sz w:val="40"/>
          <w:szCs w:val="40"/>
          <w:lang w:val="it-IT"/>
        </w:rPr>
        <w:t>Report settima settimana</w:t>
      </w:r>
    </w:p>
    <w:p xmlns:wp14="http://schemas.microsoft.com/office/word/2010/wordml" w:rsidP="535AB5A4" wp14:paraId="2F2A4796" wp14:textId="1E6DDB96">
      <w:pPr>
        <w:pStyle w:val="Heading2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1. Sintesi Strategica dell'Attività Settimanale</w:t>
      </w:r>
    </w:p>
    <w:p xmlns:wp14="http://schemas.microsoft.com/office/word/2010/wordml" wp14:paraId="22176A25" wp14:textId="3A2FAA0B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La settima settimana ha segnato la transizione critica dalla fase di modellazione teorica all'implementazione hardware e alla validazione empirica tramite i primi test di acquisizione d'immagine. L'integrazione fisica della camera nel setup sperimentale rappresenta il "giro di boa" del progetto, permettendo finalmente di sottoporre gli algoritmi di tracking a dati reali e di affinare i parametri di segmentazione basati sulla morfologia fungina. L'attività si è mossa parallelamente su tre direttrici per garantire la robustezza del sistema di analisi.</w:t>
      </w:r>
    </w:p>
    <w:p xmlns:wp14="http://schemas.microsoft.com/office/word/2010/wordml" wp14:paraId="75F89F53" wp14:textId="555963DE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I pilastri del lavoro svolto sono stati:</w:t>
      </w:r>
    </w:p>
    <w:p xmlns:wp14="http://schemas.microsoft.com/office/word/2010/wordml" w:rsidP="535AB5A4" wp14:paraId="464D9699" wp14:textId="0710C1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Integrazione Hardware e Calibrazione Ottica: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Assemblaggio della Raspberry Pi HQ Cam e sviluppo di un supporto custom per la stabilizzazione del piano focale.</w:t>
      </w:r>
    </w:p>
    <w:p xmlns:wp14="http://schemas.microsoft.com/office/word/2010/wordml" w:rsidP="535AB5A4" wp14:paraId="51ADAAC4" wp14:textId="6324627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Evoluzione Computazionale: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Aggiornamento delle logiche di tracking temporale e implementazione di tecniche di </w:t>
      </w:r>
      <w:r w:rsidRPr="535AB5A4" w:rsidR="7304EDF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skeletonization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la misurazione dei tubetti germinativi.</w:t>
      </w:r>
    </w:p>
    <w:p xmlns:wp14="http://schemas.microsoft.com/office/word/2010/wordml" wp14:paraId="249EFEE5" wp14:textId="07E1E68B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Il dettaglio tecnico delle attività evidenzia come la stabilità meccanica sia il prerequisito fondamentale per ogni successiva analisi computazionale.</w:t>
      </w:r>
    </w:p>
    <w:p xmlns:wp14="http://schemas.microsoft.com/office/word/2010/wordml" w:rsidP="535AB5A4" wp14:paraId="62D3A014" wp14:textId="510E4CFB">
      <w:pPr>
        <w:pStyle w:val="Heading2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2. Configurazione Hardware e Test di Laboratorio</w:t>
      </w:r>
    </w:p>
    <w:p xmlns:wp14="http://schemas.microsoft.com/office/word/2010/wordml" wp14:paraId="42E118D1" wp14:textId="22BC23F5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La calibrazione ottica e la stabilità meccanica sono fattori critici per l'acquisizione di dati morfologici affidabili. In un sistema di bio-imaging, una minima oscillazione del sensore o una variazione nel rapporto micron-per-pixel compromette la validità statistica delle misure di crescita.</w:t>
      </w:r>
    </w:p>
    <w:p xmlns:wp14="http://schemas.microsoft.com/office/word/2010/wordml" w:rsidP="535AB5A4" wp14:paraId="6DFAA1E4" wp14:textId="269BAE36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Implementazione Fisica</w:t>
      </w:r>
    </w:p>
    <w:p xmlns:wp14="http://schemas.microsoft.com/office/word/2010/wordml" wp14:paraId="6B406AB5" wp14:textId="3968FACF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Con l'arrivo della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Raspberry Pi HQ Cam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, è stato implementato un supporto "fai da te" progettato per mantenere il sensore in asse con il campione. La sfida principale risiede nella limitata profondità di campo (</w:t>
      </w:r>
      <w:r w:rsidRPr="535AB5A4" w:rsidR="7304EDF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depth of field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): è imperativo che il campione rimanga rigorosamente nello "strato a fuoco" per evitare errori di segmentazione. Se si utilizzano pozzetti, è necessario garantire un fondo piatto (</w:t>
      </w:r>
      <w:r w:rsidRPr="535AB5A4" w:rsidR="7304EDF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flat bottom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), poiché una superficie curva porterebbe le spore a svilupparsi su piani diversi, uscendo dal fuoco. Il setup attuale utilizza un diffusore a LED per eliminare riflessi e garantire un'illuminazione omogenea, fondamentale per la successiva binarizzazione delle immagini.</w:t>
      </w:r>
    </w:p>
    <w:p xmlns:wp14="http://schemas.microsoft.com/office/word/2010/wordml" w:rsidP="535AB5A4" wp14:paraId="15C15D0D" wp14:textId="3BF9859B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Risultati dei Primi Test</w:t>
      </w:r>
    </w:p>
    <w:p xmlns:wp14="http://schemas.microsoft.com/office/word/2010/wordml" wp14:paraId="6FCBFFB4" wp14:textId="0BA1C8BF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Sono stati condotti test di risoluzione utilizzando diversi target per mappare la capacità di discriminazione del sistema:</w:t>
      </w:r>
    </w:p>
    <w:p xmlns:wp14="http://schemas.microsoft.com/office/word/2010/wordml" w:rsidP="535AB5A4" wp14:paraId="5B984A76" wp14:textId="7A55C8CA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1D036261">
        <w:rPr>
          <w:rFonts w:ascii="Calibri" w:hAnsi="Calibri" w:eastAsia="Calibri" w:cs="Calibri"/>
          <w:noProof w:val="0"/>
          <w:sz w:val="24"/>
          <w:szCs w:val="24"/>
          <w:lang w:val="it-IT"/>
        </w:rPr>
        <w:t>Inchiostro</w:t>
      </w:r>
    </w:p>
    <w:p xmlns:wp14="http://schemas.microsoft.com/office/word/2010/wordml" w:rsidP="535AB5A4" wp14:paraId="576319F5" wp14:textId="245CEF9B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1D036261">
        <w:rPr>
          <w:rFonts w:ascii="Calibri" w:hAnsi="Calibri" w:eastAsia="Calibri" w:cs="Calibri"/>
          <w:noProof w:val="0"/>
          <w:sz w:val="24"/>
          <w:szCs w:val="24"/>
          <w:lang w:val="it-IT"/>
        </w:rPr>
        <w:t>Granello di sale</w:t>
      </w:r>
    </w:p>
    <w:p xmlns:wp14="http://schemas.microsoft.com/office/word/2010/wordml" w:rsidP="535AB5A4" wp14:paraId="513DBCC6" wp14:textId="605D3A9B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1486361F">
        <w:rPr>
          <w:rFonts w:ascii="Calibri" w:hAnsi="Calibri" w:eastAsia="Calibri" w:cs="Calibri"/>
          <w:noProof w:val="0"/>
          <w:sz w:val="24"/>
          <w:szCs w:val="24"/>
          <w:lang w:val="it-IT"/>
        </w:rPr>
        <w:t>Pixel del telefono</w:t>
      </w:r>
    </w:p>
    <w:p xmlns:wp14="http://schemas.microsoft.com/office/word/2010/wordml" w:rsidP="535AB5A4" wp14:paraId="45CDF67C" wp14:textId="71E9D9EC">
      <w:pPr>
        <w:pStyle w:val="Normal"/>
        <w:ind w:left="0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1486361F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Si sta valutando l’acquisto di un </w:t>
      </w:r>
      <w:r w:rsidRPr="535AB5A4" w:rsidR="1486361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vetrino micrometrico</w:t>
      </w:r>
      <w:r w:rsidRPr="535AB5A4" w:rsidR="1486361F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permettere una corretta calibrazione </w:t>
      </w:r>
      <w:r w:rsidRPr="535AB5A4" w:rsidR="41FE95C8">
        <w:rPr>
          <w:rFonts w:ascii="Calibri" w:hAnsi="Calibri" w:eastAsia="Calibri" w:cs="Calibri"/>
          <w:noProof w:val="0"/>
          <w:sz w:val="24"/>
          <w:szCs w:val="24"/>
          <w:lang w:val="it-IT"/>
        </w:rPr>
        <w:t>µm/pixel</w:t>
      </w:r>
      <w:r w:rsidRPr="535AB5A4" w:rsidR="58A86332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, oltre a un </w:t>
      </w:r>
      <w:r w:rsidRPr="535AB5A4" w:rsidR="58A86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cavo micro-HDMI to HDMI</w:t>
      </w:r>
      <w:r w:rsidRPr="535AB5A4" w:rsidR="58A86332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far in modo da avere minor latenza possibile</w:t>
      </w:r>
      <w:r w:rsidRPr="535AB5A4" w:rsidR="3CA61530">
        <w:rPr>
          <w:rFonts w:ascii="Calibri" w:hAnsi="Calibri" w:eastAsia="Calibri" w:cs="Calibri"/>
          <w:noProof w:val="0"/>
          <w:sz w:val="24"/>
          <w:szCs w:val="24"/>
          <w:lang w:val="it-IT"/>
        </w:rPr>
        <w:t>.</w:t>
      </w:r>
    </w:p>
    <w:p xmlns:wp14="http://schemas.microsoft.com/office/word/2010/wordml" w:rsidP="535AB5A4" wp14:paraId="79330267" wp14:textId="06568384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Analisi delle Criticità Ottiche</w:t>
      </w:r>
    </w:p>
    <w:p xmlns:wp14="http://schemas.microsoft.com/office/word/2010/wordml" w:rsidP="535AB5A4" wp14:paraId="3B427580" wp14:textId="0127E0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L'analisi</w:t>
      </w:r>
      <w:r w:rsidRPr="535AB5A4" w:rsidR="2BFD33A1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sembra mostrare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che l'attuale fattore di ingrandimento è sufficiente per catturare con precisione le fasi iniziali dello sviluppo del tubetto germinativo. L'assenza di un adattatore per i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tubi distanziatori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rappresenta un collo di bottiglia critico, impedendo l'uso efficace di ottiche macro</w:t>
      </w:r>
      <w:r w:rsidRPr="535AB5A4" w:rsidR="700BC6C2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(ma dovrebbe arrivare in settimana)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. </w:t>
      </w:r>
      <w:r w:rsidRPr="535AB5A4" w:rsidR="6C260813">
        <w:rPr>
          <w:rFonts w:ascii="Calibri" w:hAnsi="Calibri" w:eastAsia="Calibri" w:cs="Calibri"/>
          <w:noProof w:val="0"/>
          <w:sz w:val="24"/>
          <w:szCs w:val="24"/>
          <w:lang w:val="it-IT"/>
        </w:rPr>
        <w:t>Potrebbe essere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prevista l'acquisizione di componenti aggiuntivi per incrementare il fattore di ingrandimento e migliorare la nitidezza dei dettagli sub-micrometrici.</w:t>
      </w:r>
    </w:p>
    <w:p xmlns:wp14="http://schemas.microsoft.com/office/word/2010/wordml" w:rsidP="535AB5A4" wp14:paraId="3329AAFF" wp14:textId="51F85591">
      <w:pPr>
        <w:pStyle w:val="Heading2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3. Definizione dei Parametri Biologici e Variabili Ambientali</w:t>
      </w:r>
    </w:p>
    <w:p xmlns:wp14="http://schemas.microsoft.com/office/word/2010/wordml" wp14:paraId="4BDFCB8D" wp14:textId="648AE4C8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La robustezza dell'analisi dipende dalla profonda comprensione dei fenomeni biologici, che devono essere tradotti in variabili controllabili all'interno dell'ambiente di test.</w:t>
      </w:r>
    </w:p>
    <w:p xmlns:wp14="http://schemas.microsoft.com/office/word/2010/wordml" w:rsidP="535AB5A4" wp14:paraId="5C8D7892" wp14:textId="66BCE1C1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Matrice delle Variabili</w:t>
      </w:r>
    </w:p>
    <w:p xmlns:wp14="http://schemas.microsoft.com/office/word/2010/wordml" wp14:paraId="1E86F594" wp14:textId="257A8356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Le variabili sono state mappate per distinguere tra input ambientali e output biologici:</w:t>
      </w:r>
    </w:p>
    <w:p xmlns:wp14="http://schemas.microsoft.com/office/word/2010/wordml" w:rsidP="535AB5A4" wp14:paraId="6CC1B110" wp14:textId="00B6308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Variabili Biologiche (Output):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Stato della spora (dormiente, idratata, germinata), percentuale di germinazione, area occupata e tempo di latenza.</w:t>
      </w:r>
    </w:p>
    <w:p xmlns:wp14="http://schemas.microsoft.com/office/word/2010/wordml" w:rsidP="535AB5A4" wp14:paraId="4BB97A9D" wp14:textId="52765FC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Variabili Ambientali (Input):</w:t>
      </w:r>
    </w:p>
    <w:p xmlns:wp14="http://schemas.microsoft.com/office/word/2010/wordml" w:rsidP="535AB5A4" wp14:paraId="2AA30958" wp14:textId="49A7B37E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Temperatura: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20-30°C per operatività standard; 30-34°C per test spinti su </w:t>
      </w:r>
      <w:r w:rsidRPr="535AB5A4" w:rsidR="7304EDF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Aspergillus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.</w:t>
      </w:r>
    </w:p>
    <w:p xmlns:wp14="http://schemas.microsoft.com/office/word/2010/wordml" w:rsidP="535AB5A4" wp14:paraId="3D14745E" wp14:textId="144CE01A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Umidità: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70-90% RH per l'operatività di sicurezza;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90-95% RH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come target ottimale per stimolare la crescita iniziale.</w:t>
      </w:r>
    </w:p>
    <w:p xmlns:wp14="http://schemas.microsoft.com/office/word/2010/wordml" w:rsidP="535AB5A4" wp14:paraId="728AD316" wp14:textId="5FA65597">
      <w:pPr>
        <w:pStyle w:val="ListParagraph"/>
        <w:numPr>
          <w:ilvl w:val="1"/>
          <w:numId w:val="2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Illuminazione: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Trasmessa o obliqua, mantenuta costante per non generare artefatti nel tracking.</w:t>
      </w:r>
    </w:p>
    <w:p xmlns:wp14="http://schemas.microsoft.com/office/word/2010/wordml" w:rsidP="535AB5A4" wp14:paraId="7446A766" wp14:textId="5A533890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Criteri di Germinazione</w:t>
      </w:r>
    </w:p>
    <w:p xmlns:wp14="http://schemas.microsoft.com/office/word/2010/wordml" wp14:paraId="5733F53E" wp14:textId="75503579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È stata definita una distinzione rigorosa tra lo </w:t>
      </w:r>
      <w:r w:rsidRPr="535AB5A4" w:rsidR="7304EDFC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it-IT"/>
        </w:rPr>
        <w:t>swelling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(rigonfiamento per idratazione) e la germinazione effettiva. Una spora è classificata come germinata solo quando la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lunghezza del tubetto è superiore al diametro della spora stessa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. Per ridurre i falsi positivi derivanti dal semplice aumento di area, l'algoritmo integra la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Skeletonization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: il filamento viene ridotto a una linea di spessore unitario per misurarne la lunghezza effettiva lungo l'asse di crescita, eliminando ambiguità morfologiche.</w:t>
      </w:r>
    </w:p>
    <w:p xmlns:wp14="http://schemas.microsoft.com/office/word/2010/wordml" w:rsidP="535AB5A4" wp14:paraId="53928CD9" wp14:textId="4B556B08">
      <w:pPr>
        <w:pStyle w:val="Heading2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4. Evoluzione del Modello di Analisi e Algoritmi</w:t>
      </w:r>
    </w:p>
    <w:p xmlns:wp14="http://schemas.microsoft.com/office/word/2010/wordml" wp14:paraId="7B51818E" wp14:textId="58A588C1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La comprensione del fenomeno biologico ha guidato le modifiche strutturali al codice, formalizzate nel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commit 8/06/2026: fcdf845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.</w:t>
      </w:r>
    </w:p>
    <w:p xmlns:wp14="http://schemas.microsoft.com/office/word/2010/wordml" w:rsidP="535AB5A4" wp14:paraId="5DA483AE" wp14:textId="3AD1A59B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Logiche di Miglioramento</w:t>
      </w:r>
    </w:p>
    <w:p xmlns:wp14="http://schemas.microsoft.com/office/word/2010/wordml" wp14:paraId="12AB8C19" wp14:textId="4AC30276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Il passaggio fondamentale è la transizione da un'analisi "single-frame" a una logica di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temporal tracking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(o persistenza di stato).</w:t>
      </w:r>
    </w:p>
    <w:p xmlns:wp14="http://schemas.microsoft.com/office/word/2010/wordml" w:rsidP="535AB5A4" wp14:paraId="3E58BA96" wp14:textId="4C2B0BB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 xml:space="preserve">State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Persistence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L'algoritmo </w:t>
      </w:r>
      <w:r w:rsidRPr="535AB5A4" w:rsidR="1090F63D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potrebbe 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mant</w:t>
      </w:r>
      <w:r w:rsidRPr="535AB5A4" w:rsidR="45F4ACEB">
        <w:rPr>
          <w:rFonts w:ascii="Calibri" w:hAnsi="Calibri" w:eastAsia="Calibri" w:cs="Calibri"/>
          <w:noProof w:val="0"/>
          <w:sz w:val="24"/>
          <w:szCs w:val="24"/>
          <w:lang w:val="it-IT"/>
        </w:rPr>
        <w:t>enere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in memoria la sequenza "inizio + precedente + attuale" per ogni singola spora (assegnazione ID), confermando la germinazione solo se la crescita è coerente nel tempo.</w:t>
      </w:r>
    </w:p>
    <w:p xmlns:wp14="http://schemas.microsoft.com/office/word/2010/wordml" w:rsidP="535AB5A4" wp14:paraId="24119E7F" wp14:textId="556054E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Maschere Doppie e Filtrazione: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Implementazione di maschere separate per il corpo della spora e per il tubetto. Questo permette di applicare filtri specifici per eliminare artefatti o detriti che potrebbero essere scambiati per crescita fungina.</w:t>
      </w:r>
    </w:p>
    <w:p xmlns:wp14="http://schemas.microsoft.com/office/word/2010/wordml" w:rsidP="535AB5A4" wp14:paraId="12FDD5AE" wp14:textId="0532528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Refinement della Segmentazione: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Miglioramento della robustezza dei filtri per distinguere tra la fase di polarizzazione e la comparsa del tubetto.</w:t>
      </w:r>
    </w:p>
    <w:p xmlns:wp14="http://schemas.microsoft.com/office/word/2010/wordml" w:rsidP="535AB5A4" wp14:paraId="53AA6483" wp14:textId="3932D2C2">
      <w:pPr>
        <w:pStyle w:val="Normal"/>
        <w:bidi w:val="0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4BB6EE7B">
        <w:rPr>
          <w:rFonts w:ascii="Calibri" w:hAnsi="Calibri" w:eastAsia="Calibri" w:cs="Calibri"/>
          <w:noProof w:val="0"/>
          <w:sz w:val="24"/>
          <w:szCs w:val="24"/>
          <w:lang w:val="it-IT"/>
        </w:rPr>
        <w:t>Nel corso della settimana è stato implementato lo script per permettere l’acquisizione delle immagini dopo un certo intervallo di tempo specificato.</w:t>
      </w:r>
      <w:r w:rsidRPr="535AB5A4" w:rsidR="2D310B4B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</w:p>
    <w:p xmlns:wp14="http://schemas.microsoft.com/office/word/2010/wordml" w:rsidP="535AB5A4" wp14:paraId="699D1B73" wp14:textId="7773D52A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Output e Debug</w:t>
      </w:r>
    </w:p>
    <w:p xmlns:wp14="http://schemas.microsoft.com/office/word/2010/wordml" wp14:paraId="04F9775C" wp14:textId="231FA20A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Per facilitare l'affinamento del modello, il sistema ora genera immagini annotate e immagini intermedie di debug, permettendo una verifica frame-by-frame della qualità della segmentazione e dell'accuratezza del tracker.</w:t>
      </w:r>
    </w:p>
    <w:p xmlns:wp14="http://schemas.microsoft.com/office/word/2010/wordml" w:rsidP="535AB5A4" wp14:paraId="7072993B" wp14:textId="57CEDD40">
      <w:pPr>
        <w:pStyle w:val="Heading2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5. Analisi dei Rischi: Gestione della Condensa e Stabilità del Sensore</w:t>
      </w:r>
    </w:p>
    <w:p xmlns:wp14="http://schemas.microsoft.com/office/word/2010/wordml" wp14:paraId="21D7DDE6" wp14:textId="37B0099F"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L'operatività ad alta umidità (fino al 95% RH) espone il sistema al rischio di condensa, che può oscurare l'ottica o danneggiare i componenti elettronici.</w:t>
      </w:r>
    </w:p>
    <w:p xmlns:wp14="http://schemas.microsoft.com/office/word/2010/wordml" w:rsidP="535AB5A4" wp14:paraId="3439339D" wp14:textId="666B6306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Calcolo del Margine Anti-Condensa</w:t>
      </w:r>
    </w:p>
    <w:p xmlns:wp14="http://schemas.microsoft.com/office/word/2010/wordml" w:rsidP="535AB5A4" wp14:paraId="649F72EB" wp14:textId="49B0F3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La condensa avviene quando la temperatura della superficie dell'obiettivo è </w:t>
      </w:r>
      <w:r w:rsidRPr="535AB5A4" w:rsidR="37BA6D12">
        <w:rPr>
          <w:rFonts w:ascii="Calibri" w:hAnsi="Calibri" w:eastAsia="Calibri" w:cs="Calibri"/>
          <w:noProof w:val="0"/>
          <w:sz w:val="24"/>
          <w:szCs w:val="24"/>
          <w:lang w:val="it-IT"/>
        </w:rPr>
        <w:t>minore o uguale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al punto di rugiada. Il controllo avviene tramite la formula: Margine = T_{superficie} - T_{rugiada} Il rischio è massimo al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momento dell'inserimento del campione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nel sistema chiuso, a causa dello sbalzo termico e igrometrico. Come contromisura tecnica, si </w:t>
      </w:r>
      <w:r w:rsidRPr="535AB5A4" w:rsidR="2D48BFE4">
        <w:rPr>
          <w:rFonts w:ascii="Calibri" w:hAnsi="Calibri" w:eastAsia="Calibri" w:cs="Calibri"/>
          <w:noProof w:val="0"/>
          <w:sz w:val="24"/>
          <w:szCs w:val="24"/>
          <w:lang w:val="it-IT"/>
        </w:rPr>
        <w:t>potrebbe utilizzare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l'integrazione di una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resistenza (heating resistor)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per riscaldare leggermente l'ottica e mantenere il margine positivo.</w:t>
      </w:r>
    </w:p>
    <w:p xmlns:wp14="http://schemas.microsoft.com/office/word/2010/wordml" w:rsidP="535AB5A4" wp14:paraId="745C103A" wp14:textId="68CA3019">
      <w:pPr>
        <w:pStyle w:val="Heading3"/>
      </w:pP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>Specifiche Operative</w:t>
      </w:r>
    </w:p>
    <w:p xmlns:wp14="http://schemas.microsoft.com/office/word/2010/wordml" wp14:paraId="2FC1CE62" wp14:textId="246250FC"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Range Operativo Ottimale e Sicurezza:</w:t>
      </w:r>
    </w:p>
    <w:p xmlns:wp14="http://schemas.microsoft.com/office/word/2010/wordml" w:rsidP="535AB5A4" wp14:paraId="1768B67B" wp14:textId="165F49C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Temperatura: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20-30°C (fino a 34°C per target specifici).</w:t>
      </w:r>
    </w:p>
    <w:p xmlns:wp14="http://schemas.microsoft.com/office/word/2010/wordml" w:rsidP="535AB5A4" wp14:paraId="4DB42F97" wp14:textId="45AC47D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Umidità: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70-90% RH (95% RH ammesso solo con monitoraggio attivo anticondensa).</w:t>
      </w:r>
    </w:p>
    <w:p xmlns:wp14="http://schemas.microsoft.com/office/word/2010/wordml" w:rsidP="535AB5A4" wp14:paraId="176A5D14" wp14:textId="5C3B21D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Tempo di Stabilizzazione: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</w:t>
      </w: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15-30 minuti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necessari dopo l'inserimento del campione prima di avviare l'acquisizione.</w:t>
      </w:r>
    </w:p>
    <w:p xmlns:wp14="http://schemas.microsoft.com/office/word/2010/wordml" w:rsidP="535AB5A4" wp14:paraId="21DE8DBD" wp14:textId="43322C3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it-IT"/>
        </w:rPr>
      </w:pPr>
      <w:r w:rsidRPr="535AB5A4" w:rsidR="7304EDF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it-IT"/>
        </w:rPr>
        <w:t>Validità Dato:</w:t>
      </w:r>
      <w:r w:rsidRPr="535AB5A4" w:rsidR="7304EDFC">
        <w:rPr>
          <w:rFonts w:ascii="Calibri" w:hAnsi="Calibri" w:eastAsia="Calibri" w:cs="Calibri"/>
          <w:noProof w:val="0"/>
          <w:sz w:val="24"/>
          <w:szCs w:val="24"/>
          <w:lang w:val="it-IT"/>
        </w:rPr>
        <w:t xml:space="preserve"> Un'immagine è considerata valida solo in totale assenza di appannamento visibile sul vetrino o sull'obiettivo.</w:t>
      </w:r>
    </w:p>
    <w:p xmlns:wp14="http://schemas.microsoft.com/office/word/2010/wordml" wp14:paraId="2DC08235" wp14:textId="3108249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21ed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22c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4c3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73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04d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a1f4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0C6CA6"/>
    <w:rsid w:val="020C6CA6"/>
    <w:rsid w:val="03048003"/>
    <w:rsid w:val="03307D68"/>
    <w:rsid w:val="03D9716C"/>
    <w:rsid w:val="03F5B662"/>
    <w:rsid w:val="0AB3AF24"/>
    <w:rsid w:val="1090F63D"/>
    <w:rsid w:val="1486361F"/>
    <w:rsid w:val="1D036261"/>
    <w:rsid w:val="1D9348F6"/>
    <w:rsid w:val="1E7B01BF"/>
    <w:rsid w:val="1E870403"/>
    <w:rsid w:val="1F6B007E"/>
    <w:rsid w:val="26A5E7DC"/>
    <w:rsid w:val="2BFD33A1"/>
    <w:rsid w:val="2D310B4B"/>
    <w:rsid w:val="2D48BFE4"/>
    <w:rsid w:val="31091026"/>
    <w:rsid w:val="37BA6D12"/>
    <w:rsid w:val="3BA6B191"/>
    <w:rsid w:val="3CA61530"/>
    <w:rsid w:val="3E386670"/>
    <w:rsid w:val="41FE95C8"/>
    <w:rsid w:val="437524C9"/>
    <w:rsid w:val="45F4ACEB"/>
    <w:rsid w:val="4861811D"/>
    <w:rsid w:val="4B3ED14F"/>
    <w:rsid w:val="4BB6EE7B"/>
    <w:rsid w:val="535AB5A4"/>
    <w:rsid w:val="552A71CF"/>
    <w:rsid w:val="5628D6CB"/>
    <w:rsid w:val="58A86332"/>
    <w:rsid w:val="5AA2297F"/>
    <w:rsid w:val="653D23DA"/>
    <w:rsid w:val="6BD2D7A3"/>
    <w:rsid w:val="6C260813"/>
    <w:rsid w:val="6C2660F2"/>
    <w:rsid w:val="6FCDE02A"/>
    <w:rsid w:val="700BC6C2"/>
    <w:rsid w:val="713B8BA8"/>
    <w:rsid w:val="7304EDFC"/>
    <w:rsid w:val="78BD57FC"/>
    <w:rsid w:val="7AFF22FA"/>
    <w:rsid w:val="7CC7A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0028"/>
  <w15:chartTrackingRefBased/>
  <w15:docId w15:val="{462A52A6-2AC6-42B0-97F7-B3D66BBB25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5AB5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5AB5A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5AB5A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5AB5A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a823ac9bd2a4e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2026-06-22T07:16:16.9966734Z</dcterms:created>
  <dcterms:modified xsi:type="dcterms:W3CDTF">2026-06-22T08:07:07.6083629Z</dcterms:modified>
  <dc:creator>pierpaolo</dc:creator>
  <lastModifiedBy>pierpaolo</lastModifiedBy>
</coreProperties>
</file>