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CA5394" wp14:paraId="563AFA54" wp14:textId="2F72E0B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Pr="53CA5394" w:rsidR="19A82291">
        <w:rPr>
          <w:rFonts w:ascii="Aptos" w:hAnsi="Aptos" w:eastAsia="Aptos" w:cs="Aptos"/>
          <w:noProof w:val="0"/>
          <w:sz w:val="36"/>
          <w:szCs w:val="36"/>
          <w:lang w:val="it-IT"/>
        </w:rPr>
        <w:t>Report ottava settimana</w:t>
      </w:r>
    </w:p>
    <w:p xmlns:wp14="http://schemas.microsoft.com/office/word/2010/wordml" w:rsidP="53CA5394" wp14:paraId="4709024B" wp14:textId="50A186F4">
      <w:pPr>
        <w:pStyle w:val="Heading2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1. Architettura di Sistema e Piano Operativo</w:t>
      </w:r>
    </w:p>
    <w:p xmlns:wp14="http://schemas.microsoft.com/office/word/2010/wordml" wp14:paraId="3143EE4F" wp14:textId="3F4EB514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L’efficacia di un sistema di monitoraggio industriale risiede nella solidità di una metodologia comune basata su una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logica modulare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. Tale architettura è progettata per essere agnostica rispetto al sensore specifico: cambiando il principio di misura, l’infrastruttura sottostante rimane invariata. Il sistema è concepito per scalare linearmente dal "fenomeno da monitorare" fino alla trasmissione dei dati verso la piattaforma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Sentinel Robotics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, dove una dashboard dedicata gestisce la visualizzazione dei flussi e la logica degli allarmi.</w:t>
      </w:r>
    </w:p>
    <w:p xmlns:wp14="http://schemas.microsoft.com/office/word/2010/wordml" w:rsidP="53CA5394" wp14:paraId="41A0CC20" wp14:textId="18058019">
      <w:pPr>
        <w:pStyle w:val="Heading3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Piano Operativo: Fasi di Sviluppo e Requisiti</w:t>
      </w:r>
    </w:p>
    <w:p xmlns:wp14="http://schemas.microsoft.com/office/word/2010/wordml" wp14:paraId="589E00F6" wp14:textId="3B9265E3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Il successo del biosensore dipende dal rigoroso rispetto di un piano operativo suddiviso in sette fasi chiave, derivate dalla nostra roadmap di engineering:</w:t>
      </w:r>
    </w:p>
    <w:p xmlns:wp14="http://schemas.microsoft.com/office/word/2010/wordml" w:rsidP="53CA5394" wp14:paraId="19F6F903" wp14:textId="1AE55E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Definizione Problema e Scenario d’Uso: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Analisi dei requisiti (parametri rilevanti, frequenza di acquisizione, vincoli di installazione e output atteso).</w:t>
      </w:r>
    </w:p>
    <w:p xmlns:wp14="http://schemas.microsoft.com/office/word/2010/wordml" w:rsidP="53CA5394" wp14:paraId="73AFED6C" wp14:textId="1EBDFF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Studio del Fenomeno: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Identificazione dei tempi caratteristici, delle condizioni ambientali influenti e delle soglie d’attenzione per i trigger di allarme.</w:t>
      </w:r>
    </w:p>
    <w:p xmlns:wp14="http://schemas.microsoft.com/office/word/2010/wordml" w:rsidP="53CA5394" wp14:paraId="674DEA0B" wp14:textId="07DA97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Ricerca Sensori e Scelta Hardware: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Confronto con soluzioni di mercato per trovare il miglior compromesso tra prestazioni, costo e affidabilità. Distinzione tra architetture </w:t>
      </w:r>
      <w:r w:rsidRPr="53CA5394" w:rsidR="3BAAE3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low-power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(ESP32, STM32) e sensori complessi con elaborazione locale (Raspberry Pi).</w:t>
      </w:r>
    </w:p>
    <w:p xmlns:wp14="http://schemas.microsoft.com/office/word/2010/wordml" w:rsidP="53CA5394" wp14:paraId="06C9ECC0" wp14:textId="383F9F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Prototipazione Progressiva: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Sviluppo iterativo dal prototipo semplice alla bozza della scheda tecnica definitiva.</w:t>
      </w:r>
    </w:p>
    <w:p xmlns:wp14="http://schemas.microsoft.com/office/word/2010/wordml" w:rsidP="53CA5394" wp14:paraId="76AC4E6C" wp14:textId="03295D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Calibrazione e Raccolta Dati: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Implementazione di procedure di calibrazione "in fabbrica" e "in campo", con acquisizione di dati grezzi, metadati e informazioni di contesto per la gestione delle anomalie.</w:t>
      </w:r>
    </w:p>
    <w:p xmlns:wp14="http://schemas.microsoft.com/office/word/2010/wordml" w:rsidP="53CA5394" wp14:paraId="063D3191" wp14:textId="2A5D37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Integrazione e Analisi AI: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Sviluppo di indicatori composti e modelli di riconoscimento per garantire che il dato sia uniforme e compatibile con la piattaforma di monitoraggio.</w:t>
      </w:r>
    </w:p>
    <w:p xmlns:wp14="http://schemas.microsoft.com/office/word/2010/wordml" w:rsidP="53CA5394" wp14:paraId="321D8EB2" wp14:textId="46C1DB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Validazione in Ambito Reale e Documentazione: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Test di continuità operativa (perdita connessione, alimentazione) e stesura della documentazione tecnica (manuali d'uso e installazione).</w:t>
      </w:r>
    </w:p>
    <w:p xmlns:wp14="http://schemas.microsoft.com/office/word/2010/wordml" w:rsidP="53CA5394" wp14:paraId="67359711" wp14:textId="111BC4E5">
      <w:pPr>
        <w:pStyle w:val="Heading3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Configurazione Hardware</w:t>
      </w:r>
    </w:p>
    <w:p xmlns:wp14="http://schemas.microsoft.com/office/word/2010/wordml" wp14:paraId="79C40412" wp14:textId="056484AA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Per la componente ottica e di interfaccia, sono stati identificati i seguenti componenti critici:</w:t>
      </w:r>
    </w:p>
    <w:p xmlns:wp14="http://schemas.microsoft.com/office/word/2010/wordml" w:rsidP="53CA5394" wp14:paraId="2A578536" wp14:textId="0F1C6E79">
      <w:pPr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xmlns:wp14="http://schemas.microsoft.com/office/word/2010/wordml" w:rsidP="53CA5394" wp14:paraId="39FA9FD7" wp14:textId="24BB826B">
      <w:pPr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45"/>
        <w:gridCol w:w="2010"/>
        <w:gridCol w:w="4102"/>
      </w:tblGrid>
      <w:tr w:rsidR="53CA5394" w:rsidTr="53CA5394" w14:paraId="6D7A3902">
        <w:trPr>
          <w:trHeight w:val="300"/>
        </w:trPr>
        <w:tc>
          <w:tcPr>
            <w:tcW w:w="2445" w:type="dxa"/>
            <w:tcMar/>
            <w:vAlign w:val="center"/>
          </w:tcPr>
          <w:p w:rsidR="53CA5394" w:rsidP="53CA5394" w:rsidRDefault="53CA5394" w14:paraId="3C6FFF31" w14:textId="5F42674C">
            <w:pPr>
              <w:spacing w:before="0" w:beforeAutospacing="off" w:after="0" w:afterAutospacing="off"/>
            </w:pPr>
            <w:r w:rsidR="53CA5394">
              <w:rPr/>
              <w:t>Componente</w:t>
            </w:r>
          </w:p>
        </w:tc>
        <w:tc>
          <w:tcPr>
            <w:tcW w:w="2010" w:type="dxa"/>
            <w:tcMar/>
            <w:vAlign w:val="center"/>
          </w:tcPr>
          <w:p w:rsidR="53CA5394" w:rsidP="53CA5394" w:rsidRDefault="53CA5394" w14:paraId="1608CB9E" w14:textId="4473B731">
            <w:pPr>
              <w:spacing w:before="0" w:beforeAutospacing="off" w:after="0" w:afterAutospacing="off"/>
            </w:pPr>
            <w:r w:rsidR="53CA5394">
              <w:rPr/>
              <w:t>Tipologia</w:t>
            </w:r>
          </w:p>
        </w:tc>
        <w:tc>
          <w:tcPr>
            <w:tcW w:w="4102" w:type="dxa"/>
            <w:tcMar/>
            <w:vAlign w:val="center"/>
          </w:tcPr>
          <w:p w:rsidR="53CA5394" w:rsidP="53CA5394" w:rsidRDefault="53CA5394" w14:paraId="4CCF564E" w14:textId="2FC5558A">
            <w:pPr>
              <w:spacing w:before="0" w:beforeAutospacing="off" w:after="0" w:afterAutospacing="off"/>
            </w:pPr>
            <w:r w:rsidR="53CA5394">
              <w:rPr/>
              <w:t>Note Operative</w:t>
            </w:r>
          </w:p>
        </w:tc>
      </w:tr>
      <w:tr w:rsidR="53CA5394" w:rsidTr="53CA5394" w14:paraId="05C1563C">
        <w:trPr>
          <w:trHeight w:val="300"/>
        </w:trPr>
        <w:tc>
          <w:tcPr>
            <w:tcW w:w="2445" w:type="dxa"/>
            <w:tcMar/>
            <w:vAlign w:val="center"/>
          </w:tcPr>
          <w:p w:rsidR="53CA5394" w:rsidP="53CA5394" w:rsidRDefault="53CA5394" w14:paraId="46FCC515" w14:textId="131D09F3">
            <w:pPr>
              <w:spacing w:before="0" w:beforeAutospacing="off" w:after="0" w:afterAutospacing="off"/>
            </w:pPr>
            <w:r w:rsidRPr="53CA5394" w:rsidR="53CA5394">
              <w:rPr>
                <w:b w:val="1"/>
                <w:bCs w:val="1"/>
              </w:rPr>
              <w:t>Vetrino micrometrico (75x25)</w:t>
            </w:r>
          </w:p>
        </w:tc>
        <w:tc>
          <w:tcPr>
            <w:tcW w:w="2010" w:type="dxa"/>
            <w:tcMar/>
            <w:vAlign w:val="center"/>
          </w:tcPr>
          <w:p w:rsidR="53CA5394" w:rsidP="53CA5394" w:rsidRDefault="53CA5394" w14:paraId="14FFB7DD" w14:textId="0282C6BB">
            <w:pPr>
              <w:spacing w:before="0" w:beforeAutospacing="off" w:after="0" w:afterAutospacing="off"/>
            </w:pPr>
            <w:r w:rsidR="53CA5394">
              <w:rPr/>
              <w:t>Obbligatorio</w:t>
            </w:r>
          </w:p>
        </w:tc>
        <w:tc>
          <w:tcPr>
            <w:tcW w:w="4102" w:type="dxa"/>
            <w:tcMar/>
            <w:vAlign w:val="center"/>
          </w:tcPr>
          <w:p w:rsidR="53CA5394" w:rsidP="53CA5394" w:rsidRDefault="53CA5394" w14:paraId="732ECD28" w14:textId="3DC4AE16">
            <w:pPr>
              <w:spacing w:before="0" w:beforeAutospacing="off" w:after="0" w:afterAutospacing="off"/>
            </w:pPr>
            <w:r w:rsidR="53CA5394">
              <w:rPr/>
              <w:t>Indispensabile per la calibrazione dimensionale e il calcolo del FOV.</w:t>
            </w:r>
          </w:p>
        </w:tc>
      </w:tr>
      <w:tr w:rsidR="53CA5394" w:rsidTr="53CA5394" w14:paraId="67665861">
        <w:trPr>
          <w:trHeight w:val="300"/>
        </w:trPr>
        <w:tc>
          <w:tcPr>
            <w:tcW w:w="2445" w:type="dxa"/>
            <w:tcMar/>
            <w:vAlign w:val="center"/>
          </w:tcPr>
          <w:p w:rsidR="53CA5394" w:rsidP="53CA5394" w:rsidRDefault="53CA5394" w14:paraId="5B84BDD0" w14:textId="09922E78">
            <w:pPr>
              <w:spacing w:before="0" w:beforeAutospacing="off" w:after="0" w:afterAutospacing="off"/>
            </w:pPr>
            <w:r w:rsidRPr="53CA5394" w:rsidR="53CA5394">
              <w:rPr>
                <w:b w:val="1"/>
                <w:bCs w:val="1"/>
              </w:rPr>
              <w:t>Cavo Micro-HDMI to HDMI</w:t>
            </w:r>
          </w:p>
        </w:tc>
        <w:tc>
          <w:tcPr>
            <w:tcW w:w="2010" w:type="dxa"/>
            <w:tcMar/>
            <w:vAlign w:val="center"/>
          </w:tcPr>
          <w:p w:rsidR="53CA5394" w:rsidP="53CA5394" w:rsidRDefault="53CA5394" w14:paraId="62212584" w14:textId="0D573171">
            <w:pPr>
              <w:spacing w:before="0" w:beforeAutospacing="off" w:after="0" w:afterAutospacing="off"/>
            </w:pPr>
            <w:r w:rsidR="53CA5394">
              <w:rPr/>
              <w:t>Obbligatorio</w:t>
            </w:r>
          </w:p>
        </w:tc>
        <w:tc>
          <w:tcPr>
            <w:tcW w:w="4102" w:type="dxa"/>
            <w:tcMar/>
            <w:vAlign w:val="center"/>
          </w:tcPr>
          <w:p w:rsidR="53CA5394" w:rsidP="53CA5394" w:rsidRDefault="53CA5394" w14:paraId="10D0088E" w14:textId="3A607AA7">
            <w:pPr>
              <w:spacing w:before="0" w:beforeAutospacing="off" w:after="0" w:afterAutospacing="off"/>
            </w:pPr>
            <w:r w:rsidR="53CA5394">
              <w:rPr/>
              <w:t>Necessario per l'interfaccia di debug locale e output video.</w:t>
            </w:r>
          </w:p>
        </w:tc>
      </w:tr>
      <w:tr w:rsidR="53CA5394" w:rsidTr="53CA5394" w14:paraId="4DD67488">
        <w:trPr>
          <w:trHeight w:val="300"/>
        </w:trPr>
        <w:tc>
          <w:tcPr>
            <w:tcW w:w="2445" w:type="dxa"/>
            <w:tcMar/>
            <w:vAlign w:val="center"/>
          </w:tcPr>
          <w:p w:rsidR="53CA5394" w:rsidP="53CA5394" w:rsidRDefault="53CA5394" w14:paraId="39AD8547" w14:textId="00C2B245">
            <w:pPr>
              <w:spacing w:before="0" w:beforeAutospacing="off" w:after="0" w:afterAutospacing="off"/>
            </w:pPr>
            <w:r w:rsidRPr="53CA5394" w:rsidR="53CA5394">
              <w:rPr>
                <w:b w:val="1"/>
                <w:bCs w:val="1"/>
              </w:rPr>
              <w:t>Tubi aggiuntivi</w:t>
            </w:r>
          </w:p>
        </w:tc>
        <w:tc>
          <w:tcPr>
            <w:tcW w:w="2010" w:type="dxa"/>
            <w:tcMar/>
            <w:vAlign w:val="center"/>
          </w:tcPr>
          <w:p w:rsidR="53CA5394" w:rsidP="53CA5394" w:rsidRDefault="53CA5394" w14:paraId="2FE54E33" w14:textId="532F75B7">
            <w:pPr>
              <w:spacing w:before="0" w:beforeAutospacing="off" w:after="0" w:afterAutospacing="off"/>
            </w:pPr>
            <w:r w:rsidR="53CA5394">
              <w:rPr/>
              <w:t>Opzionale</w:t>
            </w:r>
          </w:p>
        </w:tc>
        <w:tc>
          <w:tcPr>
            <w:tcW w:w="4102" w:type="dxa"/>
            <w:tcMar/>
            <w:vAlign w:val="center"/>
          </w:tcPr>
          <w:p w:rsidR="53CA5394" w:rsidP="53CA5394" w:rsidRDefault="53CA5394" w14:paraId="57A48396" w14:textId="392895FB">
            <w:pPr>
              <w:spacing w:before="0" w:beforeAutospacing="off" w:after="0" w:afterAutospacing="off"/>
            </w:pPr>
            <w:r w:rsidR="53CA5394">
              <w:rPr/>
              <w:t>Da valutare per la regolazione della distanza focale e ingrandimento.</w:t>
            </w:r>
          </w:p>
        </w:tc>
      </w:tr>
      <w:tr w:rsidR="53CA5394" w:rsidTr="53CA5394" w14:paraId="068D08C1">
        <w:trPr>
          <w:trHeight w:val="300"/>
        </w:trPr>
        <w:tc>
          <w:tcPr>
            <w:tcW w:w="2445" w:type="dxa"/>
            <w:tcMar/>
            <w:vAlign w:val="center"/>
          </w:tcPr>
          <w:p w:rsidR="53CA5394" w:rsidP="53CA5394" w:rsidRDefault="53CA5394" w14:paraId="504CE40F" w14:textId="2D409A89">
            <w:pPr>
              <w:spacing w:before="0" w:beforeAutospacing="off" w:after="0" w:afterAutospacing="off"/>
            </w:pPr>
            <w:r w:rsidRPr="53CA5394" w:rsidR="53CA5394">
              <w:rPr>
                <w:b w:val="1"/>
                <w:bCs w:val="1"/>
              </w:rPr>
              <w:t>Vetrini da microscopio</w:t>
            </w:r>
          </w:p>
        </w:tc>
        <w:tc>
          <w:tcPr>
            <w:tcW w:w="2010" w:type="dxa"/>
            <w:tcMar/>
            <w:vAlign w:val="center"/>
          </w:tcPr>
          <w:p w:rsidR="53CA5394" w:rsidP="53CA5394" w:rsidRDefault="53CA5394" w14:paraId="067C123E" w14:textId="012FA6D0">
            <w:pPr>
              <w:spacing w:before="0" w:beforeAutospacing="off" w:after="0" w:afterAutospacing="off"/>
            </w:pPr>
            <w:r w:rsidR="53CA5394">
              <w:rPr/>
              <w:t>Opzionale</w:t>
            </w:r>
          </w:p>
        </w:tc>
        <w:tc>
          <w:tcPr>
            <w:tcW w:w="4102" w:type="dxa"/>
            <w:tcMar/>
            <w:vAlign w:val="center"/>
          </w:tcPr>
          <w:p w:rsidR="53CA5394" w:rsidP="53CA5394" w:rsidRDefault="53CA5394" w14:paraId="3B2F93CA" w14:textId="41D9E6E2">
            <w:pPr>
              <w:spacing w:before="0" w:beforeAutospacing="off" w:after="0" w:afterAutospacing="off"/>
            </w:pPr>
            <w:r w:rsidR="53CA5394">
              <w:rPr/>
              <w:t>Supporti campioni biologici, attualmente in fase di valutazione.</w:t>
            </w:r>
          </w:p>
        </w:tc>
      </w:tr>
    </w:tbl>
    <w:p xmlns:wp14="http://schemas.microsoft.com/office/word/2010/wordml" wp14:paraId="579AA491" wp14:textId="35180D22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Questa configurazione hardware fornisce la base fisica necessaria su cui innestare la logica di automazione software, garantendo che il dispositivo operi in totale autonomia.</w:t>
      </w:r>
    </w:p>
    <w:p xmlns:wp14="http://schemas.microsoft.com/office/word/2010/wordml" w:rsidP="53CA5394" wp14:paraId="6175018F" wp14:textId="3EB021A8">
      <w:pPr>
        <w:pStyle w:val="Heading2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2. Logica Funzionale dello Script e Automazione</w:t>
      </w:r>
    </w:p>
    <w:p xmlns:wp14="http://schemas.microsoft.com/office/word/2010/wordml" wp14:paraId="28ED41F2" wp14:textId="6639F2D2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garantire la resilienza del biosensore in campo, è fondamentale l'utilizzo di 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systemd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. Questa scelta strategica assicura che il sistema sia </w:t>
      </w:r>
      <w:r w:rsidRPr="53CA5394" w:rsidR="3BAAE3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headless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pronto all'uso: una volta alimentato, il servizio avvia automaticamente l'entry point 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main.py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, gestendo eventuali riavvii in caso di crash.</w:t>
      </w:r>
    </w:p>
    <w:p xmlns:wp14="http://schemas.microsoft.com/office/word/2010/wordml" w:rsidP="53CA5394" wp14:paraId="76C0FCF9" wp14:textId="7D7C4099">
      <w:pPr>
        <w:pStyle w:val="Heading3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Flusso Operativo della Camera</w:t>
      </w:r>
    </w:p>
    <w:p xmlns:wp14="http://schemas.microsoft.com/office/word/2010/wordml" wp14:paraId="761C6774" wp14:textId="560F1402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software segue una logica ciclica definita per massimizzare la coerenza del dato: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Camera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Foto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Salvataggio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(attualmente in CSV, con margini di miglioramento) →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Analisi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Intervallo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Pubblicazione MQTT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→ </w:t>
      </w:r>
      <w:r w:rsidRPr="53CA5394" w:rsidR="3BAAE3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Ritorno a Camera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p14:paraId="2F0CEA67" wp14:textId="46093DF7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garantire la stabilità delle immagini acquisite nel tempo, stiamo valutando il blocco (locking) dei seguenti parametri hardware: 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ExposureTime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AnalogueGain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AwbEnable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53CA5394" wp14:paraId="4141C907" wp14:textId="0FDF2423">
      <w:pPr>
        <w:pStyle w:val="Heading2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3. Evoluzione dell'Algoritmo di Analisi e Classificazione</w:t>
      </w:r>
    </w:p>
    <w:p xmlns:wp14="http://schemas.microsoft.com/office/word/2010/wordml" w:rsidP="53CA5394" wp14:paraId="52E8557B" wp14:textId="3B2B8CE2">
      <w:pPr>
        <w:bidi w:val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L'attuale sistema di "segmentazione per contrasto" (conversione in scala di grigi, soglia B/N e misura oggetti) </w:t>
      </w:r>
      <w:r w:rsidRPr="53CA5394" w:rsidR="2938748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potrebbe 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non </w:t>
      </w:r>
      <w:r w:rsidRPr="53CA5394" w:rsidR="6B2A8E58">
        <w:rPr>
          <w:rFonts w:ascii="Aptos" w:hAnsi="Aptos" w:eastAsia="Aptos" w:cs="Aptos"/>
          <w:noProof w:val="0"/>
          <w:sz w:val="24"/>
          <w:szCs w:val="24"/>
          <w:lang w:val="it-IT"/>
        </w:rPr>
        <w:t>essere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sufficiente a distinguere le spore biologiche da polvere o artefatti. </w:t>
      </w:r>
      <w:r w:rsidRPr="53CA5394" w:rsidR="1D402DE5">
        <w:rPr>
          <w:rFonts w:ascii="Aptos" w:hAnsi="Aptos" w:eastAsia="Aptos" w:cs="Aptos"/>
          <w:noProof w:val="0"/>
          <w:sz w:val="24"/>
          <w:szCs w:val="24"/>
          <w:lang w:val="it-IT"/>
        </w:rPr>
        <w:t>Potrebbe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dunque </w:t>
      </w:r>
      <w:r w:rsidRPr="53CA5394" w:rsidR="3826C3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essere 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necessario implementare una fase successiva di validazione e classificazione.</w:t>
      </w:r>
    </w:p>
    <w:p xmlns:wp14="http://schemas.microsoft.com/office/word/2010/wordml" w:rsidP="53CA5394" wp14:paraId="12565D2E" wp14:textId="6D1364F0">
      <w:pPr>
        <w:pStyle w:val="Heading3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Metodologia di Validazione</w:t>
      </w:r>
    </w:p>
    <w:p xmlns:wp14="http://schemas.microsoft.com/office/word/2010/wordml" wp14:paraId="7CB9BB6A" wp14:textId="2E4C67C6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In questa nuova architettura, 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OpenCV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funge</w:t>
      </w:r>
      <w:r w:rsidRPr="53CA5394" w:rsidR="6F4B45D4">
        <w:rPr>
          <w:rFonts w:ascii="Aptos" w:hAnsi="Aptos" w:eastAsia="Aptos" w:cs="Aptos"/>
          <w:noProof w:val="0"/>
          <w:sz w:val="24"/>
          <w:szCs w:val="24"/>
          <w:lang w:val="it-IT"/>
        </w:rPr>
        <w:t>rebbe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esclusivamente da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candidate detector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(primo stadio). Gli oggetti individuati passano a un secondo stadio: un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classificatore su feature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. Per ogni candidato, salviamo le feature in un file CSV con l'etichetta (label) assegnata manualmente per l'addestramento.</w:t>
      </w:r>
    </w:p>
    <w:p xmlns:wp14="http://schemas.microsoft.com/office/word/2010/wordml" wp14:paraId="770536EE" wp14:textId="51D000C6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Le prestazioni vengono valutate tramite il </w:t>
      </w:r>
      <w:r w:rsidRPr="53CA5394" w:rsidR="3BAAE3B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classification report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scikit-learn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, analizzando:</w:t>
      </w:r>
    </w:p>
    <w:p xmlns:wp14="http://schemas.microsoft.com/office/word/2010/wordml" w:rsidP="53CA5394" wp14:paraId="1273A3D6" wp14:textId="7FB29D38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Precision: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Rapporto tra spore correttamente identificate e totale rilevamenti.</w:t>
      </w:r>
    </w:p>
    <w:p xmlns:wp14="http://schemas.microsoft.com/office/word/2010/wordml" w:rsidP="53CA5394" wp14:paraId="2C515D57" wp14:textId="5304C20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Recall: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Capacità di individuare tutte le spore effettivamente presenti.</w:t>
      </w:r>
    </w:p>
    <w:p xmlns:wp14="http://schemas.microsoft.com/office/word/2010/wordml" w:rsidP="53CA5394" wp14:paraId="50CFDA2A" wp14:textId="5F4E444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F1-score: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Media armonica tra precisione e richiamo.</w:t>
      </w:r>
    </w:p>
    <w:p xmlns:wp14="http://schemas.microsoft.com/office/word/2010/wordml" w:rsidP="53CA5394" wp14:paraId="06C43084" wp14:textId="4921397B">
      <w:pPr>
        <w:pStyle w:val="Heading3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Evoluzione del Modello e Data Strategy</w:t>
      </w:r>
    </w:p>
    <w:p xmlns:wp14="http://schemas.microsoft.com/office/word/2010/wordml" w:rsidP="53CA5394" wp14:paraId="1C5D4C7E" wp14:textId="6BB9BE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piano di sviluppo prevede l'addestramento di un classificatore leggero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Random Forest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(semplice e robusto per l'embedded), </w:t>
      </w:r>
      <w:r w:rsidRPr="53CA5394" w:rsidR="2F73AC3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ed eventualmente una 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migrazione verso una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CNN (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Convolutional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Neural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Network) leggera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migliorare la discriminazione.</w:t>
      </w:r>
    </w:p>
    <w:p xmlns:wp14="http://schemas.microsoft.com/office/word/2010/wordml" wp14:paraId="61727266" wp14:textId="181794DE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Per una validazione statistica significativa, il dataset deve rispettare i seguenti requisiti minimi:</w:t>
      </w:r>
    </w:p>
    <w:p xmlns:wp14="http://schemas.microsoft.com/office/word/2010/wordml" w:rsidP="53CA5394" wp14:paraId="7F2E7318" wp14:textId="34F1678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Almeno 100 immagini reali.</w:t>
      </w:r>
    </w:p>
    <w:p xmlns:wp14="http://schemas.microsoft.com/office/word/2010/wordml" w:rsidP="53CA5394" wp14:paraId="3ED5215F" wp14:textId="5D8C55C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500-1000 oggetti etichettati singolarmente.</w:t>
      </w:r>
    </w:p>
    <w:p xmlns:wp14="http://schemas.microsoft.com/office/word/2010/wordml" w:rsidP="53CA5394" wp14:paraId="5C5778B4" wp14:textId="3858BFC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30-40% di esempi negativi (rumore/polvere).</w:t>
      </w:r>
    </w:p>
    <w:p xmlns:wp14="http://schemas.microsoft.com/office/word/2010/wordml" w:rsidP="53CA5394" wp14:paraId="4A706FBE" wp14:textId="5D4240D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Utilizzo di 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train_test_split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 scikit-learn per la separazione dei dati di test.</w:t>
      </w:r>
    </w:p>
    <w:p xmlns:wp14="http://schemas.microsoft.com/office/word/2010/wordml" wp14:paraId="6C2BBBF9" wp14:textId="235CBE34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L'accuratezza dell'algoritmo dipende direttamente dalla qualità del dato trasmesso, motivo per cui la struttura del payload deve essere estremamente rigorosa.</w:t>
      </w:r>
    </w:p>
    <w:p xmlns:wp14="http://schemas.microsoft.com/office/word/2010/wordml" w:rsidP="53CA5394" wp14:paraId="7A2F15BA" wp14:textId="34FA5856">
      <w:pPr>
        <w:pStyle w:val="Heading2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4. Struttura del Payload e Gestione Dati</w:t>
      </w:r>
    </w:p>
    <w:p xmlns:wp14="http://schemas.microsoft.com/office/word/2010/wordml" wp14:paraId="3E422272" wp14:textId="0C92220E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È stato definito un payload JSON standardizzato e flessibile, essenziale per la comunicazione con il broker MQTT. La struttura separa l'identificazione del dispositivo dai dati ambientali grezzi e dai risultati dell'elaborazione AI.</w:t>
      </w:r>
    </w:p>
    <w:p xmlns:wp14="http://schemas.microsoft.com/office/word/2010/wordml" w:rsidP="53CA5394" wp14:paraId="4E3A7067" wp14:textId="3AC2FE58">
      <w:pPr>
        <w:pStyle w:val="Heading3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Esempio di Struttura JSON</w:t>
      </w:r>
    </w:p>
    <w:p xmlns:wp14="http://schemas.microsoft.com/office/word/2010/wordml" wp14:paraId="7B696C08" wp14:textId="333C264A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Il payload è organizzato secondo il seguente schema logico:</w:t>
      </w:r>
    </w:p>
    <w:p xmlns:wp14="http://schemas.microsoft.com/office/word/2010/wordml" w:rsidP="53CA5394" wp14:paraId="6C597C90" wp14:textId="62B70563">
      <w:pPr>
        <w:bidi w:val="0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{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device_id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"BIO-PI-01",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device_type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optical_biosensor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timestamp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"2024-06-25T10:30:00Z",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frame_id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"1042",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measurements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{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"temperatura": "24.5",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"umidità": "55%"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},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processed_data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{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count_spore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12,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"confidence": 0.94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},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diagnostics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": {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"stato dispositivo": "operativo",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"salvataggio locale": "attivo"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},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"event": {</w:t>
      </w:r>
      <w:r>
        <w:br/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 xml:space="preserve">    "evento rilevato": "superamento soglia spore"</w:t>
      </w:r>
    </w:p>
    <w:p xmlns:wp14="http://schemas.microsoft.com/office/word/2010/wordml" w:rsidP="53CA5394" wp14:paraId="1727DBEF" wp14:textId="7B04F486">
      <w:pPr>
        <w:bidi w:val="0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}}</w:t>
      </w:r>
      <w:r>
        <w:br/>
      </w:r>
    </w:p>
    <w:p xmlns:wp14="http://schemas.microsoft.com/office/word/2010/wordml" wp14:paraId="035BE94F" wp14:textId="44C70C35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L'inclusione della sezione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diagnostics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(che monitora lo stato della connessione e del salvataggio locale) è critica per la manutenzione predittiva, permettendo di rilevare anomalie nel sensore prima che queste compromettano il dato. La robustezza di questo formato è stata testata per garantire la trasmissione anche in condizioni di rete instabili.</w:t>
      </w:r>
    </w:p>
    <w:p xmlns:wp14="http://schemas.microsoft.com/office/word/2010/wordml" w:rsidP="53CA5394" wp14:paraId="6FC8996C" wp14:textId="705CA435">
      <w:pPr>
        <w:pStyle w:val="Heading2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5. Validazione Sperimentale e Test di Affidabilità</w:t>
      </w:r>
    </w:p>
    <w:p xmlns:wp14="http://schemas.microsoft.com/office/word/2010/wordml" wp14:paraId="4B61141E" wp14:textId="736469EA"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In data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25/06/24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, sono stati condotti stress test per verificare la continuità operativa del sistema</w:t>
      </w:r>
      <w:r w:rsidRPr="53CA5394" w:rsidR="17591532">
        <w:rPr>
          <w:rFonts w:ascii="Aptos" w:hAnsi="Aptos" w:eastAsia="Aptos" w:cs="Aptos"/>
          <w:noProof w:val="0"/>
          <w:sz w:val="24"/>
          <w:szCs w:val="24"/>
          <w:lang w:val="it-IT"/>
        </w:rPr>
        <w:t>anche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assenza di broker MQTT aziendale.</w:t>
      </w:r>
    </w:p>
    <w:p xmlns:wp14="http://schemas.microsoft.com/office/word/2010/wordml" w:rsidP="53CA5394" wp14:paraId="6C62079B" wp14:textId="0AFE20C5">
      <w:pPr>
        <w:pStyle w:val="Heading3"/>
      </w:pP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Risultati dei Test e Analisi Critica</w:t>
      </w:r>
    </w:p>
    <w:p xmlns:wp14="http://schemas.microsoft.com/office/word/2010/wordml" w:rsidP="53CA5394" wp14:paraId="0894ECCD" wp14:textId="3C7504C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Stress Test: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Simulazione di assenza di rete </w:t>
      </w:r>
      <w:r w:rsidRPr="53CA5394" w:rsidR="7B2FE479">
        <w:rPr>
          <w:rFonts w:ascii="Aptos" w:hAnsi="Aptos" w:eastAsia="Aptos" w:cs="Aptos"/>
          <w:noProof w:val="0"/>
          <w:sz w:val="24"/>
          <w:szCs w:val="24"/>
          <w:lang w:val="it-IT"/>
        </w:rPr>
        <w:t>disabilitando la porta di destinazione del broker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xmlns:wp14="http://schemas.microsoft.com/office/word/2010/wordml" w:rsidP="53CA5394" wp14:paraId="79596E56" wp14:textId="7470B48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Affidabilità: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ha acquisito ed elaborato 1 immagine al</w:t>
      </w:r>
      <w:r w:rsidRPr="53CA5394" w:rsidR="68D2608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l’ora 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 un periodo di </w:t>
      </w:r>
      <w:r w:rsidRPr="53CA5394" w:rsidR="192AC768">
        <w:rPr>
          <w:rFonts w:ascii="Aptos" w:hAnsi="Aptos" w:eastAsia="Aptos" w:cs="Aptos"/>
          <w:noProof w:val="0"/>
          <w:sz w:val="24"/>
          <w:szCs w:val="24"/>
          <w:lang w:val="it-IT"/>
        </w:rPr>
        <w:t>6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ore.</w:t>
      </w:r>
    </w:p>
    <w:p xmlns:wp14="http://schemas.microsoft.com/office/word/2010/wordml" w:rsidP="53CA5394" wp14:paraId="0D4ABF6F" wp14:textId="708D1E3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Resilienza: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Verificato con successo il meccanismo di </w:t>
      </w: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salvataggio locale dei payload JSON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caso di mancata connettività. </w:t>
      </w:r>
      <w:r w:rsidRPr="53CA5394" w:rsidR="7258C576">
        <w:rPr>
          <w:rFonts w:ascii="Aptos" w:hAnsi="Aptos" w:eastAsia="Aptos" w:cs="Aptos"/>
          <w:noProof w:val="0"/>
          <w:sz w:val="24"/>
          <w:szCs w:val="24"/>
          <w:lang w:val="it-IT"/>
        </w:rPr>
        <w:t>Rimane da verificare se a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 ripristino del collegamento, il sistema </w:t>
      </w:r>
      <w:r w:rsidRPr="53CA5394" w:rsidR="003D2F32">
        <w:rPr>
          <w:rFonts w:ascii="Aptos" w:hAnsi="Aptos" w:eastAsia="Aptos" w:cs="Aptos"/>
          <w:noProof w:val="0"/>
          <w:sz w:val="24"/>
          <w:szCs w:val="24"/>
          <w:lang w:val="it-IT"/>
        </w:rPr>
        <w:t>procde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al rinvio automatico dei dati accumulati.</w:t>
      </w:r>
    </w:p>
    <w:p xmlns:wp14="http://schemas.microsoft.com/office/word/2010/wordml" w:rsidP="53CA5394" wp14:paraId="13C5A979" wp14:textId="14C4980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3CA5394" w:rsidR="3BAAE3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Monitoraggio: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Lo stato del sistema è stato costantemente verificato tramite lo script </w:t>
      </w:r>
      <w:r w:rsidRPr="53CA5394" w:rsidR="3BAAE3BB">
        <w:rPr>
          <w:rFonts w:ascii="Consolas" w:hAnsi="Consolas" w:eastAsia="Consolas" w:cs="Consolas"/>
          <w:noProof w:val="0"/>
          <w:sz w:val="24"/>
          <w:szCs w:val="24"/>
          <w:lang w:val="it-IT"/>
        </w:rPr>
        <w:t>status.sh</w:t>
      </w:r>
      <w:r w:rsidRPr="53CA5394" w:rsidR="3BAAE3BB">
        <w:rPr>
          <w:rFonts w:ascii="Aptos" w:hAnsi="Aptos" w:eastAsia="Aptos" w:cs="Aptos"/>
          <w:noProof w:val="0"/>
          <w:sz w:val="24"/>
          <w:szCs w:val="24"/>
          <w:lang w:val="it-IT"/>
        </w:rPr>
        <w:t>, che ha confermato la corretta esecuzione dei processi anche durante il blackout di rete.</w:t>
      </w:r>
    </w:p>
    <w:p xmlns:wp14="http://schemas.microsoft.com/office/word/2010/wordml" wp14:paraId="2DC08235" wp14:textId="3696918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74ba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76a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49f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2fe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5c6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CB58B"/>
    <w:rsid w:val="003D2F32"/>
    <w:rsid w:val="0A48FE71"/>
    <w:rsid w:val="0EB998D5"/>
    <w:rsid w:val="17591532"/>
    <w:rsid w:val="192AC768"/>
    <w:rsid w:val="19A82291"/>
    <w:rsid w:val="1D402DE5"/>
    <w:rsid w:val="29387485"/>
    <w:rsid w:val="2F73AC37"/>
    <w:rsid w:val="2FB2457A"/>
    <w:rsid w:val="303C81DF"/>
    <w:rsid w:val="303C81DF"/>
    <w:rsid w:val="3826C325"/>
    <w:rsid w:val="3ACD9BA4"/>
    <w:rsid w:val="3BAAE3BB"/>
    <w:rsid w:val="3EDF1122"/>
    <w:rsid w:val="40BCB58B"/>
    <w:rsid w:val="53CA5394"/>
    <w:rsid w:val="68D26082"/>
    <w:rsid w:val="6B2A8E58"/>
    <w:rsid w:val="6F4B45D4"/>
    <w:rsid w:val="7258C576"/>
    <w:rsid w:val="7B2FE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54A5"/>
  <w15:chartTrackingRefBased/>
  <w15:docId w15:val="{95E783A8-2DE9-47B9-A0F0-F8E0D9E2CE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CA539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3CA53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CA53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CA539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f9c14a570c49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2026-06-25T16:13:30.1033865Z</dcterms:created>
  <dcterms:modified xsi:type="dcterms:W3CDTF">2026-06-25T16:19:26.4637475Z</dcterms:modified>
  <dc:creator>pierpaolo</dc:creator>
  <lastModifiedBy>pierpaolo</lastModifiedBy>
</coreProperties>
</file>