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7d3k8crgydo" w:id="0"/>
      <w:bookmarkEnd w:id="0"/>
      <w:r w:rsidDel="00000000" w:rsidR="00000000" w:rsidRPr="00000000">
        <w:rPr>
          <w:rtl w:val="0"/>
        </w:rPr>
        <w:t xml:space="preserve">Investment Highlights — Top 10 Reasons to Invest in Perff AI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Pre-Seed Round · $8,000,000 ·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o9ate1zmnd8" w:id="1"/>
      <w:bookmarkEnd w:id="1"/>
      <w:r w:rsidDel="00000000" w:rsidR="00000000" w:rsidRPr="00000000">
        <w:rPr>
          <w:rtl w:val="0"/>
        </w:rPr>
        <w:t xml:space="preserve">1. Revenue-Generating, Not a Concept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Perff AI is </w:t>
      </w:r>
      <w:r w:rsidDel="00000000" w:rsidR="00000000" w:rsidRPr="00000000">
        <w:rPr>
          <w:b w:val="1"/>
          <w:bCs w:val="1"/>
          <w:rtl w:val="0"/>
        </w:rPr>
        <w:t xml:space="preserve">not a pitch deck startup</w:t>
      </w:r>
      <w:r w:rsidDel="00000000" w:rsidR="00000000" w:rsidRPr="00000000">
        <w:rPr>
          <w:rtl w:val="0"/>
        </w:rPr>
        <w:t xml:space="preserve">. We're already generating meaningful revenue with 50+ enterprise clients: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$50M+ in attributed sales</w:t>
      </w:r>
      <w:r w:rsidDel="00000000" w:rsidR="00000000" w:rsidRPr="00000000">
        <w:rPr>
          <w:rtl w:val="0"/>
        </w:rPr>
        <w:t xml:space="preserve"> driven for partner brands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Revenue trajectory: $200K (2022) → $600K (2023) → $1.2M (2024) → $1.8M (2025E)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Profitable unit economics with performance-based revenue model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self-funded</w:t>
      </w:r>
      <w:r w:rsidDel="00000000" w:rsidR="00000000" w:rsidRPr="00000000">
        <w:rPr>
          <w:rtl w:val="0"/>
        </w:rPr>
        <w:t xml:space="preserve"> — built entirely on revenue and founder capital. Zero outside cash invested. Valu.vc contributed venture studio services (mentorship, legal support, investor introductions) in exchange for 5% equity — no cash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You're investing in a proven business model, not an experiment. The founders have demonstrated they can build, sell, and retain enterprise clients with minimal outside capital.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bsh17iiwh22" w:id="2"/>
      <w:bookmarkEnd w:id="2"/>
      <w:r w:rsidDel="00000000" w:rsidR="00000000" w:rsidRPr="00000000">
        <w:rPr>
          <w:rtl w:val="0"/>
        </w:rPr>
        <w:t xml:space="preserve">2. Massive Market Gap — 15% vs 2%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MENA e-commerce is growing at </w:t>
      </w:r>
      <w:r w:rsidDel="00000000" w:rsidR="00000000" w:rsidRPr="00000000">
        <w:rPr>
          <w:b w:val="1"/>
          <w:bCs w:val="1"/>
          <w:rtl w:val="0"/>
        </w:rPr>
        <w:t xml:space="preserve">15% annually</w:t>
      </w:r>
      <w:r w:rsidDel="00000000" w:rsidR="00000000" w:rsidRPr="00000000">
        <w:rPr>
          <w:rtl w:val="0"/>
        </w:rPr>
        <w:t xml:space="preserve"> (fastest major region), yet captures only </w:t>
      </w:r>
      <w:r w:rsidDel="00000000" w:rsidR="00000000" w:rsidRPr="00000000">
        <w:rPr>
          <w:b w:val="1"/>
          <w:bCs w:val="1"/>
          <w:rtl w:val="0"/>
        </w:rPr>
        <w:t xml:space="preserve">2% of global affiliate marketing value</w:t>
      </w:r>
      <w:r w:rsidDel="00000000" w:rsidR="00000000" w:rsidRPr="00000000">
        <w:rPr>
          <w:rtl w:val="0"/>
        </w:rPr>
        <w:t xml:space="preserve">. This structural gap represents a </w:t>
      </w:r>
      <w:r w:rsidDel="00000000" w:rsidR="00000000" w:rsidRPr="00000000">
        <w:rPr>
          <w:b w:val="1"/>
          <w:bCs w:val="1"/>
          <w:rtl w:val="0"/>
        </w:rPr>
        <w:t xml:space="preserve">$1.5B+ SAM</w:t>
      </w:r>
      <w:r w:rsidDel="00000000" w:rsidR="00000000" w:rsidRPr="00000000">
        <w:rPr>
          <w:rtl w:val="0"/>
        </w:rPr>
        <w:t xml:space="preserve"> that no one is addressing: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80% of MENA brands</w:t>
      </w:r>
      <w:r w:rsidDel="00000000" w:rsidR="00000000" w:rsidRPr="00000000">
        <w:rPr>
          <w:rtl w:val="0"/>
        </w:rPr>
        <w:t xml:space="preserve"> have no structured affiliate programs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Global affiliate networks (CJ, Rakuten, Awin) have minimal MENA presence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Arabic-first, MENA-native platform exists at scale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Customer acquisition costs via traditional channels are </w:t>
      </w:r>
      <w:r w:rsidDel="00000000" w:rsidR="00000000" w:rsidRPr="00000000">
        <w:rPr>
          <w:b w:val="1"/>
          <w:bCs w:val="1"/>
          <w:rtl w:val="0"/>
        </w:rPr>
        <w:t xml:space="preserve">335× higher</w:t>
      </w:r>
      <w:r w:rsidDel="00000000" w:rsidR="00000000" w:rsidRPr="00000000">
        <w:rPr>
          <w:rtl w:val="0"/>
        </w:rPr>
        <w:t xml:space="preserve"> than affiliate benchmarks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This isn't about "winning market share" — it's about </w:t>
      </w:r>
      <w:r w:rsidDel="00000000" w:rsidR="00000000" w:rsidRPr="00000000">
        <w:rPr>
          <w:b w:val="1"/>
          <w:bCs w:val="1"/>
          <w:rtl w:val="0"/>
        </w:rPr>
        <w:t xml:space="preserve">creating the market category</w:t>
      </w:r>
      <w:r w:rsidDel="00000000" w:rsidR="00000000" w:rsidRPr="00000000">
        <w:rPr>
          <w:rtl w:val="0"/>
        </w:rPr>
        <w:t xml:space="preserve"> in a region that's structurally underserved.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ysbb4ri3y11n" w:id="3"/>
      <w:bookmarkEnd w:id="3"/>
      <w:r w:rsidDel="00000000" w:rsidR="00000000" w:rsidRPr="00000000">
        <w:rPr>
          <w:rtl w:val="0"/>
        </w:rPr>
        <w:t xml:space="preserve">3. AI Moat Deepening Daily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Every campaign on Perff AI feeds data back into our AI models. With </w:t>
      </w:r>
      <w:r w:rsidDel="00000000" w:rsidR="00000000" w:rsidRPr="00000000">
        <w:rPr>
          <w:b w:val="1"/>
          <w:bCs w:val="1"/>
          <w:rtl w:val="0"/>
        </w:rPr>
        <w:t xml:space="preserve">250+ MENA-specific campaigns</w:t>
      </w:r>
      <w:r w:rsidDel="00000000" w:rsidR="00000000" w:rsidRPr="00000000">
        <w:rPr>
          <w:rtl w:val="0"/>
        </w:rPr>
        <w:t xml:space="preserve"> training our systems, we're building an algorithmic advantage that competitors would need </w:t>
      </w:r>
      <w:r w:rsidDel="00000000" w:rsidR="00000000" w:rsidRPr="00000000">
        <w:rPr>
          <w:b w:val="1"/>
          <w:bCs w:val="1"/>
          <w:rtl w:val="0"/>
        </w:rPr>
        <w:t xml:space="preserve">years</w:t>
      </w:r>
      <w:r w:rsidDel="00000000" w:rsidR="00000000" w:rsidRPr="00000000">
        <w:rPr>
          <w:rtl w:val="0"/>
        </w:rPr>
        <w:t xml:space="preserve"> to replicate: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detection MVP</w:t>
      </w:r>
      <w:r w:rsidDel="00000000" w:rsidR="00000000" w:rsidRPr="00000000">
        <w:rPr>
          <w:rtl w:val="0"/>
        </w:rPr>
        <w:t xml:space="preserve"> — trained on MENA-specific patterns (VPN masking, click farms)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campaign scoring</w:t>
      </w:r>
      <w:r w:rsidDel="00000000" w:rsidR="00000000" w:rsidRPr="00000000">
        <w:rPr>
          <w:rtl w:val="0"/>
        </w:rPr>
        <w:t xml:space="preserve"> — ROI predictions before spend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budget optimization</w:t>
      </w:r>
      <w:r w:rsidDel="00000000" w:rsidR="00000000" w:rsidRPr="00000000">
        <w:rPr>
          <w:rtl w:val="0"/>
        </w:rPr>
        <w:t xml:space="preserve"> — real-time reallocation based on performance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 recommendation engine</w:t>
      </w:r>
      <w:r w:rsidDel="00000000" w:rsidR="00000000" w:rsidRPr="00000000">
        <w:rPr>
          <w:rtl w:val="0"/>
        </w:rPr>
        <w:t xml:space="preserve"> — AI-driven matching for brands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Data flywheels create compounding advantages. The more campaigns we run, the smarter our AI gets, the better our results, the more clients join — creating a self-reinforcing moat.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ac2s178a80gs" w:id="4"/>
      <w:bookmarkEnd w:id="4"/>
      <w:r w:rsidDel="00000000" w:rsidR="00000000" w:rsidRPr="00000000">
        <w:rPr>
          <w:rtl w:val="0"/>
        </w:rPr>
        <w:t xml:space="preserve">4. 87% Client Retention — Product-Market Fit Proven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 a market where 60–70% retention is considered strong, Perff AI achieves </w:t>
      </w:r>
      <w:r w:rsidDel="00000000" w:rsidR="00000000" w:rsidRPr="00000000">
        <w:rPr>
          <w:b w:val="1"/>
          <w:bCs w:val="1"/>
          <w:rtl w:val="0"/>
        </w:rPr>
        <w:t xml:space="preserve">87% client retention</w:t>
      </w:r>
      <w:r w:rsidDel="00000000" w:rsidR="00000000" w:rsidRPr="00000000">
        <w:rPr>
          <w:rtl w:val="0"/>
        </w:rPr>
        <w:t xml:space="preserve">. Clients don't just stay — they grow: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Average client increases spend by </w:t>
      </w:r>
      <w:r w:rsidDel="00000000" w:rsidR="00000000" w:rsidRPr="00000000">
        <w:rPr>
          <w:b w:val="1"/>
          <w:bCs w:val="1"/>
          <w:rtl w:val="0"/>
        </w:rPr>
        <w:t xml:space="preserve">40% YoY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Clients span </w:t>
      </w:r>
      <w:r w:rsidDel="00000000" w:rsidR="00000000" w:rsidRPr="00000000">
        <w:rPr>
          <w:b w:val="1"/>
          <w:bCs w:val="1"/>
          <w:rtl w:val="0"/>
        </w:rPr>
        <w:t xml:space="preserve">9 different verticals</w:t>
      </w:r>
      <w:r w:rsidDel="00000000" w:rsidR="00000000" w:rsidRPr="00000000">
        <w:rPr>
          <w:rtl w:val="0"/>
        </w:rPr>
        <w:t xml:space="preserve"> — not dependent on any single industry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noon, Talabat, DAMAC, Trendyol</w:t>
      </w:r>
      <w:r w:rsidDel="00000000" w:rsidR="00000000" w:rsidRPr="00000000">
        <w:rPr>
          <w:rtl w:val="0"/>
        </w:rPr>
        <w:t xml:space="preserve"> — the region's largest brands trust Perff AI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Net Revenue Retention (NRR) estimated at </w:t>
      </w:r>
      <w:r w:rsidDel="00000000" w:rsidR="00000000" w:rsidRPr="00000000">
        <w:rPr>
          <w:b w:val="1"/>
          <w:bCs w:val="1"/>
          <w:rtl w:val="0"/>
        </w:rPr>
        <w:t xml:space="preserve">120%+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High retention validates product-market fit and creates predictable, compounding revenue. Investors are not funding customer acquisition — they're funding expansion of a machine that already works.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9fc0of726if8" w:id="5"/>
      <w:bookmarkEnd w:id="5"/>
      <w:r w:rsidDel="00000000" w:rsidR="00000000" w:rsidRPr="00000000">
        <w:rPr>
          <w:rtl w:val="0"/>
        </w:rPr>
        <w:t xml:space="preserve">5. First-Mover Advantage — 18–24 Month Window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MENA affiliate marketing space is wide open, but the window is closing: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dominant platform</w:t>
      </w:r>
      <w:r w:rsidDel="00000000" w:rsidR="00000000" w:rsidRPr="00000000">
        <w:rPr>
          <w:rtl w:val="0"/>
        </w:rPr>
        <w:t xml:space="preserve"> exists — the market is fragmented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International players (CJ Affiliate, Rakuten, Impact.com) are focused on Western markets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Saudi Vision 2030 is driving massive e-commerce investment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UAE's startup ecosystem is attracting more tech talent and capital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competitors lack AI capabilities and enterprise-grade infrastructure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There's an 18–24 month window to establish Perff AI as the </w:t>
      </w:r>
      <w:r w:rsidDel="00000000" w:rsidR="00000000" w:rsidRPr="00000000">
        <w:rPr>
          <w:b w:val="1"/>
          <w:bCs w:val="1"/>
          <w:rtl w:val="0"/>
        </w:rPr>
        <w:t xml:space="preserve">category-defining platform</w:t>
      </w:r>
      <w:r w:rsidDel="00000000" w:rsidR="00000000" w:rsidRPr="00000000">
        <w:rPr>
          <w:rtl w:val="0"/>
        </w:rPr>
        <w:t xml:space="preserve"> before well-funded international players enter MENA with localized offerings.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elsvr7nsdoy" w:id="6"/>
      <w:bookmarkEnd w:id="6"/>
      <w:r w:rsidDel="00000000" w:rsidR="00000000" w:rsidRPr="00000000">
        <w:rPr>
          <w:rtl w:val="0"/>
        </w:rPr>
        <w:t xml:space="preserve">6. Capital-Efficient Founders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Rima, Fahad, and Sadah built Perff AI to </w:t>
      </w:r>
      <w:r w:rsidDel="00000000" w:rsidR="00000000" w:rsidRPr="00000000">
        <w:rPr>
          <w:b w:val="1"/>
          <w:bCs w:val="1"/>
          <w:rtl w:val="0"/>
        </w:rPr>
        <w:t xml:space="preserve">$1.8M revenue with zero outside cash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entirely on revenue and founder capital — zero outside cash raised (Valu.vc contributed studio services for 5% equity, no cash)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9-person team achieving metrics that rival funded competitors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Deep MENA networks from 10+ years in the region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Fahad has a prior exit — knows how to build and scale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Rima’s rolodex includes relationships with every major MENA brand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Sadah brings 17+ years of team leadership and communications expertise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Capital-efficient founders deliver higher ROI per dollar invested. They've proven they can do more with less — imagine what they can do with $8M in strategic capital.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bu5l4na8aaj5" w:id="7"/>
      <w:bookmarkEnd w:id="7"/>
      <w:r w:rsidDel="00000000" w:rsidR="00000000" w:rsidRPr="00000000">
        <w:rPr>
          <w:rtl w:val="0"/>
        </w:rPr>
        <w:t xml:space="preserve">7. 870+ Publisher Network — A Platform Asset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Perff AI's network of </w:t>
      </w:r>
      <w:r w:rsidDel="00000000" w:rsidR="00000000" w:rsidRPr="00000000">
        <w:rPr>
          <w:b w:val="1"/>
          <w:bCs w:val="1"/>
          <w:rtl w:val="0"/>
        </w:rPr>
        <w:t xml:space="preserve">870+ verified publishers</w:t>
      </w:r>
      <w:r w:rsidDel="00000000" w:rsidR="00000000" w:rsidRPr="00000000">
        <w:rPr>
          <w:rtl w:val="0"/>
        </w:rPr>
        <w:t xml:space="preserve"> is a defensible platform asset: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64% join via word-of-mouth</w:t>
      </w:r>
      <w:r w:rsidDel="00000000" w:rsidR="00000000" w:rsidRPr="00000000">
        <w:rPr>
          <w:rtl w:val="0"/>
        </w:rPr>
        <w:t xml:space="preserve"> — organic growth proving network value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Publishers span coupon sites, content creators, comparison platforms, social media influencers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Coverage across UAE, KSA, Jordan, Egypt, and 6+ additional MENA markets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On-time, reliable payments — the #1 publisher pain point, solved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1.2M+ qualified leads</w:t>
      </w:r>
      <w:r w:rsidDel="00000000" w:rsidR="00000000" w:rsidRPr="00000000">
        <w:rPr>
          <w:rtl w:val="0"/>
        </w:rPr>
        <w:t xml:space="preserve"> generated across the network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Publisher networks have powerful network effects. More publishers → more campaign options for brands → better results → more brands join → more publishers attracted. This flywheel is already spinning.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qts6bdiztf7r" w:id="8"/>
      <w:bookmarkEnd w:id="8"/>
      <w:r w:rsidDel="00000000" w:rsidR="00000000" w:rsidRPr="00000000">
        <w:rPr>
          <w:rtl w:val="0"/>
        </w:rPr>
        <w:t xml:space="preserve">8. Multi-Vertical Diversification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Perff AI serves </w:t>
      </w:r>
      <w:r w:rsidDel="00000000" w:rsidR="00000000" w:rsidRPr="00000000">
        <w:rPr>
          <w:b w:val="1"/>
          <w:bCs w:val="1"/>
          <w:rtl w:val="0"/>
        </w:rPr>
        <w:t xml:space="preserve">9 distinct verticals</w:t>
      </w:r>
      <w:r w:rsidDel="00000000" w:rsidR="00000000" w:rsidRPr="00000000">
        <w:rPr>
          <w:rtl w:val="0"/>
        </w:rPr>
        <w:t xml:space="preserve">, reducing concentration risk: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Clients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noon, Namshi, 6thStreet, OUNASS, SIVVI, Temu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&amp;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Talabat, Calo, DailyMealz, FOOD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Fintech &amp; Trading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HYCM, Evest, MultiBank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DAMAC Properties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Entertainment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OSN, StarzPlay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Sports &amp; Fashion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hummel, Courir, Go Sport, NBA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Baby &amp; 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Mumzworld, Babies&amp;more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Lifestyle &amp; Gifts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eyewa, Level Shoes, IGP, Fragrance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&amp; Wellness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YogaCloset, Nice One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Multi-vertical presence means the platform isn't dependent on any single industry cycle. E-commerce dips? Fintech and real estate fill the gap.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1cd6np440b1l" w:id="9"/>
      <w:bookmarkEnd w:id="9"/>
      <w:r w:rsidDel="00000000" w:rsidR="00000000" w:rsidRPr="00000000">
        <w:rPr>
          <w:rtl w:val="0"/>
        </w:rPr>
        <w:t xml:space="preserve">9. Aligned Incentives — Performance-Based Model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Perff AI's revenue model creates </w:t>
      </w:r>
      <w:r w:rsidDel="00000000" w:rsidR="00000000" w:rsidRPr="00000000">
        <w:rPr>
          <w:b w:val="1"/>
          <w:bCs w:val="1"/>
          <w:rtl w:val="0"/>
        </w:rPr>
        <w:t xml:space="preserve">perfect alignment</w:t>
      </w:r>
      <w:r w:rsidDel="00000000" w:rsidR="00000000" w:rsidRPr="00000000">
        <w:rPr>
          <w:rtl w:val="0"/>
        </w:rPr>
        <w:t xml:space="preserve"> between the platform, brands, and publishers: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Brands</w:t>
      </w:r>
      <w:r w:rsidDel="00000000" w:rsidR="00000000" w:rsidRPr="00000000">
        <w:rPr>
          <w:rtl w:val="0"/>
        </w:rPr>
        <w:t xml:space="preserve"> pay only when customers convert (CPA/CPS)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Publishers</w:t>
      </w:r>
      <w:r w:rsidDel="00000000" w:rsidR="00000000" w:rsidRPr="00000000">
        <w:rPr>
          <w:rtl w:val="0"/>
        </w:rPr>
        <w:t xml:space="preserve"> earn commissions on real performance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Perff AI</w:t>
      </w:r>
      <w:r w:rsidDel="00000000" w:rsidR="00000000" w:rsidRPr="00000000">
        <w:rPr>
          <w:rtl w:val="0"/>
        </w:rPr>
        <w:t xml:space="preserve"> earns a margin on successful conversions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Nobody pays for impressions or clicks</w:t>
      </w:r>
      <w:r w:rsidDel="00000000" w:rsidR="00000000" w:rsidRPr="00000000">
        <w:rPr>
          <w:rtl w:val="0"/>
        </w:rPr>
        <w:t xml:space="preserve"> — only results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Performance-based models have lower churn, higher NPS, and more predictable revenue than SaaS or advertising models. When your success is literally tied to your client's success, incentives are perfectly aligned.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h2g0hi447rbh" w:id="10"/>
      <w:bookmarkEnd w:id="10"/>
      <w:r w:rsidDel="00000000" w:rsidR="00000000" w:rsidRPr="00000000">
        <w:rPr>
          <w:rtl w:val="0"/>
        </w:rPr>
        <w:t xml:space="preserve">10. Clear Path to $100M+ Outcome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investment thesis maps to a compelling return scenario: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Post-investment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$8–9M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Growth 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$20M+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$40M+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$80–100M+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Comparable exits in adjacent markets: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Admitad (global affiliate network): Valued at $300M+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Impact.com: Raised $150M at $1.5B+ valuation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Partnerize: Acquired for $200M+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Commission Factory (APAC affiliate): Acquired by Awin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MENA's affiliate market is following the same growth trajectory that produced $1B+ outcomes in North America, Europe, and APAC — just 5–7 years behind. Perff AI is positioned to be the regional category winner.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ge0r766eti5o" w:id="11"/>
      <w:bookmarkEnd w:id="11"/>
      <w:r w:rsidDel="00000000" w:rsidR="00000000" w:rsidRPr="00000000">
        <w:rPr>
          <w:rtl w:val="0"/>
        </w:rPr>
        <w:t xml:space="preserve">Summary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Revenue-generating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$1.2M revenue (2024), $50M+ attributed 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Massive market 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$1.5B SAM, 15% e-commerce growth vs 2% affiliate capture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moat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250+ campaigns training models, MENA-specific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PMF proven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87% retention, 50+ enterprise clients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First-mover 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18–24 months before international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Capital-efficient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Self-funded to $1.8M with venture studio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effects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 publishers, 64% organic 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Diversified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verticals, no single-industry dependency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Aligned incentives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Performance-based — everyone wins together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exit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$100M+ revenue potential, comparable exits at $200M–1.5B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