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xs33wm3k4j" w:id="0"/>
      <w:bookmarkEnd w:id="0"/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3jgjcd0eaol" w:id="1"/>
      <w:bookmarkEnd w:id="1"/>
      <w:r w:rsidDel="00000000" w:rsidR="00000000" w:rsidRPr="00000000">
        <w:rPr>
          <w:rtl w:val="0"/>
        </w:rPr>
        <w:t xml:space="preserve">Competitive Landscape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MENA affiliate marketing space has </w:t>
      </w:r>
      <w:r w:rsidDel="00000000" w:rsidR="00000000" w:rsidRPr="00000000">
        <w:rPr>
          <w:b w:val="1"/>
          <w:bCs w:val="1"/>
          <w:rtl w:val="0"/>
        </w:rPr>
        <w:t xml:space="preserve">no dominant platform</w:t>
      </w:r>
      <w:r w:rsidDel="00000000" w:rsidR="00000000" w:rsidRPr="00000000">
        <w:rPr>
          <w:rtl w:val="0"/>
        </w:rPr>
        <w:t xml:space="preserve">. Global players have minimal presence, and regional competitors lack the AI capabilities and scale to serve enterprise clients effectively. Perff AI occupies a unique position as the only MENA-native, AI-powered affiliate platform with 870+ publishers and 50+ enterprise clients.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1r0ezqud0nv" w:id="2"/>
      <w:bookmarkEnd w:id="2"/>
      <w:r w:rsidDel="00000000" w:rsidR="00000000" w:rsidRPr="00000000">
        <w:rPr>
          <w:rtl w:val="0"/>
        </w:rPr>
        <w:t xml:space="preserve">Competitive Matrix</w:t>
      </w:r>
    </w:p>
    <w:tbl>
      <w:tblPr>
        <w:tblStyle w:val="Table1"/>
        <w:tblW w:w="954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4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CJ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Rakuten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ArabyAds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Entering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Some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Strong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&lt;50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&lt;10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~100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&lt;20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~300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~200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Few 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Some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MENA-trained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4-5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🔨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Basic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f24sicrtxwr" w:id="3"/>
      <w:bookmarkEnd w:id="3"/>
      <w:r w:rsidDel="00000000" w:rsidR="00000000" w:rsidRPr="00000000">
        <w:rPr>
          <w:rtl w:val="0"/>
        </w:rPr>
        <w:t xml:space="preserve">Detailed Competitor Profiles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0yp4vfsfr2z" w:id="4"/>
      <w:bookmarkEnd w:id="4"/>
      <w:r w:rsidDel="00000000" w:rsidR="00000000" w:rsidRPr="00000000">
        <w:rPr>
          <w:rtl w:val="0"/>
        </w:rPr>
        <w:t xml:space="preserve">CJ Affiliate (Conversant / Publicis)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1998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Los Angeles, US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~$500M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Largest US network; enterprise relationships; advanced tracking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No Arabic support; no MENA-dedicated team; very few MENA publishers; no local payment infrastructure; fraud models not trained on MENA patterns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 (not prioritizing MENA in near term)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vq1s9gyc42zt" w:id="5"/>
      <w:bookmarkEnd w:id="5"/>
      <w:r w:rsidDel="00000000" w:rsidR="00000000" w:rsidRPr="00000000">
        <w:rPr>
          <w:rtl w:val="0"/>
        </w:rPr>
        <w:t xml:space="preserve">Rakuten Advertising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1996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Tokyo / San Mateo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Part of Rakuten Group ($12B+)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Global brand; strong APAC presence; integrated with Rakuten ecosystem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Zero MENA presence; completely focused on US, EU, APAC; no Arabic support; no MENA publishers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Very Low (no plans for MENA)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kz12icw1d1ur" w:id="6"/>
      <w:bookmarkEnd w:id="6"/>
      <w:r w:rsidDel="00000000" w:rsidR="00000000" w:rsidRPr="00000000">
        <w:rPr>
          <w:rtl w:val="0"/>
        </w:rPr>
        <w:t xml:space="preserve">Impact.com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2008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Santa Barbara, US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~$150M | </w:t>
      </w:r>
      <w:r w:rsidDel="00000000" w:rsidR="00000000" w:rsidRPr="00000000">
        <w:rPr>
          <w:b w:val="1"/>
          <w:bCs w:val="1"/>
          <w:rtl w:val="0"/>
        </w:rPr>
        <w:t xml:space="preserve">Valuation:</w:t>
      </w:r>
      <w:r w:rsidDel="00000000" w:rsidR="00000000" w:rsidRPr="00000000">
        <w:rPr>
          <w:rtl w:val="0"/>
        </w:rPr>
        <w:t xml:space="preserve"> $1.5B+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Strong technology; partnership automation; good AI/ML; well-funded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Beginning to enter but no dedicated MENA team; no Arabic-first experience; limited MENA publisher network; fraud models not MENA-specific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Medium-High (most likely global competitor to enter MENA seriously in 18–24 months)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1zu88utwxdi" w:id="7"/>
      <w:bookmarkEnd w:id="7"/>
      <w:r w:rsidDel="00000000" w:rsidR="00000000" w:rsidRPr="00000000">
        <w:rPr>
          <w:rtl w:val="0"/>
        </w:rPr>
        <w:t xml:space="preserve">Awin (Axel Springer)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2000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Berlin, Germany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~$1.2B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Largest global network by revenue; strong EU presence; acquired Commission Factory (APAC)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No MENA presence; EU/US focused; no Arabic support; no MENA publishers or payment infrastructure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Low-Medium (could acquire MENA player eventually)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mb2fs1ar03n" w:id="8"/>
      <w:bookmarkEnd w:id="8"/>
      <w:r w:rsidDel="00000000" w:rsidR="00000000" w:rsidRPr="00000000">
        <w:rPr>
          <w:rtl w:val="0"/>
        </w:rPr>
        <w:t xml:space="preserve">ArabyAds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2017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Dubai, UAE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~$10–20M (estimated)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MENA-based; some Arabic support; local payment knowledge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No AI capabilities; smaller publisher network (~300); limited verticals; not enterprise-grade; no fraud detection; limited self-serve tools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Medium (closest regional competitor but lacks AI and scale)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d0oc272b9j6" w:id="9"/>
      <w:bookmarkEnd w:id="9"/>
      <w:r w:rsidDel="00000000" w:rsidR="00000000" w:rsidRPr="00000000">
        <w:rPr>
          <w:rtl w:val="0"/>
        </w:rPr>
        <w:t xml:space="preserve">Admitad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2010 | </w:t>
      </w:r>
      <w:r w:rsidDel="00000000" w:rsidR="00000000" w:rsidRPr="00000000">
        <w:rPr>
          <w:b w:val="1"/>
          <w:bCs w:val="1"/>
          <w:rtl w:val="0"/>
        </w:rPr>
        <w:t xml:space="preserve">HQ:</w:t>
      </w:r>
      <w:r w:rsidDel="00000000" w:rsidR="00000000" w:rsidRPr="00000000">
        <w:rPr>
          <w:rtl w:val="0"/>
        </w:rPr>
        <w:t xml:space="preserve"> Global (Heilbronn, Germany)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Part of $300M+ group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Global presence; some MENA activity; established brand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 gap:</w:t>
      </w:r>
      <w:r w:rsidDel="00000000" w:rsidR="00000000" w:rsidRPr="00000000">
        <w:rPr>
          <w:rtl w:val="0"/>
        </w:rPr>
        <w:t xml:space="preserve"> Not MENA-focused; no Arabic-first interface; basic fraud detection; limited MENA publisher direct relationships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Low-Medium (present but not seriously competing)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dkw4l24bi4v" w:id="10"/>
      <w:bookmarkEnd w:id="10"/>
      <w:r w:rsidDel="00000000" w:rsidR="00000000" w:rsidRPr="00000000">
        <w:rPr>
          <w:rtl w:val="0"/>
        </w:rPr>
        <w:t xml:space="preserve">Perff AI's Competitive Advantages (Moats)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r8auf5xv2w08" w:id="11"/>
      <w:bookmarkEnd w:id="11"/>
      <w:r w:rsidDel="00000000" w:rsidR="00000000" w:rsidRPr="00000000">
        <w:rPr>
          <w:rtl w:val="0"/>
        </w:rPr>
        <w:t xml:space="preserve">1. MENA-Specific Data Moat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250+ campaigns</w:t>
      </w:r>
      <w:r w:rsidDel="00000000" w:rsidR="00000000" w:rsidRPr="00000000">
        <w:rPr>
          <w:rtl w:val="0"/>
        </w:rPr>
        <w:t xml:space="preserve"> run exclusively in MENA, training AI models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Competitors would need 2–3 years to build this dataset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MENA consumer behavior, fraud patterns, and conversion data are unique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yrcle9fptohx" w:id="12"/>
      <w:bookmarkEnd w:id="12"/>
      <w:r w:rsidDel="00000000" w:rsidR="00000000" w:rsidRPr="00000000">
        <w:rPr>
          <w:rtl w:val="0"/>
        </w:rPr>
        <w:t xml:space="preserve">2. Publisher Network Effects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870+ verified MENA publishers</w:t>
      </w:r>
      <w:r w:rsidDel="00000000" w:rsidR="00000000" w:rsidRPr="00000000">
        <w:rPr>
          <w:rtl w:val="0"/>
        </w:rPr>
        <w:t xml:space="preserve"> — largest in the region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effects: more publishers → better results → more brands → more publishers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64% organic growth</w:t>
      </w:r>
      <w:r w:rsidDel="00000000" w:rsidR="00000000" w:rsidRPr="00000000">
        <w:rPr>
          <w:rtl w:val="0"/>
        </w:rPr>
        <w:t xml:space="preserve"> — publishers join via word-of-mouth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3ng8qsn5xjsr" w:id="13"/>
      <w:bookmarkEnd w:id="13"/>
      <w:r w:rsidDel="00000000" w:rsidR="00000000" w:rsidRPr="00000000">
        <w:rPr>
          <w:rtl w:val="0"/>
        </w:rPr>
        <w:t xml:space="preserve">3. Enterprise Client Relationships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enterprise brands</w:t>
      </w:r>
      <w:r w:rsidDel="00000000" w:rsidR="00000000" w:rsidRPr="00000000">
        <w:rPr>
          <w:rtl w:val="0"/>
        </w:rPr>
        <w:t xml:space="preserve"> including noon, Talabat, DAMAC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relationships built over 2+ years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Switching costs are high — integrations, historical data, team training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d246ts2hhzsj" w:id="14"/>
      <w:bookmarkEnd w:id="14"/>
      <w:r w:rsidDel="00000000" w:rsidR="00000000" w:rsidRPr="00000000">
        <w:rPr>
          <w:rtl w:val="0"/>
        </w:rPr>
        <w:t xml:space="preserve">4. Arabic-First Platform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designed for Arabic content from the ground up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 translated Western tool — built natively for RTL, Arabic NLP, local UX patterns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matters for publishers who create Arabic content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x1wwkeicq3xn" w:id="15"/>
      <w:bookmarkEnd w:id="15"/>
      <w:r w:rsidDel="00000000" w:rsidR="00000000" w:rsidRPr="00000000">
        <w:rPr>
          <w:rtl w:val="0"/>
        </w:rPr>
        <w:t xml:space="preserve">5. MENA Fraud Intelligence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Fraud detection trained on MENA-specific patterns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VPN masking, click farms, bot networks, cookie stuffing unique to the region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fraud models miss 40–60% of MENA-specific fraud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ji8yrlpqc4xa" w:id="16"/>
      <w:bookmarkEnd w:id="16"/>
      <w:r w:rsidDel="00000000" w:rsidR="00000000" w:rsidRPr="00000000">
        <w:rPr>
          <w:rtl w:val="0"/>
        </w:rPr>
        <w:t xml:space="preserve">6. Local Payment Infrastructure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Publisher payments via local bank transfers, regional payment methods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On-time payment reputation — the #1 publisher pain point in MENA, solved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Competitors lack the local banking relationships and compliance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q7aor2mo03s" w:id="17"/>
      <w:bookmarkEnd w:id="17"/>
      <w:r w:rsidDel="00000000" w:rsidR="00000000" w:rsidRPr="00000000">
        <w:rPr>
          <w:rtl w:val="0"/>
        </w:rPr>
        <w:t xml:space="preserve">Competitive Positioning Map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MENA-SPECIFIC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▲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ArabyAds       │    ★ Perff AI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(limited AI)     │   (AI-native, 870+ pubs)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◄────────────────────────┼────────────────────────►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LOW-TECH                 │             HIGH-TECH / AI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Admitad        │    Impact.com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(global, basic)  │   (strong AI, entering MENA)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CJ / Rakuten / Awin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(no MENA presence)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GLOBAL-FOCUS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n1t6ba2wg9o5" w:id="18"/>
      <w:bookmarkEnd w:id="18"/>
      <w:r w:rsidDel="00000000" w:rsidR="00000000" w:rsidRPr="00000000">
        <w:rPr>
          <w:rtl w:val="0"/>
        </w:rPr>
        <w:t xml:space="preserve">Barriers to Entry for Competitors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to Replicate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publisher network (870+)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client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2+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MENA-specific AI training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Arabic-first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payment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fraud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2+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regulatory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yopbcsk6euku" w:id="19"/>
      <w:bookmarkEnd w:id="19"/>
      <w:r w:rsidDel="00000000" w:rsidR="00000000" w:rsidRPr="00000000">
        <w:rPr>
          <w:rtl w:val="0"/>
        </w:rPr>
        <w:t xml:space="preserve">Key Strategic Insight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affiliate marketing industry follows a consistent pattern: </w:t>
      </w:r>
      <w:r w:rsidDel="00000000" w:rsidR="00000000" w:rsidRPr="00000000">
        <w:rPr>
          <w:b w:val="1"/>
          <w:bCs w:val="1"/>
          <w:rtl w:val="0"/>
        </w:rPr>
        <w:t xml:space="preserve">the winning platform in each region is a local player, not a global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Winner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Players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Commission Factory (acquired by Awin)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CJ, Rakuten — minor presence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Awin LATAM (acquired local players)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— entering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Awin, Tradedoubler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CJ — smaller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(building)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serious yet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History suggests that </w:t>
      </w:r>
      <w:r w:rsidDel="00000000" w:rsidR="00000000" w:rsidRPr="00000000">
        <w:rPr>
          <w:b w:val="1"/>
          <w:bCs w:val="1"/>
          <w:rtl w:val="0"/>
        </w:rPr>
        <w:t xml:space="preserve">Perff AI has 18–24 months</w:t>
      </w:r>
      <w:r w:rsidDel="00000000" w:rsidR="00000000" w:rsidRPr="00000000">
        <w:rPr>
          <w:rtl w:val="0"/>
        </w:rPr>
        <w:t xml:space="preserve"> to establish category leadership before well-funded global players attempt MENA entry — likely through acquisition.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