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3rip7v8yata" w:id="0"/>
      <w:bookmarkEnd w:id="0"/>
      <w:r w:rsidDel="00000000" w:rsidR="00000000" w:rsidRPr="00000000">
        <w:rPr>
          <w:rtl w:val="0"/>
        </w:rPr>
        <w:t xml:space="preserve">MENA E-Commerce Landscape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87dyo2hw1ule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Middle East and North Africa represents one of the world's </w:t>
      </w:r>
      <w:r w:rsidDel="00000000" w:rsidR="00000000" w:rsidRPr="00000000">
        <w:rPr>
          <w:b w:val="1"/>
          <w:bCs w:val="1"/>
          <w:rtl w:val="0"/>
        </w:rPr>
        <w:t xml:space="preserve">fastest-growing e-commerce markets</w:t>
      </w:r>
      <w:r w:rsidDel="00000000" w:rsidR="00000000" w:rsidRPr="00000000">
        <w:rPr>
          <w:rtl w:val="0"/>
        </w:rPr>
        <w:t xml:space="preserve">, with structural tailwinds that will sustain growth for the next decade. This creates the foundational demand for the affiliate marketing infrastructure that Perff AI provides.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q7bwtthn5h9z" w:id="2"/>
      <w:bookmarkEnd w:id="2"/>
      <w:r w:rsidDel="00000000" w:rsidR="00000000" w:rsidRPr="00000000">
        <w:rPr>
          <w:rtl w:val="0"/>
        </w:rPr>
        <w:t xml:space="preserve">MENA E-Commerce Market Size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 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Growth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$22B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$28B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+27%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$33B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+18%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$39B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+18%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$45B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$52B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+16%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$60B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2028P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$80B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+15% CAGR</w:t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Bain &amp; Company, Google, Statista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o9c0dr1ov8vt" w:id="3"/>
      <w:bookmarkEnd w:id="3"/>
      <w:r w:rsidDel="00000000" w:rsidR="00000000" w:rsidRPr="00000000">
        <w:rPr>
          <w:rtl w:val="0"/>
        </w:rPr>
        <w:t xml:space="preserve">Key Market Characteristics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3o1xg21x67ax" w:id="4"/>
      <w:bookmarkEnd w:id="4"/>
      <w:r w:rsidDel="00000000" w:rsidR="00000000" w:rsidRPr="00000000">
        <w:rPr>
          <w:rtl w:val="0"/>
        </w:rPr>
        <w:t xml:space="preserve">Demographics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Population:</w:t>
      </w:r>
      <w:r w:rsidDel="00000000" w:rsidR="00000000" w:rsidRPr="00000000">
        <w:rPr>
          <w:rtl w:val="0"/>
        </w:rPr>
        <w:t xml:space="preserve"> 400M+ across MENA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Median age:</w:t>
      </w:r>
      <w:r w:rsidDel="00000000" w:rsidR="00000000" w:rsidRPr="00000000">
        <w:rPr>
          <w:rtl w:val="0"/>
        </w:rPr>
        <w:t xml:space="preserve"> 26 years (one of youngest globally)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 30:</w:t>
      </w:r>
      <w:r w:rsidDel="00000000" w:rsidR="00000000" w:rsidRPr="00000000">
        <w:rPr>
          <w:rtl w:val="0"/>
        </w:rPr>
        <w:t xml:space="preserve"> 60%+ of population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Urban population:</w:t>
      </w:r>
      <w:r w:rsidDel="00000000" w:rsidR="00000000" w:rsidRPr="00000000">
        <w:rPr>
          <w:rtl w:val="0"/>
        </w:rPr>
        <w:t xml:space="preserve"> 70%+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Internet penetration:</w:t>
      </w:r>
      <w:r w:rsidDel="00000000" w:rsidR="00000000" w:rsidRPr="00000000">
        <w:rPr>
          <w:rtl w:val="0"/>
        </w:rPr>
        <w:t xml:space="preserve"> 70%+ (GCC: 95%+)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Smartphone penetration:</w:t>
      </w:r>
      <w:r w:rsidDel="00000000" w:rsidR="00000000" w:rsidRPr="00000000">
        <w:rPr>
          <w:rtl w:val="0"/>
        </w:rPr>
        <w:t xml:space="preserve"> 75%+ (GCC: 90%+)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6y36sfe8xj7q" w:id="5"/>
      <w:bookmarkEnd w:id="5"/>
      <w:r w:rsidDel="00000000" w:rsidR="00000000" w:rsidRPr="00000000">
        <w:rPr>
          <w:rtl w:val="0"/>
        </w:rPr>
        <w:t xml:space="preserve">Consumer Behavior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Mobile-first:</w:t>
      </w:r>
      <w:r w:rsidDel="00000000" w:rsidR="00000000" w:rsidRPr="00000000">
        <w:rPr>
          <w:rtl w:val="0"/>
        </w:rPr>
        <w:t xml:space="preserve"> 70%+ of e-commerce transactions via mobile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commerce:</w:t>
      </w:r>
      <w:r w:rsidDel="00000000" w:rsidR="00000000" w:rsidRPr="00000000">
        <w:rPr>
          <w:rtl w:val="0"/>
        </w:rPr>
        <w:t xml:space="preserve"> Growing rapidly — Instagram, TikTok, Snapchat driving purchases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Coupon culture:</w:t>
      </w:r>
      <w:r w:rsidDel="00000000" w:rsidR="00000000" w:rsidRPr="00000000">
        <w:rPr>
          <w:rtl w:val="0"/>
        </w:rPr>
        <w:t xml:space="preserve"> Strong coupon/deal-seeking behavior across GCC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Cash-on-delivery:</w:t>
      </w:r>
      <w:r w:rsidDel="00000000" w:rsidR="00000000" w:rsidRPr="00000000">
        <w:rPr>
          <w:rtl w:val="0"/>
        </w:rPr>
        <w:t xml:space="preserve"> Still significant (30–40%) but declining rapidly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Cross-border shopping:</w:t>
      </w:r>
      <w:r w:rsidDel="00000000" w:rsidR="00000000" w:rsidRPr="00000000">
        <w:rPr>
          <w:rtl w:val="0"/>
        </w:rPr>
        <w:t xml:space="preserve"> 40%+ of purchases are cross-border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Arabic content preference:</w:t>
      </w:r>
      <w:r w:rsidDel="00000000" w:rsidR="00000000" w:rsidRPr="00000000">
        <w:rPr>
          <w:rtl w:val="0"/>
        </w:rPr>
        <w:t xml:space="preserve"> 67% of consumers prefer Arabic-language shopping experiences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dfpjamm5t3r" w:id="6"/>
      <w:bookmarkEnd w:id="6"/>
      <w:r w:rsidDel="00000000" w:rsidR="00000000" w:rsidRPr="00000000">
        <w:rPr>
          <w:rtl w:val="0"/>
        </w:rPr>
        <w:t xml:space="preserve">Country-by-Country Analysis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8zejvyi56hn3" w:id="7"/>
      <w:bookmarkEnd w:id="7"/>
      <w:r w:rsidDel="00000000" w:rsidR="00000000" w:rsidRPr="00000000">
        <w:rPr>
          <w:rtl w:val="0"/>
        </w:rPr>
        <w:t xml:space="preserve">🇦🇪 United Arab Emirates — Primary Market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E-commerce market 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$8.5B (2024)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Internet penetration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99%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Smartphone penetration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96%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Digital payments adoption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85%+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E-commerce growth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12% YoY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Key platforms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noon, Amazon.ae, Namshi, Careem, Talabat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Key characteristic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Most mature MENA e-commerce market; digital-first consumers</w:t>
            </w:r>
          </w:p>
        </w:tc>
      </w:tr>
    </w:tbl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l2zwog88qjkz" w:id="8"/>
      <w:bookmarkEnd w:id="8"/>
      <w:r w:rsidDel="00000000" w:rsidR="00000000" w:rsidRPr="00000000">
        <w:rPr>
          <w:rtl w:val="0"/>
        </w:rPr>
        <w:t xml:space="preserve">🇸🇦 Saudi Arabia — Largest Growth Market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E-commerce market 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$12B (2024)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Internet penetration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98%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Smartphone penetration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92%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Digital payments adoption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70%+ (rapidly growing)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E-commerce growth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18% YoY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Key platforms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noon, Jarir, Extra, Salla, Zid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Key characteristic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Largest MENA market; Vision 2030 driving massive e-commerce investment</w:t>
            </w:r>
          </w:p>
        </w:tc>
      </w:tr>
    </w:tbl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sb8qow1ljaio" w:id="9"/>
      <w:bookmarkEnd w:id="9"/>
      <w:r w:rsidDel="00000000" w:rsidR="00000000" w:rsidRPr="00000000">
        <w:rPr>
          <w:rtl w:val="0"/>
        </w:rPr>
        <w:t xml:space="preserve">🇪🇬 Egypt — High-Growth Entry Market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E-commerce market 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$6B (2024)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Internet penetration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72%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Smartphone penetration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Digital payments adoption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35%+ (growing rapidly)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E-commerce growth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22% YoY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Key platforms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noon, Jumia, Amazon.eg, Talabat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Key characteristic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Largest MENA population (105M+); massive untapped potential; COD still dominant</w:t>
            </w:r>
          </w:p>
        </w:tc>
      </w:tr>
    </w:tbl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h5ajhy4rtphf" w:id="10"/>
      <w:bookmarkEnd w:id="10"/>
      <w:r w:rsidDel="00000000" w:rsidR="00000000" w:rsidRPr="00000000">
        <w:rPr>
          <w:rtl w:val="0"/>
        </w:rPr>
        <w:t xml:space="preserve">Other GCC Markets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E-com 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Growth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Kuwait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$1.5B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purchasing power; mobile-first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Bahrain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$0.8B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Small but digitally mature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$0.7B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Growing; Vision 2040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Qatar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$1.2B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GDP per capita; small population</w:t>
            </w:r>
          </w:p>
        </w:tc>
      </w:tr>
    </w:tbl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qt3ox2mrdjf5" w:id="11"/>
      <w:bookmarkEnd w:id="11"/>
      <w:r w:rsidDel="00000000" w:rsidR="00000000" w:rsidRPr="00000000">
        <w:rPr>
          <w:rtl w:val="0"/>
        </w:rPr>
        <w:t xml:space="preserve">Saudi Vision 2030 Impact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Saudi Arabia's Vision 2030 is the single largest structural tailwind for MENA e-commerce: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Initiative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 on Affiliate Marketing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E-commerce target:</w:t>
            </w:r>
            <w:r w:rsidDel="00000000" w:rsidR="00000000" w:rsidRPr="00000000">
              <w:rPr>
                <w:rtl w:val="0"/>
              </w:rPr>
              <w:t xml:space="preserve"> 80% non-cash transactions by 2030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Massively expands digital commerce addressable market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Entertainment sector investment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streaming, sports, lifestyle brands need customer acquisition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SME support programs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Thousands of new e-commerce brands launching; all need marketing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Tourism investment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Travel affiliate opportunities emerging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Digital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5G rollout, digital identity systems, faster logistics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Female workforce participation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More consumers with purchasing power; more potential publishers</w:t>
            </w:r>
          </w:p>
        </w:tc>
      </w:tr>
    </w:tbl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n3g7cma6tcr0" w:id="12"/>
      <w:bookmarkEnd w:id="12"/>
      <w:r w:rsidDel="00000000" w:rsidR="00000000" w:rsidRPr="00000000">
        <w:rPr>
          <w:rtl w:val="0"/>
        </w:rPr>
        <w:t xml:space="preserve">E-Commerce Verticals in MENA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 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Growth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Affiliate Potential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Fashion &amp; Apparel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$12B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— coupon/comparison sites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Electronics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— comparison platforms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Food &amp; Grocery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$7B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Very High — delivery apps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Travel &amp; Hospitality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— content creators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Beauty &amp; Personal Care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Very High — influencer-driven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Financial Services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— lead generation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 Estate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$1.5B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 — high-value leads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Health &amp; Wellness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Growing — content-driven</w:t>
            </w:r>
          </w:p>
        </w:tc>
      </w:tr>
    </w:tbl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d6xycrftdno0" w:id="13"/>
      <w:bookmarkEnd w:id="13"/>
      <w:r w:rsidDel="00000000" w:rsidR="00000000" w:rsidRPr="00000000">
        <w:rPr>
          <w:rtl w:val="0"/>
        </w:rPr>
        <w:t xml:space="preserve">Why E-Commerce Growth = Affiliate Opportunity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Every new e-commerce brand needs customer acquisition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They'll seek performance-based channels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Rising CAC on Google/Facebook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Brands need alternatives → Affiliate fills the gap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Growing publisher ecosystem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More content creators, coupon sites, comparison platforms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Mobile-first consumers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Perfect for affiliate tracking (app deep links, mobile attribution)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Coupon culture in GCC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Coupon affiliate publishers thrive in this environment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aezkyi46pcsj" w:id="14"/>
      <w:bookmarkEnd w:id="14"/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Bain &amp; Company / Google — "E-Commerce in MENA: Opportunity Beyond the Pandemic" (2024)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Statista — "E-Commerce Markets in MENA" (2024)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PwC — "Middle East Online Retail Forecasts" (2024)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McKinsey — "Saudi Arabia's E-Commerce Revolution" (2023)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Arab News — "MENA E-Commerce Market Analysis" (2024)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GSMA — "The Mobile Economy Middle East and North Africa" (2024)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Saudi Ministry of Commerce — "E-Commerce Sector Report" (2024)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© 2026 Perff AI (Perff Inc.). Confidential &amp; Proprietary.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3">
    <w:pPr>
      <w:rPr/>
    </w:pPr>
    <w:r w:rsidDel="00000000" w:rsidR="00000000" w:rsidRPr="00000000">
      <w:rPr/>
      <w:drawing>
        <wp:inline distB="114300" distT="114300" distL="114300" distR="114300">
          <wp:extent cx="1214438" cy="4048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14438" cy="4048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