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d95xeedoyks" w:id="0"/>
      <w:bookmarkEnd w:id="0"/>
      <w:r w:rsidDel="00000000" w:rsidR="00000000" w:rsidRPr="00000000">
        <w:rPr>
          <w:rtl w:val="0"/>
        </w:rPr>
        <w:t xml:space="preserve">AI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eeao1e7yiu1" w:id="1"/>
      <w:bookmarkEnd w:id="1"/>
      <w:r w:rsidDel="00000000" w:rsidR="00000000" w:rsidRPr="00000000">
        <w:rPr>
          <w:rtl w:val="0"/>
        </w:rPr>
        <w:t xml:space="preserve">AI Strategy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Perff AI's core competitive advantage is its </w:t>
      </w:r>
      <w:r w:rsidDel="00000000" w:rsidR="00000000" w:rsidRPr="00000000">
        <w:rPr>
          <w:b w:val="1"/>
          <w:bCs w:val="1"/>
          <w:rtl w:val="0"/>
        </w:rPr>
        <w:t xml:space="preserve">MENA-trained AI engine</w:t>
      </w:r>
      <w:r w:rsidDel="00000000" w:rsidR="00000000" w:rsidRPr="00000000">
        <w:rPr>
          <w:rtl w:val="0"/>
        </w:rPr>
        <w:t xml:space="preserve"> — machine learning models built on 250+ MENA affiliate campaigns, trained on regional consumer behaviour, Arabic content, and MENA-specific fraud patterns that no global competitor possesses.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Our AI strategy follows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crawl → walk → run</w:t>
      </w:r>
      <w:r w:rsidDel="00000000" w:rsidR="00000000" w:rsidRPr="00000000">
        <w:rPr>
          <w:rtl w:val="0"/>
        </w:rPr>
        <w:t xml:space="preserve"> approach: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  <w:t xml:space="preserve"> (Crawl)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2022–2024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collection, basic automation, fraud detection v1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  <w:t xml:space="preserve"> (Walk)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2025–2026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Predictive scoring, optimization, and recommendation engines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Autonomy</w:t>
            </w:r>
            <w:r w:rsidDel="00000000" w:rsidR="00000000" w:rsidRPr="00000000">
              <w:rPr>
                <w:rtl w:val="0"/>
              </w:rPr>
              <w:t xml:space="preserve"> (Run)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2027–2028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Self-serve AI, autonomous campaign management, NLP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el6bhmjidp8h" w:id="2"/>
      <w:bookmarkEnd w:id="2"/>
      <w:r w:rsidDel="00000000" w:rsidR="00000000" w:rsidRPr="00000000">
        <w:rPr>
          <w:rtl w:val="0"/>
        </w:rPr>
        <w:t xml:space="preserve">Live AI Features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r7ap97stsba" w:id="3"/>
      <w:bookmarkEnd w:id="3"/>
      <w:r w:rsidDel="00000000" w:rsidR="00000000" w:rsidRPr="00000000">
        <w:rPr>
          <w:rtl w:val="0"/>
        </w:rPr>
        <w:t xml:space="preserve">1. Fraud Detection (MVP — Live)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Identifies and blocks fraudulent traffic in real-time before brands pay for invalid conversions.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 for MENA:</w:t>
      </w:r>
      <w:r w:rsidDel="00000000" w:rsidR="00000000" w:rsidRPr="00000000">
        <w:rPr>
          <w:rtl w:val="0"/>
        </w:rPr>
        <w:t xml:space="preserve"> The region has unique fraud patterns — VPN masking from neighbouring countries, organized click farms, and bot traffic disguised as mobile users. Global fraud tools miss ~40% of MENA-specific patterns.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Analyzes 50+ signals per click event (IP reputation, device fingerprint, behavioural patterns, geo-consistency, session duration, click velocity)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ML model trained on 250+ MENA campaigns with labelled fraud data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scoring: each click/conversion gets a fraud probability score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Auto-blocks traffic exceeding configurable thresholds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Continuous learning from new fraud patterns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95%+ fraud detection rate on MENA traffic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&lt;5% false positive rate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Saves brands ~15% on campaign spend (blocked invalid conversions)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3× more effective than global fraud tools on MENA traffic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gcn5v2rk4250" w:id="4"/>
      <w:bookmarkEnd w:id="4"/>
      <w:r w:rsidDel="00000000" w:rsidR="00000000" w:rsidRPr="00000000">
        <w:rPr>
          <w:rtl w:val="0"/>
        </w:rPr>
        <w:t xml:space="preserve">2. Predictive Campaign Scoring (Live)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Predicts campaign success probability before launch, helping brands optimize setup and publishers choose high-performing campaigns.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Scores campaigns 1–100 based on historical data from similar campaigns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Features: vertical, commission structure, creative quality, target market, seasonality, publisher pool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Recommends optimizations to improve score (adjust commission, change market, add creatives)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Campaigns with score &gt;70 convert 3.2× better than those below 50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Reduces time-to-first-conversion by 40%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78% accuracy on conversion rate prediction (within ±20%)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c2y7468xkiu9" w:id="5"/>
      <w:bookmarkEnd w:id="5"/>
      <w:r w:rsidDel="00000000" w:rsidR="00000000" w:rsidRPr="00000000">
        <w:rPr>
          <w:rtl w:val="0"/>
        </w:rPr>
        <w:t xml:space="preserve">3. Automated Reporting (Live)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Generates intelligent performance reports with AI-written insights and recommendations.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Aggregates campaign data across all dimensions (publisher, geo, device, time)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ML model identifies patterns, anomalies, and trends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Natural language generation produces human-readable insights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Scheduled delivery (daily/weekly/monthly) via email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"Campaign 'noon Summer Sale' saw a 23% conversion spike on mobile in KSA between 8-11 pm. Top performer CouponMENA drove 34% of total conversions. Recommend increasing CouponMENA's commission tier and allocating 15% more budget to KSA mobile."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sob9u63o5j5" w:id="6"/>
      <w:bookmarkEnd w:id="6"/>
      <w:r w:rsidDel="00000000" w:rsidR="00000000" w:rsidRPr="00000000">
        <w:rPr>
          <w:rtl w:val="0"/>
        </w:rPr>
        <w:t xml:space="preserve">4. Budget Optimization (Live)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Dynamically allocates campaign budgets across publishers based on real-time performance.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multi-armed bandit algorithm balances exploitation (top performers) and exploration (new publishers)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Reallocates budget every hour based on conversion velocity, ROAS, and fraud rate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Respects brand-set constraints (minimum/maximum per publisher, daily caps)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18% improvement in overall ROAS vs. static budget allocation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22% reduction in wasted spend on underperforming publishers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Automatic pausing of publishers with declining performance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d0jihii07hts" w:id="7"/>
      <w:bookmarkEnd w:id="7"/>
      <w:r w:rsidDel="00000000" w:rsidR="00000000" w:rsidRPr="00000000">
        <w:rPr>
          <w:rtl w:val="0"/>
        </w:rPr>
        <w:t xml:space="preserve">Under Development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zew4obfyor5g" w:id="8"/>
      <w:bookmarkEnd w:id="8"/>
      <w:r w:rsidDel="00000000" w:rsidR="00000000" w:rsidRPr="00000000">
        <w:rPr>
          <w:rtl w:val="0"/>
        </w:rPr>
        <w:t xml:space="preserve">5. Multi-Layer Fraud Detection v2 (Building — Q3 2026)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Enhancements over v1: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Graph-based detection: identifies fraud networks (publishers colluding with bots)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Behavioral sequencing: models full user journeys, not just individual events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Cross-campaign intelligence: fraud patterns in one campaign flag similar traffic in others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feedback loop: human analyst decisions retrain model within hours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98%+ detection rate, &lt;2% false positive rate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qrtvaibwr6hf" w:id="9"/>
      <w:bookmarkEnd w:id="9"/>
      <w:r w:rsidDel="00000000" w:rsidR="00000000" w:rsidRPr="00000000">
        <w:rPr>
          <w:rtl w:val="0"/>
        </w:rPr>
        <w:t xml:space="preserve">6. Adaptive Budget Allocation (Building — Q4 2026)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Beyond v1 optimization: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Multi-objective optimization (ROAS + volume + quality)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Time-of-day and day-of-week optimization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Seasonal pattern recognition (Ramadan, Black Friday, Singles Day)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Publisher fatigue detection (diminishing returns on over-allocated publishers)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Predictive budget forecasting for campaign planning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lp7zbav33tlp" w:id="10"/>
      <w:bookmarkEnd w:id="10"/>
      <w:r w:rsidDel="00000000" w:rsidR="00000000" w:rsidRPr="00000000">
        <w:rPr>
          <w:rtl w:val="0"/>
        </w:rPr>
        <w:t xml:space="preserve">Planned AI Features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gb8mr3hea25w" w:id="11"/>
      <w:bookmarkEnd w:id="11"/>
      <w:r w:rsidDel="00000000" w:rsidR="00000000" w:rsidRPr="00000000">
        <w:rPr>
          <w:rtl w:val="0"/>
        </w:rPr>
        <w:t xml:space="preserve">7. Publisher Recommendation Engine (Planned — Q2 2027)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will do:</w:t>
      </w:r>
      <w:r w:rsidDel="00000000" w:rsidR="00000000" w:rsidRPr="00000000">
        <w:rPr>
          <w:rtl w:val="0"/>
        </w:rPr>
        <w:t xml:space="preserve"> Match brands with ideal publishers using collaborative filtering and content analysis.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 publisher audience demographics, content type, traffic quality, historical performance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 publisher-brand compatibility on a 0–100 scale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Auto-invite high-match publishers to new campaigns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Cold-start solution: onboard new publishers with similar-publisher performance estimates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oz0s3jmgjll3" w:id="12"/>
      <w:bookmarkEnd w:id="12"/>
      <w:r w:rsidDel="00000000" w:rsidR="00000000" w:rsidRPr="00000000">
        <w:rPr>
          <w:rtl w:val="0"/>
        </w:rPr>
        <w:t xml:space="preserve">8. Arabic NLP Engine (Planned — Q3 2027)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will do:</w:t>
      </w:r>
      <w:r w:rsidDel="00000000" w:rsidR="00000000" w:rsidRPr="00000000">
        <w:rPr>
          <w:rtl w:val="0"/>
        </w:rPr>
        <w:t xml:space="preserve"> Analyze Arabic content for brand safety, sentiment, and audience targeting.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Arabic content classification for brand safety screening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Sentiment analysis on Arabic social media mentions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Keyword extraction from Arabic product reviews for SEO recommendations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Dialect detection (Gulf, Levantine, Egyptian) for geo-targeting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Bilingual content optimization (Arabic/English)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kgp9yiadwvgy" w:id="13"/>
      <w:bookmarkEnd w:id="13"/>
      <w:r w:rsidDel="00000000" w:rsidR="00000000" w:rsidRPr="00000000">
        <w:rPr>
          <w:rtl w:val="0"/>
        </w:rPr>
        <w:t xml:space="preserve">9. Self-Serve AI Assistant (Planned — Q4 2027)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will do:</w:t>
      </w:r>
      <w:r w:rsidDel="00000000" w:rsidR="00000000" w:rsidRPr="00000000">
        <w:rPr>
          <w:rtl w:val="0"/>
        </w:rPr>
        <w:t xml:space="preserve"> Natural language interface for campaign management and analytics.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"Show me my top publishers in KSA for food delivery this Ramadan"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"Why did my conversion rate drop last week?"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"Set up a campaign like my best-performing one but for Egypt"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"Recommend a commission structure for a fintech campaign"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424aujtn590q" w:id="14"/>
      <w:bookmarkEnd w:id="14"/>
      <w:r w:rsidDel="00000000" w:rsidR="00000000" w:rsidRPr="00000000">
        <w:rPr>
          <w:rtl w:val="0"/>
        </w:rPr>
        <w:t xml:space="preserve">AI Data Moat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Perff AI's AI improves with every campaign, creating a </w:t>
      </w:r>
      <w:r w:rsidDel="00000000" w:rsidR="00000000" w:rsidRPr="00000000">
        <w:rPr>
          <w:b w:val="1"/>
          <w:bCs w:val="1"/>
          <w:rtl w:val="0"/>
        </w:rPr>
        <w:t xml:space="preserve">compounding data advantage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Campaigns → More MENA Data → Better AI Models →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CVR → More Brands → More Campaigns (repeat)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Asset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 click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Behavioural patterns unique tothe  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Attributed conversions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500K+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 truth for ML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Fraud-labelled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MENA-specific fraud signatures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profiles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Audience and quality scoring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outcomes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success/failure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content corpus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100K+ 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training data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global competitor has this dataset.</w:t>
      </w:r>
      <w:r w:rsidDel="00000000" w:rsidR="00000000" w:rsidRPr="00000000">
        <w:rPr>
          <w:rtl w:val="0"/>
        </w:rPr>
        <w:t xml:space="preserve"> Building it from scratch would take 3+ years and require deep MENA network relationships.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