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5ysc6e0vhgi" w:id="0"/>
      <w:bookmarkEnd w:id="0"/>
      <w:r w:rsidDel="00000000" w:rsidR="00000000" w:rsidRPr="00000000">
        <w:rPr>
          <w:rtl w:val="0"/>
        </w:rPr>
        <w:t xml:space="preserve">Perff AI — Key Metrics &amp; KPIs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of January 2026 —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1tyh8g2sdph" w:id="1"/>
      <w:bookmarkEnd w:id="1"/>
      <w:r w:rsidDel="00000000" w:rsidR="00000000" w:rsidRPr="00000000">
        <w:rPr>
          <w:rtl w:val="0"/>
        </w:rPr>
        <w:t xml:space="preserve">Performance Dashboard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kvb7qfquws4m" w:id="2"/>
      <w:bookmarkEnd w:id="2"/>
      <w:r w:rsidDel="00000000" w:rsidR="00000000" w:rsidRPr="00000000">
        <w:rPr>
          <w:rtl w:val="0"/>
        </w:rPr>
        <w:t xml:space="preserve">Core Platform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Industry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Largest MENA affiliate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Enterprise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9 verticals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Campaigns Run (Lifetime)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training AI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Attributed Sales 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partner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Qualified Leads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all campaigns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3fxyj3vxmz0" w:id="3"/>
      <w:bookmarkEnd w:id="3"/>
      <w:r w:rsidDel="00000000" w:rsidR="00000000" w:rsidRPr="00000000">
        <w:rPr>
          <w:rtl w:val="0"/>
        </w:rPr>
        <w:t xml:space="preserve">Conversion &amp; Performance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 (CVR)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3–8×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~2×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Click-Through Rate (CTR)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1.5–2.5%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2–3×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85–90%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113f0v5no0d9" w:id="4"/>
      <w:bookmarkEnd w:id="4"/>
      <w:r w:rsidDel="00000000" w:rsidR="00000000" w:rsidRPr="00000000">
        <w:rPr>
          <w:rtl w:val="0"/>
        </w:rPr>
        <w:t xml:space="preserve">Revenue Metrics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 YoY (projected)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Revenue Per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~$24K/year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as clients expand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~$2,070/year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Increasing with better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 (latest)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of Jan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Run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current monthly performance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l0b98dj8jpq" w:id="5"/>
      <w:bookmarkEnd w:id="5"/>
      <w:r w:rsidDel="00000000" w:rsidR="00000000" w:rsidRPr="00000000">
        <w:rPr>
          <w:rtl w:val="0"/>
        </w:rPr>
        <w:t xml:space="preserve">Client Health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 industry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PMF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Revenue Retention (NRR)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= no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 expand 20%+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Client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Deepening relationships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Spend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YoY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Organic account 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client &gt;15%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 diversification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c9sqf88hw1hx" w:id="6"/>
      <w:bookmarkEnd w:id="6"/>
      <w:r w:rsidDel="00000000" w:rsidR="00000000" w:rsidRPr="00000000">
        <w:rPr>
          <w:rtl w:val="0"/>
        </w:rPr>
        <w:t xml:space="preserve">Publisher Network Health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Verified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MENA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Active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Publishing in any given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NPS-equivalent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 via 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Word-of-mouth 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on-time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competitive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Publisher Earnings/Month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with better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Publisher Verticals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Coupons, Content,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Diversified mix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3dpfy2lj1eu1" w:id="7"/>
      <w:bookmarkEnd w:id="7"/>
      <w:r w:rsidDel="00000000" w:rsidR="00000000" w:rsidRPr="00000000">
        <w:rPr>
          <w:rtl w:val="0"/>
        </w:rPr>
        <w:t xml:space="preserve">Operational Metrics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KSA, Jordan,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countries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full-time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Lean &amp; efficient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for pre-seed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Campaign 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Onboarding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Streamlined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Reliable infrastructure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tqj2x4cr29qn" w:id="8"/>
      <w:bookmarkEnd w:id="8"/>
      <w:r w:rsidDel="00000000" w:rsidR="00000000" w:rsidRPr="00000000">
        <w:rPr>
          <w:rtl w:val="0"/>
        </w:rPr>
        <w:t xml:space="preserve">Growth Trajectory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market established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features beta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~$3.5M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platform GA + Egypt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AI stack + scale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oiftiiqug6ks" w:id="9"/>
      <w:bookmarkEnd w:id="9"/>
      <w:r w:rsidDel="00000000" w:rsidR="00000000" w:rsidRPr="00000000">
        <w:rPr>
          <w:rtl w:val="0"/>
        </w:rPr>
        <w:t xml:space="preserve">Key Ratios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/ 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Excellent — above 3×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 marketplace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~$80K/month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Lean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of Runway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Pre-raise; revenue-funded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CAGR (2022–2025)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compound growth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a9wx9luatnld" w:id="10"/>
      <w:bookmarkEnd w:id="10"/>
      <w:r w:rsidDel="00000000" w:rsidR="00000000" w:rsidRPr="00000000">
        <w:rPr>
          <w:rtl w:val="0"/>
        </w:rPr>
        <w:t xml:space="preserve">Metric Definitions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Rate — percentage of clicks that result in a sale/action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on Ad Spend — revenue generated per dollar of ad 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Revenue Retention — revenue from existing clients year-over-year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Lifetime Value — total revenue expected from a client over their tenure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Acquisition Cost — cost to acquire a new brand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Recurring Revenue — predictable monthly revenue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