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9lygdpd3woi" w:id="0"/>
      <w:bookmarkEnd w:id="0"/>
      <w:r w:rsidDel="00000000" w:rsidR="00000000" w:rsidRPr="00000000">
        <w:rPr>
          <w:rtl w:val="0"/>
        </w:rPr>
        <w:t xml:space="preserve">Perff AI — Cost Structure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p2na7xd5em2" w:id="1"/>
      <w:bookmarkEnd w:id="1"/>
      <w:r w:rsidDel="00000000" w:rsidR="00000000" w:rsidRPr="00000000">
        <w:rPr>
          <w:rtl w:val="0"/>
        </w:rPr>
        <w:t xml:space="preserve">Current Operating Costs (2025)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9al9qps34pq" w:id="2"/>
      <w:bookmarkEnd w:id="2"/>
      <w:r w:rsidDel="00000000" w:rsidR="00000000" w:rsidRPr="00000000">
        <w:rPr>
          <w:rtl w:val="0"/>
        </w:rPr>
        <w:t xml:space="preserve">Monthly Cost Breakdown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(Salaries &amp;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$43,500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$522,000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 &amp;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Travel &amp;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Monthly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$1,440,000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b6d73slmj2a" w:id="3"/>
      <w:bookmarkEnd w:id="3"/>
      <w:r w:rsidDel="00000000" w:rsidR="00000000" w:rsidRPr="00000000">
        <w:rPr>
          <w:rtl w:val="0"/>
        </w:rPr>
        <w:t xml:space="preserve">Cost Breakdown by Function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qhx8rkm9dnpd" w:id="4"/>
      <w:bookmarkEnd w:id="4"/>
      <w:r w:rsidDel="00000000" w:rsidR="00000000" w:rsidRPr="00000000">
        <w:rPr>
          <w:rtl w:val="0"/>
        </w:rPr>
        <w:t xml:space="preserve">1. People (Largest Cost Center)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Amman,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Director of Comms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Sr. Affiliate Manager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 / Gaza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Amman,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Benefits &amp; Taxes (~25%)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$9,250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Contractors (Dev, 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People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MENA operational team is highly capital-efficient. Amman and Gaza provide excellent talent at significantly lower cost than UAE/KSA.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dlureab4azhj" w:id="5"/>
      <w:bookmarkEnd w:id="5"/>
      <w:r w:rsidDel="00000000" w:rsidR="00000000" w:rsidRPr="00000000">
        <w:rPr>
          <w:rtl w:val="0"/>
        </w:rPr>
        <w:t xml:space="preserve">2. Publisher Payouts (Variable Cost)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commissions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~75% of total payouts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processing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transfer + PayPal fees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Multi-currency payouts (AED, SAR, JOD, EGP)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Scales linearly with revenue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a2t89qdij67e" w:id="6"/>
      <w:bookmarkEnd w:id="6"/>
      <w:r w:rsidDel="00000000" w:rsidR="00000000" w:rsidRPr="00000000">
        <w:rPr>
          <w:rtl w:val="0"/>
        </w:rPr>
        <w:t xml:space="preserve">3. Technology &amp; Infrastructure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hosting (AWS)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Servers, databases, CDN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 &amp; attribution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tracking, conversion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DataDog, analytics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&amp;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domains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GitHub, CI/CD,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training &amp; inference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ck3w5q4q4yyq" w:id="7"/>
      <w:bookmarkEnd w:id="7"/>
      <w:r w:rsidDel="00000000" w:rsidR="00000000" w:rsidRPr="00000000">
        <w:rPr>
          <w:rtl w:val="0"/>
        </w:rPr>
        <w:t xml:space="preserve">4. Office &amp; Operations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Abu Dhabi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zone office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Amman co-working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workspace for Jordan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Utilities &amp;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Office utilities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insurance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mu9cymk8ecop" w:id="8"/>
      <w:bookmarkEnd w:id="8"/>
      <w:r w:rsidDel="00000000" w:rsidR="00000000" w:rsidRPr="00000000">
        <w:rPr>
          <w:rtl w:val="0"/>
        </w:rPr>
        <w:t xml:space="preserve">5. Sales &amp; Marketing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 — mostly organic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Blog, case studies,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&amp;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Selective 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 / Comms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(CRM,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HubSpot, email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2093j0t44yeh" w:id="9"/>
      <w:bookmarkEnd w:id="9"/>
      <w:r w:rsidDel="00000000" w:rsidR="00000000" w:rsidRPr="00000000">
        <w:rPr>
          <w:rtl w:val="0"/>
        </w:rPr>
        <w:t xml:space="preserve">6. Professional Services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review,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Accounting &amp;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bookkeeping + annual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Occasional consulting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nwzss6ug2ui9" w:id="10"/>
      <w:bookmarkEnd w:id="10"/>
      <w:r w:rsidDel="00000000" w:rsidR="00000000" w:rsidRPr="00000000">
        <w:rPr>
          <w:rtl w:val="0"/>
        </w:rPr>
        <w:t xml:space="preserve">Post-Investment Cost Structure (2026P)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mrspx5q70upf" w:id="11"/>
      <w:bookmarkEnd w:id="11"/>
      <w:r w:rsidDel="00000000" w:rsidR="00000000" w:rsidRPr="00000000">
        <w:rPr>
          <w:rtl w:val="0"/>
        </w:rPr>
        <w:t xml:space="preserve">Projected Monthly Costs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+ Sales hires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$43.5K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infrastructure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+ Egypt offices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Legal,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meetings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Miscellaneous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$395K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+230%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j9p22mri48xz" w:id="12"/>
      <w:bookmarkEnd w:id="12"/>
      <w:r w:rsidDel="00000000" w:rsidR="00000000" w:rsidRPr="00000000">
        <w:rPr>
          <w:rtl w:val="0"/>
        </w:rPr>
        <w:t xml:space="preserve">Team Scaling Plan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2026P 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2027P (40)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&amp;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 &amp;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9n8rngobpi87" w:id="13"/>
      <w:bookmarkEnd w:id="13"/>
      <w:r w:rsidDel="00000000" w:rsidR="00000000" w:rsidRPr="00000000">
        <w:rPr>
          <w:rtl w:val="0"/>
        </w:rPr>
        <w:t xml:space="preserve">Variable vs. Fixed Cost Split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j23feb8kbj1p" w:id="14"/>
      <w:bookmarkEnd w:id="14"/>
      <w:r w:rsidDel="00000000" w:rsidR="00000000" w:rsidRPr="00000000">
        <w:rPr>
          <w:rtl w:val="0"/>
        </w:rPr>
        <w:t xml:space="preserve">Current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$43.5K/mo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payouts, payment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Semi-Variable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hosting, contractors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$56.5K/mo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Salaries, office, professional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$120K/mo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2btbxa7805ol" w:id="15"/>
      <w:bookmarkEnd w:id="15"/>
      <w:r w:rsidDel="00000000" w:rsidR="00000000" w:rsidRPr="00000000">
        <w:rPr>
          <w:rtl w:val="0"/>
        </w:rPr>
        <w:t xml:space="preserve">At Scale (2028P)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$350K/mo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payouts scale with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Semi-Variable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Cloud,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Team, offices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$1.03M/mo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poov2zlu4j3d" w:id="16"/>
      <w:bookmarkEnd w:id="16"/>
      <w:r w:rsidDel="00000000" w:rsidR="00000000" w:rsidRPr="00000000">
        <w:rPr>
          <w:rtl w:val="0"/>
        </w:rPr>
        <w:t xml:space="preserve">Cost Efficiency Metrics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Revenue/Employee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$375K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Rate (Monthly)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positive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of 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Cost/Conversion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Payback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 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mo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anhcce6czby" w:id="17"/>
      <w:bookmarkEnd w:id="17"/>
      <w:r w:rsidDel="00000000" w:rsidR="00000000" w:rsidRPr="00000000">
        <w:rPr>
          <w:rtl w:val="0"/>
        </w:rPr>
        <w:t xml:space="preserve">Strategic Cost Principles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 in low-cost MENA markets</w:t>
      </w:r>
      <w:r w:rsidDel="00000000" w:rsidR="00000000" w:rsidRPr="00000000">
        <w:rPr>
          <w:rtl w:val="0"/>
        </w:rPr>
        <w:t xml:space="preserve"> — Amman, Cairo talent at 30–50% of UAE/KSA rates with high quality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variable costs aligned</w:t>
      </w:r>
      <w:r w:rsidDel="00000000" w:rsidR="00000000" w:rsidRPr="00000000">
        <w:rPr>
          <w:rtl w:val="0"/>
        </w:rPr>
        <w:t xml:space="preserve"> — Publisher payouts scale with revenue, maintaining margin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 heavily in engineering (2026–2027)</w:t>
      </w:r>
      <w:r w:rsidDel="00000000" w:rsidR="00000000" w:rsidRPr="00000000">
        <w:rPr>
          <w:rtl w:val="0"/>
        </w:rPr>
        <w:t xml:space="preserve"> — Front-load AI development for long-term competitive advantage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marketing gradually</w:t>
      </w:r>
      <w:r w:rsidDel="00000000" w:rsidR="00000000" w:rsidRPr="00000000">
        <w:rPr>
          <w:rtl w:val="0"/>
        </w:rPr>
        <w:t xml:space="preserve"> — Product-led growth first, then add marketing spend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to profitability by 2028</w:t>
      </w:r>
      <w:r w:rsidDel="00000000" w:rsidR="00000000" w:rsidRPr="00000000">
        <w:rPr>
          <w:rtl w:val="0"/>
        </w:rPr>
        <w:t xml:space="preserve"> — Clear line of sight without additional funding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E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