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4wanqoaer4c" w:id="0"/>
      <w:bookmarkEnd w:id="0"/>
      <w:r w:rsidDel="00000000" w:rsidR="00000000" w:rsidRPr="00000000">
        <w:rPr>
          <w:rtl w:val="0"/>
        </w:rPr>
        <w:t xml:space="preserve">Perff AI — Revenue Model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grn7ie6z3s4" w:id="1"/>
      <w:bookmarkEnd w:id="1"/>
      <w:r w:rsidDel="00000000" w:rsidR="00000000" w:rsidRPr="00000000">
        <w:rPr>
          <w:rtl w:val="0"/>
        </w:rPr>
        <w:t xml:space="preserve">How Perff AI Makes Money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Perff AI operates a </w:t>
      </w:r>
      <w:r w:rsidDel="00000000" w:rsidR="00000000" w:rsidRPr="00000000">
        <w:rPr>
          <w:b w:val="1"/>
          <w:bCs w:val="1"/>
          <w:rtl w:val="0"/>
        </w:rPr>
        <w:t xml:space="preserve">performance-based marketplace model</w:t>
      </w:r>
      <w:r w:rsidDel="00000000" w:rsidR="00000000" w:rsidRPr="00000000">
        <w:rPr>
          <w:rtl w:val="0"/>
        </w:rPr>
        <w:t xml:space="preserve"> where we earn revenue from every successful conversion processed through the platform. This is supplemented by emerging SaaS and managed services revenue.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2yycq8n8vybk" w:id="2"/>
      <w:bookmarkEnd w:id="2"/>
      <w:r w:rsidDel="00000000" w:rsidR="00000000" w:rsidRPr="00000000">
        <w:rPr>
          <w:rtl w:val="0"/>
        </w:rPr>
        <w:t xml:space="preserve">Revenue Streams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f6vcm3pbp66r" w:id="3"/>
      <w:bookmarkEnd w:id="3"/>
      <w:r w:rsidDel="00000000" w:rsidR="00000000" w:rsidRPr="00000000">
        <w:rPr>
          <w:rtl w:val="0"/>
        </w:rPr>
        <w:t xml:space="preserve">1. Performance Margin (Primary) — 90%+ of Revenue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Brand pays $100 per conversion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Perff AI keeps $25 margin (25% take rate)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Publisher receives $75 payout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 margin on every 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20–30% (avg 25%)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CPS (Cost Per Sale), CPA (Cost Per Action), CPL (Cost Per Lead)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primary revenue driver since 2022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is driven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Volume of conversions processed through the platform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commission value (varies by vertical: $3.50 food delivery → $180 real estate)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Number of active campaigns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Publisher performance optimization (higher CVR = more conversions)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jm1e6kd6qpmb" w:id="4"/>
      <w:bookmarkEnd w:id="4"/>
      <w:r w:rsidDel="00000000" w:rsidR="00000000" w:rsidRPr="00000000">
        <w:rPr>
          <w:rtl w:val="0"/>
        </w:rPr>
        <w:t xml:space="preserve">Margin by Vertical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Brand Pays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Receives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Take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(CPS)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8–15% of 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2–3.5% of 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5.5–11.5% of 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Delivery (CPA)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$6–8 per install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$1.50–$2.50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$4–$5.50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Estate (CPL)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$250–$400 per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$60–$120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$140–$280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Services (CPL)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$80–$200 per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$18–$50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$62–$150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 (CPS)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10–15% of 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2.5–4% of 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7.5–11% of 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Entertainment (CPA)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$5–$12 per 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$1.20–$3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$3.80–$9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24%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rfdyq3vyb3sx" w:id="5"/>
      <w:bookmarkEnd w:id="5"/>
      <w:r w:rsidDel="00000000" w:rsidR="00000000" w:rsidRPr="00000000">
        <w:rPr>
          <w:rtl w:val="0"/>
        </w:rPr>
        <w:t xml:space="preserve">2. SaaS Features (Scaling) — Launching 2026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Premium AI-powered tools</w:t>
      </w:r>
      <w:r w:rsidDel="00000000" w:rsidR="00000000" w:rsidRPr="00000000">
        <w:rPr>
          <w:rtl w:val="0"/>
        </w:rPr>
        <w:t xml:space="preserve"> available as subscription add-ons for brands and publishers.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Predictive Campaign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$500–$2,000/mo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Q2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Fraud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$300–$1,000/mo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Q3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Budget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$500–$1,500/mo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Q3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Publisher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Included in premium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Q2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Enhanced Analytics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$200–$800/mo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Q2 2026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SaaS contribution by 2027:</w:t>
      </w:r>
      <w:r w:rsidDel="00000000" w:rsidR="00000000" w:rsidRPr="00000000">
        <w:rPr>
          <w:rtl w:val="0"/>
        </w:rPr>
        <w:t xml:space="preserve"> 15–20% of total revenue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thu3f0xop5qc" w:id="6"/>
      <w:bookmarkEnd w:id="6"/>
      <w:r w:rsidDel="00000000" w:rsidR="00000000" w:rsidRPr="00000000">
        <w:rPr>
          <w:rtl w:val="0"/>
        </w:rPr>
        <w:t xml:space="preserve">3. Managed Services (High-Touch) — 5% of Revenue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Full-service affiliate program management</w:t>
      </w:r>
      <w:r w:rsidDel="00000000" w:rsidR="00000000" w:rsidRPr="00000000">
        <w:rPr>
          <w:rtl w:val="0"/>
        </w:rPr>
        <w:t xml:space="preserve"> for enterprise brands entering MENA.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affiliate program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$5K–$15K one-time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Ongoing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recruitment, optimization,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$3K–$8K/mo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select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 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marketing strategy for MENA 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$5K–$20K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Occasional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955ap3jv47vt" w:id="7"/>
      <w:bookmarkEnd w:id="7"/>
      <w:r w:rsidDel="00000000" w:rsidR="00000000" w:rsidRPr="00000000">
        <w:rPr>
          <w:rtl w:val="0"/>
        </w:rPr>
        <w:t xml:space="preserve">Revenue Model Economics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62oqrrrh3tgh" w:id="8"/>
      <w:bookmarkEnd w:id="8"/>
      <w:r w:rsidDel="00000000" w:rsidR="00000000" w:rsidRPr="00000000">
        <w:rPr>
          <w:rtl w:val="0"/>
        </w:rPr>
        <w:t xml:space="preserve">Unit Economics (Per Conversion)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Commission Per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Take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Revenue Per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Cost Per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$0.80 (hosting, tracking, payment processing)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 Per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 Per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556a4fjdlzdi" w:id="9"/>
      <w:bookmarkEnd w:id="9"/>
      <w:r w:rsidDel="00000000" w:rsidR="00000000" w:rsidRPr="00000000">
        <w:rPr>
          <w:rtl w:val="0"/>
        </w:rPr>
        <w:t xml:space="preserve">Platform-Level Economics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Conversions (Jan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~27,000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GMV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~$4.2M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~$150K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~$105K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~70%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lgirp774tdb3" w:id="10"/>
      <w:bookmarkEnd w:id="10"/>
      <w:r w:rsidDel="00000000" w:rsidR="00000000" w:rsidRPr="00000000">
        <w:rPr>
          <w:rtl w:val="0"/>
        </w:rPr>
        <w:t xml:space="preserve">Revenue Growth Model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yrjb4fsroub2" w:id="11"/>
      <w:bookmarkEnd w:id="11"/>
      <w:r w:rsidDel="00000000" w:rsidR="00000000" w:rsidRPr="00000000">
        <w:rPr>
          <w:rtl w:val="0"/>
        </w:rPr>
        <w:t xml:space="preserve">Key Revenue Drivers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Revenue = (# Active Campaigns) × (Avg Conversions/Campaign) × (Avg Revenue/Conversion)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Post-Investment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300+/month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brands + more campaigns per brand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Conversions/Campaign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340/month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500+/month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optimization + better publisher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Revenue/Conversion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Higher-value verticals + SaaS upsell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678n2v8pqm80" w:id="12"/>
      <w:bookmarkEnd w:id="12"/>
      <w:r w:rsidDel="00000000" w:rsidR="00000000" w:rsidRPr="00000000">
        <w:rPr>
          <w:rtl w:val="0"/>
        </w:rPr>
        <w:t xml:space="preserve">Revenue Bridge to $8M (2027)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(current run 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brand acquisition (+100 brands × $24K avg)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+$2.4M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client expansion (40% uplift)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+$0.7M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market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+$0.8M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features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+$1.0M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Publisher network growth (2,000+ → more conversions)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+$1.3M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$8.0M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jytvvdcc5for" w:id="13"/>
      <w:bookmarkEnd w:id="13"/>
      <w:r w:rsidDel="00000000" w:rsidR="00000000" w:rsidRPr="00000000">
        <w:rPr>
          <w:rtl w:val="0"/>
        </w:rPr>
        <w:t xml:space="preserve">Revenue Model Advantages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Performance-aligned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only earn when our clients earn — zero risk for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Naturally recurring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Campaigns are ongoing; clients don't turn off what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grows with platform usage, not headcount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Multi-lever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brands + more publishers + higher CVR + SaaS = compounding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efficient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inventory, no warehousing, no manufacturing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hnf9hzx7may4" w:id="14"/>
      <w:bookmarkEnd w:id="14"/>
      <w:r w:rsidDel="00000000" w:rsidR="00000000" w:rsidRPr="00000000">
        <w:rPr>
          <w:rtl w:val="0"/>
        </w:rPr>
        <w:t xml:space="preserve">Revenue Model Comparison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Agency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margin + 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Retainer / hourly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aligned with ROI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Misaligned (paid regardless)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Partially aligned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(platform-driven)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(people-driven)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65–70%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30–40%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75–85%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Stickiness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(data + performance)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(relationship)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(workflow)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of 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Performance upside + SaaS predictability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