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fm8wjnw02wk" w:id="0"/>
      <w:bookmarkEnd w:id="0"/>
      <w:r w:rsidDel="00000000" w:rsidR="00000000" w:rsidRPr="00000000">
        <w:rPr>
          <w:rtl w:val="0"/>
        </w:rPr>
        <w:t xml:space="preserve">Perff AI — Unit Economics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0oq5d1rv9yt" w:id="1"/>
      <w:bookmarkEnd w:id="1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(Brand 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(Brand 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LTV/CAC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&gt;3× is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&lt;12 months is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Best-in-class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60–80% 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4i4ftxfsilh" w:id="2"/>
      <w:bookmarkEnd w:id="2"/>
      <w:r w:rsidDel="00000000" w:rsidR="00000000" w:rsidRPr="00000000">
        <w:rPr>
          <w:rtl w:val="0"/>
        </w:rPr>
        <w:t xml:space="preserve">Customer (Brand) Unit Economics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ck3cfralgr43" w:id="3"/>
      <w:bookmarkEnd w:id="3"/>
      <w:r w:rsidDel="00000000" w:rsidR="00000000" w:rsidRPr="00000000">
        <w:rPr>
          <w:rtl w:val="0"/>
        </w:rPr>
        <w:t xml:space="preserve">Lifetime Value (LTV)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Annual Revenue Per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$1.2M revenue ÷ 50 brands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Client Expansion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+40% YoY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 increase spend over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publisher payouts + 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Client 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87% annual 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(Gross Profit)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~$72,000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$24K × 1.4 expansion × 66.5% margin × 3 years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uytvq4l2pk4" w:id="4"/>
      <w:bookmarkEnd w:id="4"/>
      <w:r w:rsidDel="00000000" w:rsidR="00000000" w:rsidRPr="00000000">
        <w:rPr>
          <w:rtl w:val="0"/>
        </w:rPr>
        <w:t xml:space="preserve">Customer Acquisition Cost (CAC)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cost (allocated)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per deal: ~3–4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cost (allocated)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Near-zero marketing spend currently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setup + publisher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Travel &amp; BD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meetings (regional)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mlking5vemee" w:id="5"/>
      <w:bookmarkEnd w:id="5"/>
      <w:r w:rsidDel="00000000" w:rsidR="00000000" w:rsidRPr="00000000">
        <w:rPr>
          <w:rtl w:val="0"/>
        </w:rPr>
        <w:t xml:space="preserve">LTV/CAC Analysis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/ 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benchmark: &gt;3× is healthy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6 months of client revenue covers CAC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 After 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$63,500 (LTV - CAC)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per-client profitability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1o71q66rf547" w:id="6"/>
      <w:bookmarkEnd w:id="6"/>
      <w:r w:rsidDel="00000000" w:rsidR="00000000" w:rsidRPr="00000000">
        <w:rPr>
          <w:rtl w:val="0"/>
        </w:rPr>
        <w:t xml:space="preserve">Publisher Unit Economics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etsack8m01lm" w:id="7"/>
      <w:bookmarkEnd w:id="7"/>
      <w:r w:rsidDel="00000000" w:rsidR="00000000" w:rsidRPr="00000000">
        <w:rPr>
          <w:rtl w:val="0"/>
        </w:rPr>
        <w:t xml:space="preserve">Cost to Acquire Publisher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Recruitment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Mostly organic (64% via referral)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Setup, training, first campaign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Publisher Acquisition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7y4kx7kz6fq" w:id="8"/>
      <w:bookmarkEnd w:id="8"/>
      <w:r w:rsidDel="00000000" w:rsidR="00000000" w:rsidRPr="00000000">
        <w:rPr>
          <w:rtl w:val="0"/>
        </w:rPr>
        <w:t xml:space="preserve">Publisher Value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Annual Revenue Per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Publisher 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Contribution Per Publisher (lifetime)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Margin on Publisher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 Per Publisher (lifetime)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~$1,035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15× ($1,035 ÷ $68)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ioqf25un6n07" w:id="9"/>
      <w:bookmarkEnd w:id="9"/>
      <w:r w:rsidDel="00000000" w:rsidR="00000000" w:rsidRPr="00000000">
        <w:rPr>
          <w:rtl w:val="0"/>
        </w:rPr>
        <w:t xml:space="preserve">Per-Conversion Economics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x4o35tf2819r" w:id="10"/>
      <w:bookmarkEnd w:id="10"/>
      <w:r w:rsidDel="00000000" w:rsidR="00000000" w:rsidRPr="00000000">
        <w:rPr>
          <w:rtl w:val="0"/>
        </w:rPr>
        <w:t xml:space="preserve">Average Conversion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 / Action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Commission Rate (brand pays)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 of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Commission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 of commission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Revenue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Costs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 Per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m6mes2houf78" w:id="11"/>
      <w:bookmarkEnd w:id="11"/>
      <w:r w:rsidDel="00000000" w:rsidR="00000000" w:rsidRPr="00000000">
        <w:rPr>
          <w:rtl w:val="0"/>
        </w:rPr>
        <w:t xml:space="preserve">By Vertical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Conv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Pays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Earns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Receives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(CPS)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$65 AOV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$8.45 (13%)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Fashion (CPS)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$82 AOV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$10.66 (13%)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Delivery (CPA)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$6.80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 (CPL)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$84.00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$72.00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Services (CPL)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$140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$106.40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$28.00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Entertainment (CPA)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$8.00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$1.50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sx4ez9la5id2" w:id="12"/>
      <w:bookmarkEnd w:id="12"/>
      <w:r w:rsidDel="00000000" w:rsidR="00000000" w:rsidRPr="00000000">
        <w:rPr>
          <w:rtl w:val="0"/>
        </w:rPr>
        <w:t xml:space="preserve">Blended Margin Analysis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xao5x4r9waf7" w:id="13"/>
      <w:bookmarkEnd w:id="13"/>
      <w:r w:rsidDel="00000000" w:rsidR="00000000" w:rsidRPr="00000000">
        <w:rPr>
          <w:rtl w:val="0"/>
        </w:rPr>
        <w:t xml:space="preserve">Current (2025)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($603K)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$1.197M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($1.02M)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$177K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for Founder 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-5.6%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u56cw6a7e7ak" w:id="14"/>
      <w:bookmarkEnd w:id="14"/>
      <w:r w:rsidDel="00000000" w:rsidR="00000000" w:rsidRPr="00000000">
        <w:rPr>
          <w:rtl w:val="0"/>
        </w:rPr>
        <w:t xml:space="preserve">Projected at Scale (2028)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($4.2M)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($9.3M)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dxohgismmbaj" w:id="15"/>
      <w:bookmarkEnd w:id="15"/>
      <w:r w:rsidDel="00000000" w:rsidR="00000000" w:rsidRPr="00000000">
        <w:rPr>
          <w:rtl w:val="0"/>
        </w:rPr>
        <w:t xml:space="preserve">Efficiency Metrics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Post-Investment (2027)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Scale (2030)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% of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% of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G&amp;A % of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1ti59ztn1zy6" w:id="16"/>
      <w:bookmarkEnd w:id="16"/>
      <w:r w:rsidDel="00000000" w:rsidR="00000000" w:rsidRPr="00000000">
        <w:rPr>
          <w:rtl w:val="0"/>
        </w:rPr>
        <w:t xml:space="preserve">Unit Economics Improvement Path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Improves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Revenue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margin (80%+) vs performance (66%)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Gross margin → 75%+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per-publisher acquisition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Publisher CAC → $10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CVR = more conversions per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Revenue/campaign ↑ 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Self-Serve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 onboard without dedicated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 → $5K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Reduced manual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OpEx per conversion ↓ 60%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snml92218ggj" w:id="17"/>
      <w:bookmarkEnd w:id="17"/>
      <w:r w:rsidDel="00000000" w:rsidR="00000000" w:rsidRPr="00000000">
        <w:rPr>
          <w:rtl w:val="0"/>
        </w:rPr>
        <w:t xml:space="preserve">Comparison to Marketplace / Platform Benchmarks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Quartile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25–35%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LTV/CAC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7–10×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100–110%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120%+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