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tfpad97c6l2y" w:id="0"/>
      <w:bookmarkEnd w:id="0"/>
      <w:r w:rsidDel="00000000" w:rsidR="00000000" w:rsidRPr="00000000">
        <w:rPr>
          <w:rtl w:val="0"/>
        </w:rPr>
        <w:t xml:space="preserve">Perff AI — Investor FAQ</w:t>
      </w:r>
    </w:p>
    <w:p w:rsidR="00000000" w:rsidDel="00000000" w:rsidP="00000000" w:rsidRDefault="00000000" w:rsidRPr="00000000" w14:paraId="00000002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Confidential — Common Questions from Investors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pStyle w:val="Heading2"/>
        <w:rPr/>
      </w:pPr>
      <w:bookmarkStart w:colFirst="0" w:colLast="0" w:name="_yddts68ho5et" w:id="1"/>
      <w:bookmarkEnd w:id="1"/>
      <w:r w:rsidDel="00000000" w:rsidR="00000000" w:rsidRPr="00000000">
        <w:rPr>
          <w:rtl w:val="0"/>
        </w:rPr>
        <w:t xml:space="preserve">Company &amp; Business Model</w:t>
      </w:r>
    </w:p>
    <w:p w:rsidR="00000000" w:rsidDel="00000000" w:rsidP="00000000" w:rsidRDefault="00000000" w:rsidRPr="00000000" w14:paraId="00000006">
      <w:pPr>
        <w:pStyle w:val="Heading3"/>
        <w:rPr/>
      </w:pPr>
      <w:bookmarkStart w:colFirst="0" w:colLast="0" w:name="_s9nzd0timgtn" w:id="2"/>
      <w:bookmarkEnd w:id="2"/>
      <w:r w:rsidDel="00000000" w:rsidR="00000000" w:rsidRPr="00000000">
        <w:rPr>
          <w:rtl w:val="0"/>
        </w:rPr>
        <w:t xml:space="preserve">Q: Why is this called a "Pre-Seed" if you have $1.8M in revenue?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Perff AI has never raised external capital. The founders bootstrapped the company from $0 to $1.8M revenue over 3+ years. While the traction is at Series Seed or even Series A level for MENA, the round is structured as a pre-seed because it is the company's </w:t>
      </w:r>
      <w:r w:rsidDel="00000000" w:rsidR="00000000" w:rsidRPr="00000000">
        <w:rPr>
          <w:b w:val="1"/>
          <w:bCs w:val="1"/>
          <w:rtl w:val="0"/>
        </w:rPr>
        <w:t xml:space="preserve">first institutional financing</w:t>
      </w:r>
      <w:r w:rsidDel="00000000" w:rsidR="00000000" w:rsidRPr="00000000">
        <w:rPr>
          <w:rtl w:val="0"/>
        </w:rPr>
        <w:t xml:space="preserve">. Investors get pre-seed pricing on what is effectively Seed/Series A-level traction.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pStyle w:val="Heading3"/>
        <w:rPr/>
      </w:pPr>
      <w:bookmarkStart w:colFirst="0" w:colLast="0" w:name="_yqcgr3xbdc3k" w:id="3"/>
      <w:bookmarkEnd w:id="3"/>
      <w:r w:rsidDel="00000000" w:rsidR="00000000" w:rsidRPr="00000000">
        <w:rPr>
          <w:rtl w:val="0"/>
        </w:rPr>
        <w:t xml:space="preserve">Q: Why raise $8M? Why not less?</w:t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$8M is the minimum to execute the three strategic imperatives simultaneously: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the AI moat</w:t>
      </w:r>
      <w:r w:rsidDel="00000000" w:rsidR="00000000" w:rsidRPr="00000000">
        <w:rPr>
          <w:rtl w:val="0"/>
        </w:rPr>
        <w:t xml:space="preserve"> ($3.2M) — hiring 8+ engineers to build fraud detection v2, self-serve platform, and API</w:t>
      </w:r>
    </w:p>
    <w:p w:rsidR="00000000" w:rsidDel="00000000" w:rsidP="00000000" w:rsidRDefault="00000000" w:rsidRPr="00000000" w14:paraId="0000000E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Enter KSA and Egypt</w:t>
      </w:r>
      <w:r w:rsidDel="00000000" w:rsidR="00000000" w:rsidRPr="00000000">
        <w:rPr>
          <w:rtl w:val="0"/>
        </w:rPr>
        <w:t xml:space="preserve"> ($2.8M) — two of MENA's largest markets require local teams, offices, and regulatory setup</w:t>
      </w:r>
    </w:p>
    <w:p w:rsidR="00000000" w:rsidDel="00000000" w:rsidP="00000000" w:rsidRDefault="00000000" w:rsidRPr="00000000" w14:paraId="0000000F">
      <w:pPr>
        <w:numPr>
          <w:ilvl w:val="0"/>
          <w:numId w:val="3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 commercially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($2.0M) — BD team, marketing, and customer success to grow from 50 → 120+ brands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/>
      </w:pPr>
      <w:r w:rsidDel="00000000" w:rsidR="00000000" w:rsidRPr="00000000">
        <w:rPr>
          <w:rtl w:val="0"/>
        </w:rPr>
        <w:t xml:space="preserve">Raising less would force the company to sequence these efforts instead of pursuing them in parallel, extending the timeline and risking the 18–24 month first-mover window.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pStyle w:val="Heading3"/>
        <w:rPr/>
      </w:pPr>
      <w:bookmarkStart w:colFirst="0" w:colLast="0" w:name="_udakjz1fkq87" w:id="4"/>
      <w:bookmarkEnd w:id="4"/>
      <w:r w:rsidDel="00000000" w:rsidR="00000000" w:rsidRPr="00000000">
        <w:rPr>
          <w:rtl w:val="0"/>
        </w:rPr>
        <w:t xml:space="preserve">Q: How does Perff AI make money?</w:t>
      </w:r>
    </w:p>
    <w:p w:rsidR="00000000" w:rsidDel="00000000" w:rsidP="00000000" w:rsidRDefault="00000000" w:rsidRPr="00000000" w14:paraId="00000015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Primarily through a </w:t>
      </w:r>
      <w:r w:rsidDel="00000000" w:rsidR="00000000" w:rsidRPr="00000000">
        <w:rPr>
          <w:b w:val="1"/>
          <w:bCs w:val="1"/>
          <w:rtl w:val="0"/>
        </w:rPr>
        <w:t xml:space="preserve">performance margin model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A brand agrees to pay $100 per conversion (sale, lead, or action)</w:t>
      </w:r>
    </w:p>
    <w:p w:rsidR="00000000" w:rsidDel="00000000" w:rsidP="00000000" w:rsidRDefault="00000000" w:rsidRPr="00000000" w14:paraId="00000018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Perff AI retains $25 (25% take rate) and pays the publisher $75</w:t>
      </w:r>
    </w:p>
    <w:p w:rsidR="00000000" w:rsidDel="00000000" w:rsidP="00000000" w:rsidRDefault="00000000" w:rsidRPr="00000000" w14:paraId="00000019">
      <w:pPr>
        <w:numPr>
          <w:ilvl w:val="0"/>
          <w:numId w:val="6"/>
        </w:numPr>
        <w:ind w:left="720" w:hanging="360"/>
      </w:pPr>
      <w:r w:rsidDel="00000000" w:rsidR="00000000" w:rsidRPr="00000000">
        <w:rPr>
          <w:rtl w:val="0"/>
        </w:rPr>
        <w:t xml:space="preserve">This happens for every conversion — creating naturally recurring revenue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/>
      </w:pPr>
      <w:r w:rsidDel="00000000" w:rsidR="00000000" w:rsidRPr="00000000">
        <w:rPr>
          <w:rtl w:val="0"/>
        </w:rPr>
        <w:t xml:space="preserve">Additionally: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SaaS features</w:t>
      </w:r>
      <w:r w:rsidDel="00000000" w:rsidR="00000000" w:rsidRPr="00000000">
        <w:rPr>
          <w:rtl w:val="0"/>
        </w:rPr>
        <w:t xml:space="preserve"> (launching 2026): Premium AI tools at $500–$2,000/month per brand</w:t>
      </w:r>
    </w:p>
    <w:p w:rsidR="00000000" w:rsidDel="00000000" w:rsidP="00000000" w:rsidRDefault="00000000" w:rsidRPr="00000000" w14:paraId="0000001E">
      <w:pPr>
        <w:numPr>
          <w:ilvl w:val="0"/>
          <w:numId w:val="6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Managed services</w:t>
      </w:r>
      <w:r w:rsidDel="00000000" w:rsidR="00000000" w:rsidRPr="00000000">
        <w:rPr>
          <w:rtl w:val="0"/>
        </w:rPr>
        <w:t xml:space="preserve">: Full-service affiliate program management for enterprise brands ($3K–$8K/month)</w:t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1">
      <w:pPr>
        <w:pStyle w:val="Heading3"/>
        <w:rPr/>
      </w:pPr>
      <w:bookmarkStart w:colFirst="0" w:colLast="0" w:name="_pjyyr2do4uyo" w:id="5"/>
      <w:bookmarkEnd w:id="5"/>
      <w:r w:rsidDel="00000000" w:rsidR="00000000" w:rsidRPr="00000000">
        <w:rPr>
          <w:rtl w:val="0"/>
        </w:rPr>
        <w:t xml:space="preserve">Q: What prevents a brand from going directly to publishers?</w:t>
      </w:r>
    </w:p>
    <w:p w:rsidR="00000000" w:rsidDel="00000000" w:rsidP="00000000" w:rsidRDefault="00000000" w:rsidRPr="00000000" w14:paraId="00000022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Several structural barriers: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Discovery</w:t>
      </w:r>
      <w:r w:rsidDel="00000000" w:rsidR="00000000" w:rsidRPr="00000000">
        <w:rPr>
          <w:rtl w:val="0"/>
        </w:rPr>
        <w:t xml:space="preserve"> — Brands don't know which of 870+ publishers are right for their audience</w:t>
      </w:r>
    </w:p>
    <w:p w:rsidR="00000000" w:rsidDel="00000000" w:rsidP="00000000" w:rsidRDefault="00000000" w:rsidRPr="00000000" w14:paraId="00000025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Technology</w:t>
      </w:r>
      <w:r w:rsidDel="00000000" w:rsidR="00000000" w:rsidRPr="00000000">
        <w:rPr>
          <w:rtl w:val="0"/>
        </w:rPr>
        <w:t xml:space="preserve"> — Tracking, attribution, and fraud detection require sophisticated infrastructure</w:t>
      </w:r>
    </w:p>
    <w:p w:rsidR="00000000" w:rsidDel="00000000" w:rsidP="00000000" w:rsidRDefault="00000000" w:rsidRPr="00000000" w14:paraId="00000026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Publisher payments</w:t>
      </w:r>
      <w:r w:rsidDel="00000000" w:rsidR="00000000" w:rsidRPr="00000000">
        <w:rPr>
          <w:rtl w:val="0"/>
        </w:rPr>
        <w:t xml:space="preserve"> — Managing multi-currency payouts across 10+ MENA countries is complex</w:t>
      </w:r>
    </w:p>
    <w:p w:rsidR="00000000" w:rsidDel="00000000" w:rsidP="00000000" w:rsidRDefault="00000000" w:rsidRPr="00000000" w14:paraId="00000027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Optimization</w:t>
      </w:r>
      <w:r w:rsidDel="00000000" w:rsidR="00000000" w:rsidRPr="00000000">
        <w:rPr>
          <w:rtl w:val="0"/>
        </w:rPr>
        <w:t xml:space="preserve"> — AI-driven budget allocation and performance optimization require data at scale</w:t>
      </w:r>
    </w:p>
    <w:p w:rsidR="00000000" w:rsidDel="00000000" w:rsidP="00000000" w:rsidRDefault="00000000" w:rsidRPr="00000000" w14:paraId="00000028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Trust</w:t>
      </w:r>
      <w:r w:rsidDel="00000000" w:rsidR="00000000" w:rsidRPr="00000000">
        <w:rPr>
          <w:rtl w:val="0"/>
        </w:rPr>
        <w:t xml:space="preserve"> — Publishers need reliable, on-time payments; brands need verified traffic quality</w:t>
      </w:r>
    </w:p>
    <w:p w:rsidR="00000000" w:rsidDel="00000000" w:rsidP="00000000" w:rsidRDefault="00000000" w:rsidRPr="00000000" w14:paraId="00000029">
      <w:pPr>
        <w:numPr>
          <w:ilvl w:val="0"/>
          <w:numId w:val="8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Scale</w:t>
      </w:r>
      <w:r w:rsidDel="00000000" w:rsidR="00000000" w:rsidRPr="00000000">
        <w:rPr>
          <w:rtl w:val="0"/>
        </w:rPr>
        <w:t xml:space="preserve"> — Managing 20+ publisher relationships simultaneously is a full-time job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/>
      </w:pPr>
      <w:r w:rsidDel="00000000" w:rsidR="00000000" w:rsidRPr="00000000">
        <w:rPr>
          <w:rtl w:val="0"/>
        </w:rPr>
        <w:t xml:space="preserve">This is exactly why affiliate networks exist globally (CJ, Rakuten, Impact.com) — Perff AI is the MENA-native version.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pStyle w:val="Heading2"/>
        <w:rPr/>
      </w:pPr>
      <w:bookmarkStart w:colFirst="0" w:colLast="0" w:name="_ijobsh7vclo8" w:id="6"/>
      <w:bookmarkEnd w:id="6"/>
      <w:r w:rsidDel="00000000" w:rsidR="00000000" w:rsidRPr="00000000">
        <w:rPr>
          <w:rtl w:val="0"/>
        </w:rPr>
        <w:t xml:space="preserve">Market &amp; Competition</w:t>
      </w:r>
    </w:p>
    <w:p w:rsidR="00000000" w:rsidDel="00000000" w:rsidP="00000000" w:rsidRDefault="00000000" w:rsidRPr="00000000" w14:paraId="0000002F">
      <w:pPr>
        <w:pStyle w:val="Heading3"/>
        <w:rPr/>
      </w:pPr>
      <w:bookmarkStart w:colFirst="0" w:colLast="0" w:name="_r72yj7miwrfs" w:id="7"/>
      <w:bookmarkEnd w:id="7"/>
      <w:r w:rsidDel="00000000" w:rsidR="00000000" w:rsidRPr="00000000">
        <w:rPr>
          <w:rtl w:val="0"/>
        </w:rPr>
        <w:t xml:space="preserve">Q: Why hasn't a global player like CJ Affiliate or Impact.com already entered MENA?</w:t>
      </w:r>
    </w:p>
    <w:p w:rsidR="00000000" w:rsidDel="00000000" w:rsidP="00000000" w:rsidRDefault="00000000" w:rsidRPr="00000000" w14:paraId="00000030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Several reasons: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Market size</w:t>
      </w:r>
      <w:r w:rsidDel="00000000" w:rsidR="00000000" w:rsidRPr="00000000">
        <w:rPr>
          <w:rtl w:val="0"/>
        </w:rPr>
        <w:t xml:space="preserve"> — At ~$1.5B, MENA is still "too small" for global platforms focused on the $10B+ US market</w:t>
      </w:r>
    </w:p>
    <w:p w:rsidR="00000000" w:rsidDel="00000000" w:rsidP="00000000" w:rsidRDefault="00000000" w:rsidRPr="00000000" w14:paraId="00000033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Complexity</w:t>
      </w:r>
      <w:r w:rsidDel="00000000" w:rsidR="00000000" w:rsidRPr="00000000">
        <w:rPr>
          <w:rtl w:val="0"/>
        </w:rPr>
        <w:t xml:space="preserve"> — Arabic content, local payment rails (cash on delivery, regional wallets), regulatory diversity across 20+ countries</w:t>
      </w:r>
    </w:p>
    <w:p w:rsidR="00000000" w:rsidDel="00000000" w:rsidP="00000000" w:rsidRDefault="00000000" w:rsidRPr="00000000" w14:paraId="00000034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Relationships</w:t>
      </w:r>
      <w:r w:rsidDel="00000000" w:rsidR="00000000" w:rsidRPr="00000000">
        <w:rPr>
          <w:rtl w:val="0"/>
        </w:rPr>
        <w:t xml:space="preserve"> — MENA business is relationship-driven; cold outreach doesn't work</w:t>
      </w:r>
    </w:p>
    <w:p w:rsidR="00000000" w:rsidDel="00000000" w:rsidP="00000000" w:rsidRDefault="00000000" w:rsidRPr="00000000" w14:paraId="00000035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Fraud patterns</w:t>
      </w:r>
      <w:r w:rsidDel="00000000" w:rsidR="00000000" w:rsidRPr="00000000">
        <w:rPr>
          <w:rtl w:val="0"/>
        </w:rPr>
        <w:t xml:space="preserve"> — MENA has unique fraud vectors that global models miss</w:t>
      </w:r>
    </w:p>
    <w:p w:rsidR="00000000" w:rsidDel="00000000" w:rsidP="00000000" w:rsidRDefault="00000000" w:rsidRPr="00000000" w14:paraId="00000036">
      <w:pPr>
        <w:numPr>
          <w:ilvl w:val="0"/>
          <w:numId w:val="5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Prioritization</w:t>
      </w:r>
      <w:r w:rsidDel="00000000" w:rsidR="00000000" w:rsidRPr="00000000">
        <w:rPr>
          <w:rtl w:val="0"/>
        </w:rPr>
        <w:t xml:space="preserve"> — Global players are focused on US, Europe, and APAC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/>
      </w:pPr>
      <w:r w:rsidDel="00000000" w:rsidR="00000000" w:rsidRPr="00000000">
        <w:rPr>
          <w:rtl w:val="0"/>
        </w:rPr>
        <w:t xml:space="preserve">This creates an </w:t>
      </w:r>
      <w:r w:rsidDel="00000000" w:rsidR="00000000" w:rsidRPr="00000000">
        <w:rPr>
          <w:b w:val="1"/>
          <w:bCs w:val="1"/>
          <w:rtl w:val="0"/>
        </w:rPr>
        <w:t xml:space="preserve">18–24 month window</w:t>
      </w:r>
      <w:r w:rsidDel="00000000" w:rsidR="00000000" w:rsidRPr="00000000">
        <w:rPr>
          <w:rtl w:val="0"/>
        </w:rPr>
        <w:t xml:space="preserve"> for Perff AI to establish category leadership before international platforms prioritize the region.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pStyle w:val="Heading3"/>
        <w:rPr/>
      </w:pPr>
      <w:bookmarkStart w:colFirst="0" w:colLast="0" w:name="_5bkzpnfwmzr" w:id="8"/>
      <w:bookmarkEnd w:id="8"/>
      <w:r w:rsidDel="00000000" w:rsidR="00000000" w:rsidRPr="00000000">
        <w:rPr>
          <w:rtl w:val="0"/>
        </w:rPr>
        <w:t xml:space="preserve">Q: What about regional competitors?</w:t>
      </w:r>
    </w:p>
    <w:p w:rsidR="00000000" w:rsidDel="00000000" w:rsidP="00000000" w:rsidRDefault="00000000" w:rsidRPr="00000000" w14:paraId="0000003C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The competitive landscape is fragmented: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ArabyAds</w:t>
      </w:r>
      <w:r w:rsidDel="00000000" w:rsidR="00000000" w:rsidRPr="00000000">
        <w:rPr>
          <w:rtl w:val="0"/>
        </w:rPr>
        <w:t xml:space="preserve"> — Broader ad tech platform; affiliate is one of many products, not their core focus</w:t>
      </w:r>
    </w:p>
    <w:p w:rsidR="00000000" w:rsidDel="00000000" w:rsidP="00000000" w:rsidRDefault="00000000" w:rsidRPr="00000000" w14:paraId="0000003F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DCMnetwork</w:t>
      </w:r>
      <w:r w:rsidDel="00000000" w:rsidR="00000000" w:rsidRPr="00000000">
        <w:rPr>
          <w:rtl w:val="0"/>
        </w:rPr>
        <w:t xml:space="preserve"> — Traditional affiliate network; limited AI, smaller publisher base</w:t>
      </w:r>
    </w:p>
    <w:p w:rsidR="00000000" w:rsidDel="00000000" w:rsidP="00000000" w:rsidRDefault="00000000" w:rsidRPr="00000000" w14:paraId="00000040">
      <w:pPr>
        <w:numPr>
          <w:ilvl w:val="0"/>
          <w:numId w:val="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Local agencies</w:t>
      </w:r>
      <w:r w:rsidDel="00000000" w:rsidR="00000000" w:rsidRPr="00000000">
        <w:rPr>
          <w:rtl w:val="0"/>
        </w:rPr>
        <w:t xml:space="preserve"> — Manual operations, no platform technology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Perff AI's advantages: AI-native platform, largest MENA publisher network (870+), 87% client retention, and enterprise client roster (noon, Talabat, DAMAC). No competitor has all four.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3"/>
        <w:rPr/>
      </w:pPr>
      <w:bookmarkStart w:colFirst="0" w:colLast="0" w:name="_8wvva7ao11sg" w:id="9"/>
      <w:bookmarkEnd w:id="9"/>
      <w:r w:rsidDel="00000000" w:rsidR="00000000" w:rsidRPr="00000000">
        <w:rPr>
          <w:rtl w:val="0"/>
        </w:rPr>
        <w:t xml:space="preserve">Q: Why is MENA ready for this now?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Five converging forces: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E-commerce boom</w:t>
      </w:r>
      <w:r w:rsidDel="00000000" w:rsidR="00000000" w:rsidRPr="00000000">
        <w:rPr>
          <w:rtl w:val="0"/>
        </w:rPr>
        <w:t xml:space="preserve"> — 15% annual growth, fastest major region</w:t>
      </w:r>
    </w:p>
    <w:p w:rsidR="00000000" w:rsidDel="00000000" w:rsidP="00000000" w:rsidRDefault="00000000" w:rsidRPr="00000000" w14:paraId="00000049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Vision 2030</w:t>
      </w:r>
      <w:r w:rsidDel="00000000" w:rsidR="00000000" w:rsidRPr="00000000">
        <w:rPr>
          <w:rtl w:val="0"/>
        </w:rPr>
        <w:t xml:space="preserve"> — Saudi Arabia investing billions in digital economy</w:t>
      </w:r>
    </w:p>
    <w:p w:rsidR="00000000" w:rsidDel="00000000" w:rsidP="00000000" w:rsidRDefault="00000000" w:rsidRPr="00000000" w14:paraId="0000004A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Digital-native population</w:t>
      </w:r>
      <w:r w:rsidDel="00000000" w:rsidR="00000000" w:rsidRPr="00000000">
        <w:rPr>
          <w:rtl w:val="0"/>
        </w:rPr>
        <w:t xml:space="preserve"> — 400M+ people under 30, &gt;90% smartphone penetration in GCC</w:t>
      </w:r>
    </w:p>
    <w:p w:rsidR="00000000" w:rsidDel="00000000" w:rsidP="00000000" w:rsidRDefault="00000000" w:rsidRPr="00000000" w14:paraId="0000004B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Brand sophistication</w:t>
      </w:r>
      <w:r w:rsidDel="00000000" w:rsidR="00000000" w:rsidRPr="00000000">
        <w:rPr>
          <w:rtl w:val="0"/>
        </w:rPr>
        <w:t xml:space="preserve"> — MENA brands now demand performance-based marketing (not spray-and-pray)</w:t>
      </w:r>
    </w:p>
    <w:p w:rsidR="00000000" w:rsidDel="00000000" w:rsidP="00000000" w:rsidRDefault="00000000" w:rsidRPr="00000000" w14:paraId="0000004C">
      <w:pPr>
        <w:numPr>
          <w:ilvl w:val="0"/>
          <w:numId w:val="7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Infrastructure maturity</w:t>
      </w:r>
      <w:r w:rsidDel="00000000" w:rsidR="00000000" w:rsidRPr="00000000">
        <w:rPr>
          <w:rtl w:val="0"/>
        </w:rPr>
        <w:t xml:space="preserve"> — Payment systems, logistics, and digital infrastructure now support e-commerce at scale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rPr/>
      </w:pPr>
      <w:bookmarkStart w:colFirst="0" w:colLast="0" w:name="_h4gmy4cics8d" w:id="10"/>
      <w:bookmarkEnd w:id="10"/>
      <w:r w:rsidDel="00000000" w:rsidR="00000000" w:rsidRPr="00000000">
        <w:rPr>
          <w:rtl w:val="0"/>
        </w:rPr>
        <w:t xml:space="preserve">Product &amp; Technology</w:t>
      </w:r>
    </w:p>
    <w:p w:rsidR="00000000" w:rsidDel="00000000" w:rsidP="00000000" w:rsidRDefault="00000000" w:rsidRPr="00000000" w14:paraId="00000050">
      <w:pPr>
        <w:pStyle w:val="Heading3"/>
        <w:rPr/>
      </w:pPr>
      <w:bookmarkStart w:colFirst="0" w:colLast="0" w:name="_uymojtpjjfoz" w:id="11"/>
      <w:bookmarkEnd w:id="11"/>
      <w:r w:rsidDel="00000000" w:rsidR="00000000" w:rsidRPr="00000000">
        <w:rPr>
          <w:rtl w:val="0"/>
        </w:rPr>
        <w:t xml:space="preserve">Q: What's proprietary vs. built on open-source?</w:t>
      </w:r>
    </w:p>
    <w:p w:rsidR="00000000" w:rsidDel="00000000" w:rsidP="00000000" w:rsidRDefault="00000000" w:rsidRPr="00000000" w14:paraId="00000051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b w:val="1"/>
          <w:bCs w:val="1"/>
          <w:rtl w:val="0"/>
        </w:rPr>
        <w:t xml:space="preserve">core platform is 100% proprietary</w:t>
      </w:r>
      <w:r w:rsidDel="00000000" w:rsidR="00000000" w:rsidRPr="00000000">
        <w:rPr>
          <w:rtl w:val="0"/>
        </w:rPr>
        <w:t xml:space="preserve"> — tracking engine, attribution system, fraud detection ML models, dashboards, and API. The infrastructure layer uses open-source technologies under permissive licenses (React, PostgreSQL, TensorFlow, etc.) — which is standard practice for all technology companies.</w:t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pStyle w:val="Heading3"/>
        <w:rPr/>
      </w:pPr>
      <w:bookmarkStart w:colFirst="0" w:colLast="0" w:name="_qojihqc6louk" w:id="12"/>
      <w:bookmarkEnd w:id="12"/>
      <w:r w:rsidDel="00000000" w:rsidR="00000000" w:rsidRPr="00000000">
        <w:rPr>
          <w:rtl w:val="0"/>
        </w:rPr>
        <w:t xml:space="preserve">Q: How defensible is the AI moat?</w:t>
      </w:r>
    </w:p>
    <w:p w:rsidR="00000000" w:rsidDel="00000000" w:rsidP="00000000" w:rsidRDefault="00000000" w:rsidRPr="00000000" w14:paraId="00000055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Very defensible, for three reasons:</w:t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Proprietary data</w:t>
      </w:r>
      <w:r w:rsidDel="00000000" w:rsidR="00000000" w:rsidRPr="00000000">
        <w:rPr>
          <w:rtl w:val="0"/>
        </w:rPr>
        <w:t xml:space="preserve"> — 50M+ MENA click events, 2M+ labeled fraud events, 500K+ conversions. This dataset cannot be bought or replicated without running a MENA affiliate network at scale for 3+ years.</w:t>
      </w:r>
    </w:p>
    <w:p w:rsidR="00000000" w:rsidDel="00000000" w:rsidP="00000000" w:rsidRDefault="00000000" w:rsidRPr="00000000" w14:paraId="00000058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Compounding advantage</w:t>
      </w:r>
      <w:r w:rsidDel="00000000" w:rsidR="00000000" w:rsidRPr="00000000">
        <w:rPr>
          <w:rtl w:val="0"/>
        </w:rPr>
        <w:t xml:space="preserve"> — Every campaign makes the AI smarter. Models improve daily.</w:t>
      </w:r>
    </w:p>
    <w:p w:rsidR="00000000" w:rsidDel="00000000" w:rsidP="00000000" w:rsidRDefault="00000000" w:rsidRPr="00000000" w14:paraId="00000059">
      <w:pPr>
        <w:numPr>
          <w:ilvl w:val="0"/>
          <w:numId w:val="10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Regional specificity</w:t>
      </w:r>
      <w:r w:rsidDel="00000000" w:rsidR="00000000" w:rsidRPr="00000000">
        <w:rPr>
          <w:rtl w:val="0"/>
        </w:rPr>
        <w:t xml:space="preserve"> — MENA fraud patterns, Arabic content, regional consumer behavior — global models perform 3× worse on MENA traffic.</w:t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pStyle w:val="Heading3"/>
        <w:rPr/>
      </w:pPr>
      <w:bookmarkStart w:colFirst="0" w:colLast="0" w:name="_emgfogfmm7od" w:id="13"/>
      <w:bookmarkEnd w:id="13"/>
      <w:r w:rsidDel="00000000" w:rsidR="00000000" w:rsidRPr="00000000">
        <w:rPr>
          <w:rtl w:val="0"/>
        </w:rPr>
        <w:t xml:space="preserve">Q: What happens if cookie deprecation / privacy changes affect tracking?</w:t>
      </w:r>
    </w:p>
    <w:p w:rsidR="00000000" w:rsidDel="00000000" w:rsidP="00000000" w:rsidRDefault="00000000" w:rsidRPr="00000000" w14:paraId="0000005D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Perff AI is well-positioned: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Our primary tracking uses </w:t>
      </w:r>
      <w:r w:rsidDel="00000000" w:rsidR="00000000" w:rsidRPr="00000000">
        <w:rPr>
          <w:b w:val="1"/>
          <w:bCs w:val="1"/>
          <w:rtl w:val="0"/>
        </w:rPr>
        <w:t xml:space="preserve">server-side postbacks</w:t>
      </w:r>
      <w:r w:rsidDel="00000000" w:rsidR="00000000" w:rsidRPr="00000000">
        <w:rPr>
          <w:rtl w:val="0"/>
        </w:rPr>
        <w:t xml:space="preserve"> (not cookies)</w:t>
      </w:r>
    </w:p>
    <w:p w:rsidR="00000000" w:rsidDel="00000000" w:rsidP="00000000" w:rsidRDefault="00000000" w:rsidRPr="00000000" w14:paraId="00000060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We support </w:t>
      </w:r>
      <w:r w:rsidDel="00000000" w:rsidR="00000000" w:rsidRPr="00000000">
        <w:rPr>
          <w:b w:val="1"/>
          <w:bCs w:val="1"/>
          <w:rtl w:val="0"/>
        </w:rPr>
        <w:t xml:space="preserve">probabilistic matching</w:t>
      </w:r>
      <w:r w:rsidDel="00000000" w:rsidR="00000000" w:rsidRPr="00000000">
        <w:rPr>
          <w:rtl w:val="0"/>
        </w:rPr>
        <w:t xml:space="preserve"> as a fallback for cross-device attribution</w:t>
      </w:r>
    </w:p>
    <w:p w:rsidR="00000000" w:rsidDel="00000000" w:rsidP="00000000" w:rsidRDefault="00000000" w:rsidRPr="00000000" w14:paraId="00000061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Performance marketing is actually a </w:t>
      </w:r>
      <w:r w:rsidDel="00000000" w:rsidR="00000000" w:rsidRPr="00000000">
        <w:rPr>
          <w:b w:val="1"/>
          <w:bCs w:val="1"/>
          <w:rtl w:val="0"/>
        </w:rPr>
        <w:t xml:space="preserve">beneficiary</w:t>
      </w:r>
      <w:r w:rsidDel="00000000" w:rsidR="00000000" w:rsidRPr="00000000">
        <w:rPr>
          <w:rtl w:val="0"/>
        </w:rPr>
        <w:t xml:space="preserve"> of privacy changes — as brands move away from impression-based advertising toward trackable, conversion-based channels</w:t>
      </w:r>
    </w:p>
    <w:p w:rsidR="00000000" w:rsidDel="00000000" w:rsidP="00000000" w:rsidRDefault="00000000" w:rsidRPr="00000000" w14:paraId="00000062">
      <w:pPr>
        <w:numPr>
          <w:ilvl w:val="0"/>
          <w:numId w:val="4"/>
        </w:numPr>
        <w:ind w:left="720" w:hanging="360"/>
      </w:pPr>
      <w:r w:rsidDel="00000000" w:rsidR="00000000" w:rsidRPr="00000000">
        <w:rPr>
          <w:rtl w:val="0"/>
        </w:rPr>
        <w:t xml:space="preserve">We're investing in </w:t>
      </w:r>
      <w:r w:rsidDel="00000000" w:rsidR="00000000" w:rsidRPr="00000000">
        <w:rPr>
          <w:b w:val="1"/>
          <w:bCs w:val="1"/>
          <w:rtl w:val="0"/>
        </w:rPr>
        <w:t xml:space="preserve">first-party data partnerships</w:t>
      </w:r>
      <w:r w:rsidDel="00000000" w:rsidR="00000000" w:rsidRPr="00000000">
        <w:rPr>
          <w:rtl w:val="0"/>
        </w:rPr>
        <w:t xml:space="preserve"> with brands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pStyle w:val="Heading2"/>
        <w:rPr/>
      </w:pPr>
      <w:bookmarkStart w:colFirst="0" w:colLast="0" w:name="_tt7codqv2nzy" w:id="14"/>
      <w:bookmarkEnd w:id="14"/>
      <w:r w:rsidDel="00000000" w:rsidR="00000000" w:rsidRPr="00000000">
        <w:rPr>
          <w:rtl w:val="0"/>
        </w:rPr>
        <w:t xml:space="preserve">Financials &amp; Economics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k9oo2wat93nf" w:id="15"/>
      <w:bookmarkEnd w:id="15"/>
      <w:r w:rsidDel="00000000" w:rsidR="00000000" w:rsidRPr="00000000">
        <w:rPr>
          <w:rtl w:val="0"/>
        </w:rPr>
        <w:t xml:space="preserve">Q: How do you get from $1.8M to $8M revenue in 2 years?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Five growth levers: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Lever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A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Revenue Contribution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B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New brand acquisition</w:t>
            </w:r>
            <w:r w:rsidDel="00000000" w:rsidR="00000000" w:rsidRPr="00000000">
              <w:rPr>
                <w:rtl w:val="0"/>
              </w:rPr>
              <w:t xml:space="preserve"> (+100 brands × $24K avg)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+$2.4M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D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Existing client expansion</w:t>
            </w:r>
            <w:r w:rsidDel="00000000" w:rsidR="00000000" w:rsidRPr="00000000">
              <w:rPr>
                <w:rtl w:val="0"/>
              </w:rPr>
              <w:t xml:space="preserve"> (40% uplift from upsell/cross-sell)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+$0.7M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6F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Egypt market entry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+$0.8M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1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SaaS features launch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+$1.0M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3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Publisher network growth</w:t>
            </w:r>
            <w:r w:rsidDel="00000000" w:rsidR="00000000" w:rsidRPr="00000000">
              <w:rPr>
                <w:rFonts w:ascii="Arial Unicode MS" w:cs="Arial Unicode MS" w:eastAsia="Arial Unicode MS" w:hAnsi="Arial Unicode MS"/>
                <w:rtl w:val="0"/>
              </w:rPr>
              <w:t xml:space="preserve"> (2,000+ → more conversions)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+$1.3M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5">
            <w:pPr>
              <w:jc w:val="left"/>
              <w:rPr/>
            </w:pPr>
            <w:r w:rsidDel="00000000" w:rsidR="00000000" w:rsidRPr="00000000">
              <w:rPr>
                <w:rFonts w:ascii="Arial Unicode MS" w:cs="Arial Unicode MS" w:eastAsia="Arial Unicode MS" w:hAnsi="Arial Unicode MS"/>
                <w:b w:val="1"/>
                <w:bCs w:val="1"/>
                <w:rtl w:val="0"/>
              </w:rPr>
              <w:t xml:space="preserve">Total bridge from $1.8M → $8.0M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6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+$6.2M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7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rPr/>
      </w:pPr>
      <w:r w:rsidDel="00000000" w:rsidR="00000000" w:rsidRPr="00000000">
        <w:rPr>
          <w:rtl w:val="0"/>
        </w:rPr>
        <w:t xml:space="preserve">Each lever has historical precedent (client expansion is proven at 40% YoY; publisher growth is 64% organic).</w:t>
      </w:r>
    </w:p>
    <w:p w:rsidR="00000000" w:rsidDel="00000000" w:rsidP="00000000" w:rsidRDefault="00000000" w:rsidRPr="00000000" w14:paraId="0000007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A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pStyle w:val="Heading3"/>
        <w:rPr/>
      </w:pPr>
      <w:bookmarkStart w:colFirst="0" w:colLast="0" w:name="_41jnqagecbib" w:id="16"/>
      <w:bookmarkEnd w:id="16"/>
      <w:r w:rsidDel="00000000" w:rsidR="00000000" w:rsidRPr="00000000">
        <w:rPr>
          <w:rtl w:val="0"/>
        </w:rPr>
        <w:t xml:space="preserve">Q: When does the company become profitable?</w:t>
      </w:r>
    </w:p>
    <w:p w:rsidR="00000000" w:rsidDel="00000000" w:rsidP="00000000" w:rsidRDefault="00000000" w:rsidRPr="00000000" w14:paraId="0000007C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b w:val="1"/>
          <w:bCs w:val="1"/>
          <w:rtl w:val="0"/>
        </w:rPr>
        <w:t xml:space="preserve">EBITDA breakeven by Q4 2027</w:t>
      </w:r>
      <w:r w:rsidDel="00000000" w:rsidR="00000000" w:rsidRPr="00000000">
        <w:rPr>
          <w:rtl w:val="0"/>
        </w:rPr>
        <w:t xml:space="preserve">, cash flow positive in 2028.</w:t>
      </w:r>
    </w:p>
    <w:p w:rsidR="00000000" w:rsidDel="00000000" w:rsidP="00000000" w:rsidRDefault="00000000" w:rsidRPr="00000000" w14:paraId="0000007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E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Year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7F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EBITDA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0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Margin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2026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($1.8M)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-51% (investment year)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2027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($0.5M)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-6% (near-breakeven)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7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2028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$1.5M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9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+10% (profitable)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2029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$5.0M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8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+20%</w:t>
            </w:r>
          </w:p>
        </w:tc>
      </w:tr>
    </w:tbl>
    <w:p w:rsidR="00000000" w:rsidDel="00000000" w:rsidP="00000000" w:rsidRDefault="00000000" w:rsidRPr="00000000" w14:paraId="0000008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E">
      <w:pPr>
        <w:rPr/>
      </w:pPr>
      <w:r w:rsidDel="00000000" w:rsidR="00000000" w:rsidRPr="00000000">
        <w:rPr>
          <w:rtl w:val="0"/>
        </w:rPr>
        <w:t xml:space="preserve">The $8M investment provides </w:t>
      </w:r>
      <w:r w:rsidDel="00000000" w:rsidR="00000000" w:rsidRPr="00000000">
        <w:rPr>
          <w:b w:val="1"/>
          <w:bCs w:val="1"/>
          <w:rtl w:val="0"/>
        </w:rPr>
        <w:t xml:space="preserve">28–36 months of runway</w:t>
      </w:r>
      <w:r w:rsidDel="00000000" w:rsidR="00000000" w:rsidRPr="00000000">
        <w:rPr>
          <w:rtl w:val="0"/>
        </w:rPr>
        <w:t xml:space="preserve"> — sufficient to reach profitability without additional capital.</w:t>
      </w:r>
    </w:p>
    <w:p w:rsidR="00000000" w:rsidDel="00000000" w:rsidP="00000000" w:rsidRDefault="00000000" w:rsidRPr="00000000" w14:paraId="0000008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pStyle w:val="Heading3"/>
        <w:rPr/>
      </w:pPr>
      <w:bookmarkStart w:colFirst="0" w:colLast="0" w:name="_uivf2du7thtj" w:id="17"/>
      <w:bookmarkEnd w:id="17"/>
      <w:r w:rsidDel="00000000" w:rsidR="00000000" w:rsidRPr="00000000">
        <w:rPr>
          <w:rtl w:val="0"/>
        </w:rPr>
        <w:t xml:space="preserve">Q: What's the path to a $100M+ outcome for investors?</w:t>
      </w:r>
    </w:p>
    <w:p w:rsidR="00000000" w:rsidDel="00000000" w:rsidP="00000000" w:rsidRDefault="00000000" w:rsidRPr="00000000" w14:paraId="00000092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Fonts w:ascii="Arial Unicode MS" w:cs="Arial Unicode MS" w:eastAsia="Arial Unicode MS" w:hAnsi="Arial Unicode MS"/>
          <w:rtl w:val="0"/>
        </w:rPr>
        <w:t xml:space="preserve"> Revenue trajectory: $1.8M → $8M → $15M → $25M → $40M → $80M+ by 2030.</w:t>
      </w:r>
    </w:p>
    <w:p w:rsidR="00000000" w:rsidDel="00000000" w:rsidP="00000000" w:rsidRDefault="00000000" w:rsidRPr="00000000" w14:paraId="0000009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4">
      <w:pPr>
        <w:rPr/>
      </w:pPr>
      <w:r w:rsidDel="00000000" w:rsidR="00000000" w:rsidRPr="00000000">
        <w:rPr>
          <w:rtl w:val="0"/>
        </w:rPr>
        <w:t xml:space="preserve">Comparable exits:</w:t>
      </w:r>
    </w:p>
    <w:p w:rsidR="00000000" w:rsidDel="00000000" w:rsidP="00000000" w:rsidRDefault="00000000" w:rsidRPr="00000000" w14:paraId="0000009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6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Impact.com</w:t>
      </w:r>
      <w:r w:rsidDel="00000000" w:rsidR="00000000" w:rsidRPr="00000000">
        <w:rPr>
          <w:rtl w:val="0"/>
        </w:rPr>
        <w:t xml:space="preserve"> raised at $1.5B+ valuation</w:t>
      </w:r>
    </w:p>
    <w:p w:rsidR="00000000" w:rsidDel="00000000" w:rsidP="00000000" w:rsidRDefault="00000000" w:rsidRPr="00000000" w14:paraId="00000097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Admitad</w:t>
      </w:r>
      <w:r w:rsidDel="00000000" w:rsidR="00000000" w:rsidRPr="00000000">
        <w:rPr>
          <w:rtl w:val="0"/>
        </w:rPr>
        <w:t xml:space="preserve"> valued at $300M+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Partnerize</w:t>
      </w:r>
      <w:r w:rsidDel="00000000" w:rsidR="00000000" w:rsidRPr="00000000">
        <w:rPr>
          <w:rtl w:val="0"/>
        </w:rPr>
        <w:t xml:space="preserve"> acquired for $200M+</w:t>
      </w:r>
    </w:p>
    <w:p w:rsidR="00000000" w:rsidDel="00000000" w:rsidP="00000000" w:rsidRDefault="00000000" w:rsidRPr="00000000" w14:paraId="00000099">
      <w:pPr>
        <w:numPr>
          <w:ilvl w:val="0"/>
          <w:numId w:val="4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Commission Factory</w:t>
      </w:r>
      <w:r w:rsidDel="00000000" w:rsidR="00000000" w:rsidRPr="00000000">
        <w:rPr>
          <w:rtl w:val="0"/>
        </w:rPr>
        <w:t xml:space="preserve"> (APAC affiliate) acquired by Awin</w:t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At $40M+ revenue with 70%+ gross margins, Perff AI would be valued at </w:t>
      </w:r>
      <w:r w:rsidDel="00000000" w:rsidR="00000000" w:rsidRPr="00000000">
        <w:rPr>
          <w:b w:val="1"/>
          <w:bCs w:val="1"/>
          <w:rtl w:val="0"/>
        </w:rPr>
        <w:t xml:space="preserve">$400M–$600M</w:t>
      </w:r>
      <w:r w:rsidDel="00000000" w:rsidR="00000000" w:rsidRPr="00000000">
        <w:rPr>
          <w:rtl w:val="0"/>
        </w:rPr>
        <w:t xml:space="preserve"> on a 10–15× revenue multiple — representing a </w:t>
      </w:r>
      <w:r w:rsidDel="00000000" w:rsidR="00000000" w:rsidRPr="00000000">
        <w:rPr>
          <w:b w:val="1"/>
          <w:bCs w:val="1"/>
          <w:rtl w:val="0"/>
        </w:rPr>
        <w:t xml:space="preserve">10–15× return</w:t>
      </w:r>
      <w:r w:rsidDel="00000000" w:rsidR="00000000" w:rsidRPr="00000000">
        <w:rPr>
          <w:rtl w:val="0"/>
        </w:rPr>
        <w:t xml:space="preserve"> on this pre-seed investment.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kgt2lglbz7fd" w:id="18"/>
      <w:bookmarkEnd w:id="18"/>
      <w:r w:rsidDel="00000000" w:rsidR="00000000" w:rsidRPr="00000000">
        <w:rPr>
          <w:rtl w:val="0"/>
        </w:rPr>
        <w:t xml:space="preserve">Team &amp; Execution</w:t>
      </w:r>
    </w:p>
    <w:p w:rsidR="00000000" w:rsidDel="00000000" w:rsidP="00000000" w:rsidRDefault="00000000" w:rsidRPr="00000000" w14:paraId="0000009F">
      <w:pPr>
        <w:pStyle w:val="Heading3"/>
        <w:rPr/>
      </w:pPr>
      <w:bookmarkStart w:colFirst="0" w:colLast="0" w:name="_y8fjpis1ftsg" w:id="19"/>
      <w:bookmarkEnd w:id="19"/>
      <w:r w:rsidDel="00000000" w:rsidR="00000000" w:rsidRPr="00000000">
        <w:rPr>
          <w:rtl w:val="0"/>
        </w:rPr>
        <w:t xml:space="preserve">Q: Can an 8-person team really execute this plan?</w:t>
      </w:r>
    </w:p>
    <w:p w:rsidR="00000000" w:rsidDel="00000000" w:rsidP="00000000" w:rsidRDefault="00000000" w:rsidRPr="00000000" w14:paraId="000000A0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The current 8-person team is </w:t>
      </w:r>
      <w:r w:rsidDel="00000000" w:rsidR="00000000" w:rsidRPr="00000000">
        <w:rPr>
          <w:b w:val="1"/>
          <w:bCs w:val="1"/>
          <w:rtl w:val="0"/>
        </w:rPr>
        <w:t xml:space="preserve">not</w:t>
      </w:r>
      <w:r w:rsidDel="00000000" w:rsidR="00000000" w:rsidRPr="00000000">
        <w:rPr>
          <w:rtl w:val="0"/>
        </w:rPr>
        <w:t xml:space="preserve"> the team executing the plan. The $8M investment funds scaling to </w:t>
      </w:r>
      <w:r w:rsidDel="00000000" w:rsidR="00000000" w:rsidRPr="00000000">
        <w:rPr>
          <w:b w:val="1"/>
          <w:bCs w:val="1"/>
          <w:rtl w:val="0"/>
        </w:rPr>
        <w:t xml:space="preserve">25 people by end of 2026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40 by end of 2027</w:t>
      </w:r>
      <w:r w:rsidDel="00000000" w:rsidR="00000000" w:rsidRPr="00000000">
        <w:rPr>
          <w:rtl w:val="0"/>
        </w:rPr>
        <w:t xml:space="preserve">. The current team has demonstrated extraordinary capital efficiency — $225K revenue per employee, 50+ enterprise clients, 870+ publishers — all with zero funding. With capital, the execution velocity multiplies.</w:t>
      </w:r>
    </w:p>
    <w:p w:rsidR="00000000" w:rsidDel="00000000" w:rsidP="00000000" w:rsidRDefault="00000000" w:rsidRPr="00000000" w14:paraId="000000A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pStyle w:val="Heading3"/>
        <w:rPr/>
      </w:pPr>
      <w:bookmarkStart w:colFirst="0" w:colLast="0" w:name="_1kg9zz7vd1d6" w:id="20"/>
      <w:bookmarkEnd w:id="20"/>
      <w:r w:rsidDel="00000000" w:rsidR="00000000" w:rsidRPr="00000000">
        <w:rPr>
          <w:rtl w:val="0"/>
        </w:rPr>
        <w:t xml:space="preserve">Q: What if a co-founder leaves?</w:t>
      </w:r>
    </w:p>
    <w:p w:rsidR="00000000" w:rsidDel="00000000" w:rsidP="00000000" w:rsidRDefault="00000000" w:rsidRPr="00000000" w14:paraId="000000A4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Mitigated by:</w:t>
      </w:r>
    </w:p>
    <w:p w:rsidR="00000000" w:rsidDel="00000000" w:rsidP="00000000" w:rsidRDefault="00000000" w:rsidRPr="00000000" w14:paraId="000000A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Founder vesting</w:t>
      </w:r>
      <w:r w:rsidDel="00000000" w:rsidR="00000000" w:rsidRPr="00000000">
        <w:rPr>
          <w:rtl w:val="0"/>
        </w:rPr>
        <w:t xml:space="preserve"> — Post-investment vesting ensures founders are locked in</w:t>
      </w:r>
    </w:p>
    <w:p w:rsidR="00000000" w:rsidDel="00000000" w:rsidP="00000000" w:rsidRDefault="00000000" w:rsidRPr="00000000" w14:paraId="000000A7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person insurance</w:t>
      </w:r>
      <w:r w:rsidDel="00000000" w:rsidR="00000000" w:rsidRPr="00000000">
        <w:rPr>
          <w:rtl w:val="0"/>
        </w:rPr>
        <w:t xml:space="preserve"> — To be obtained post-investment</w:t>
      </w:r>
    </w:p>
    <w:p w:rsidR="00000000" w:rsidDel="00000000" w:rsidP="00000000" w:rsidRDefault="00000000" w:rsidRPr="00000000" w14:paraId="000000A8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Clear role separation</w:t>
      </w:r>
      <w:r w:rsidDel="00000000" w:rsidR="00000000" w:rsidRPr="00000000">
        <w:rPr>
          <w:rtl w:val="0"/>
        </w:rPr>
        <w:t xml:space="preserve"> — CEO (commercial/strategy) and CTO (product/technical) can operate independently</w:t>
      </w:r>
    </w:p>
    <w:p w:rsidR="00000000" w:rsidDel="00000000" w:rsidP="00000000" w:rsidRDefault="00000000" w:rsidRPr="00000000" w14:paraId="000000A9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Key person clause</w:t>
      </w:r>
      <w:r w:rsidDel="00000000" w:rsidR="00000000" w:rsidRPr="00000000">
        <w:rPr>
          <w:rtl w:val="0"/>
        </w:rPr>
        <w:t xml:space="preserve"> — Both founders committed for 24 months post-closing</w:t>
      </w:r>
    </w:p>
    <w:p w:rsidR="00000000" w:rsidDel="00000000" w:rsidP="00000000" w:rsidRDefault="00000000" w:rsidRPr="00000000" w14:paraId="000000AA">
      <w:pPr>
        <w:numPr>
          <w:ilvl w:val="0"/>
          <w:numId w:val="9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Deep bench</w:t>
      </w:r>
      <w:r w:rsidDel="00000000" w:rsidR="00000000" w:rsidRPr="00000000">
        <w:rPr>
          <w:rtl w:val="0"/>
        </w:rPr>
        <w:t xml:space="preserve"> — Senior team members (Amer Kilani, Abeer Hani, Samer Baibers) provide operational continuity</w:t>
      </w:r>
    </w:p>
    <w:p w:rsidR="00000000" w:rsidDel="00000000" w:rsidP="00000000" w:rsidRDefault="00000000" w:rsidRPr="00000000" w14:paraId="000000A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pStyle w:val="Heading3"/>
        <w:rPr/>
      </w:pPr>
      <w:bookmarkStart w:colFirst="0" w:colLast="0" w:name="_q3eeixxvrzej" w:id="21"/>
      <w:bookmarkEnd w:id="21"/>
      <w:r w:rsidDel="00000000" w:rsidR="00000000" w:rsidRPr="00000000">
        <w:rPr>
          <w:rtl w:val="0"/>
        </w:rPr>
        <w:t xml:space="preserve">Q: Why haven't you raised before now?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Deliberate strategic choice. The founders wanted to:</w:t>
      </w:r>
    </w:p>
    <w:p w:rsidR="00000000" w:rsidDel="00000000" w:rsidP="00000000" w:rsidRDefault="00000000" w:rsidRPr="00000000" w14:paraId="000000A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Prove the market</w:t>
      </w:r>
      <w:r w:rsidDel="00000000" w:rsidR="00000000" w:rsidRPr="00000000">
        <w:rPr>
          <w:rtl w:val="0"/>
        </w:rPr>
        <w:t xml:space="preserve"> — Demonstrate real revenue, not just a TAM slide</w:t>
      </w:r>
    </w:p>
    <w:p w:rsidR="00000000" w:rsidDel="00000000" w:rsidP="00000000" w:rsidRDefault="00000000" w:rsidRPr="00000000" w14:paraId="000000B1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Validate product-market fit</w:t>
      </w:r>
      <w:r w:rsidDel="00000000" w:rsidR="00000000" w:rsidRPr="00000000">
        <w:rPr>
          <w:rtl w:val="0"/>
        </w:rPr>
        <w:t xml:space="preserve"> — 87% retention speaks louder than projections</w:t>
      </w:r>
    </w:p>
    <w:p w:rsidR="00000000" w:rsidDel="00000000" w:rsidP="00000000" w:rsidRDefault="00000000" w:rsidRPr="00000000" w14:paraId="000000B2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Build from a position of strength</w:t>
      </w:r>
      <w:r w:rsidDel="00000000" w:rsidR="00000000" w:rsidRPr="00000000">
        <w:rPr>
          <w:rtl w:val="0"/>
        </w:rPr>
        <w:t xml:space="preserve"> — Raise when the business is proven, not speculative</w:t>
      </w:r>
    </w:p>
    <w:p w:rsidR="00000000" w:rsidDel="00000000" w:rsidP="00000000" w:rsidRDefault="00000000" w:rsidRPr="00000000" w14:paraId="000000B3">
      <w:pPr>
        <w:numPr>
          <w:ilvl w:val="0"/>
          <w:numId w:val="11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Maintain leverage</w:t>
      </w:r>
      <w:r w:rsidDel="00000000" w:rsidR="00000000" w:rsidRPr="00000000">
        <w:rPr>
          <w:rtl w:val="0"/>
        </w:rPr>
        <w:t xml:space="preserve"> — Bootstrapped companies negotiate better terms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The result: investors get proven traction at pre-seed pricing.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m8e8l2jtuu2c" w:id="22"/>
      <w:bookmarkEnd w:id="22"/>
      <w:r w:rsidDel="00000000" w:rsidR="00000000" w:rsidRPr="00000000">
        <w:rPr>
          <w:rtl w:val="0"/>
        </w:rPr>
        <w:t xml:space="preserve">Deal Terms</w:t>
      </w:r>
    </w:p>
    <w:p w:rsidR="00000000" w:rsidDel="00000000" w:rsidP="00000000" w:rsidRDefault="00000000" w:rsidRPr="00000000" w14:paraId="000000B9">
      <w:pPr>
        <w:pStyle w:val="Heading3"/>
        <w:rPr/>
      </w:pPr>
      <w:bookmarkStart w:colFirst="0" w:colLast="0" w:name="_aky6dyphuup3" w:id="23"/>
      <w:bookmarkEnd w:id="23"/>
      <w:r w:rsidDel="00000000" w:rsidR="00000000" w:rsidRPr="00000000">
        <w:rPr>
          <w:rtl w:val="0"/>
        </w:rPr>
        <w:t xml:space="preserve">Q: What's the expected pre-money valuation?</w:t>
      </w:r>
    </w:p>
    <w:p w:rsidR="00000000" w:rsidDel="00000000" w:rsidP="00000000" w:rsidRDefault="00000000" w:rsidRPr="00000000" w14:paraId="000000BA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Indicative range of </w:t>
      </w:r>
      <w:r w:rsidDel="00000000" w:rsidR="00000000" w:rsidRPr="00000000">
        <w:rPr>
          <w:b w:val="1"/>
          <w:bCs w:val="1"/>
          <w:rtl w:val="0"/>
        </w:rPr>
        <w:t xml:space="preserve">$32–40M</w:t>
      </w:r>
      <w:r w:rsidDel="00000000" w:rsidR="00000000" w:rsidRPr="00000000">
        <w:rPr>
          <w:rtl w:val="0"/>
        </w:rPr>
        <w:t xml:space="preserve"> pre-money ($40–48M post-money). This implies:</w:t>
      </w:r>
    </w:p>
    <w:p w:rsidR="00000000" w:rsidDel="00000000" w:rsidP="00000000" w:rsidRDefault="00000000" w:rsidRPr="00000000" w14:paraId="000000B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18–22× on trailing revenue ($1.8M)</w:t>
      </w:r>
    </w:p>
    <w:p w:rsidR="00000000" w:rsidDel="00000000" w:rsidP="00000000" w:rsidRDefault="00000000" w:rsidRPr="00000000" w14:paraId="000000BD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10× on projected 2026 revenue ($3.5M)</w:t>
      </w:r>
    </w:p>
    <w:p w:rsidR="00000000" w:rsidDel="00000000" w:rsidP="00000000" w:rsidRDefault="00000000" w:rsidRPr="00000000" w14:paraId="000000BE">
      <w:pPr>
        <w:numPr>
          <w:ilvl w:val="0"/>
          <w:numId w:val="2"/>
        </w:numPr>
        <w:ind w:left="720" w:hanging="360"/>
      </w:pPr>
      <w:r w:rsidDel="00000000" w:rsidR="00000000" w:rsidRPr="00000000">
        <w:rPr>
          <w:rtl w:val="0"/>
        </w:rPr>
        <w:t xml:space="preserve">Aligned with MENA pre-seed/seed benchmarks for companies with this traction level</w:t>
      </w:r>
    </w:p>
    <w:p w:rsidR="00000000" w:rsidDel="00000000" w:rsidP="00000000" w:rsidRDefault="00000000" w:rsidRPr="00000000" w14:paraId="000000B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pStyle w:val="Heading3"/>
        <w:rPr/>
      </w:pPr>
      <w:bookmarkStart w:colFirst="0" w:colLast="0" w:name="_lelej7pzmh8f" w:id="24"/>
      <w:bookmarkEnd w:id="24"/>
      <w:r w:rsidDel="00000000" w:rsidR="00000000" w:rsidRPr="00000000">
        <w:rPr>
          <w:rtl w:val="0"/>
        </w:rPr>
        <w:t xml:space="preserve">Q: Is there a lead investor yet?</w:t>
      </w:r>
    </w:p>
    <w:p w:rsidR="00000000" w:rsidDel="00000000" w:rsidP="00000000" w:rsidRDefault="00000000" w:rsidRPr="00000000" w14:paraId="000000C2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The company is actively in discussions with potential lead investors. Lead allocation is $2–4M with a board seat. Co-investor allocations start at $250K.</w:t>
      </w:r>
    </w:p>
    <w:p w:rsidR="00000000" w:rsidDel="00000000" w:rsidP="00000000" w:rsidRDefault="00000000" w:rsidRPr="00000000" w14:paraId="000000C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pStyle w:val="Heading3"/>
        <w:rPr/>
      </w:pPr>
      <w:bookmarkStart w:colFirst="0" w:colLast="0" w:name="_x4nzsowkti7n" w:id="25"/>
      <w:bookmarkEnd w:id="25"/>
      <w:r w:rsidDel="00000000" w:rsidR="00000000" w:rsidRPr="00000000">
        <w:rPr>
          <w:rtl w:val="0"/>
        </w:rPr>
        <w:t xml:space="preserve">Q: What governance rights do investors get?</w:t>
      </w:r>
    </w:p>
    <w:p w:rsidR="00000000" w:rsidDel="00000000" w:rsidP="00000000" w:rsidRDefault="00000000" w:rsidRPr="00000000" w14:paraId="000000C6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Board seat</w:t>
      </w:r>
      <w:r w:rsidDel="00000000" w:rsidR="00000000" w:rsidRPr="00000000">
        <w:rPr>
          <w:rtl w:val="0"/>
        </w:rPr>
        <w:t xml:space="preserve"> for lead investor ($2M+ investment)</w:t>
      </w:r>
    </w:p>
    <w:p w:rsidR="00000000" w:rsidDel="00000000" w:rsidP="00000000" w:rsidRDefault="00000000" w:rsidRPr="00000000" w14:paraId="000000C9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Observer rights</w:t>
      </w:r>
      <w:r w:rsidDel="00000000" w:rsidR="00000000" w:rsidRPr="00000000">
        <w:rPr>
          <w:rtl w:val="0"/>
        </w:rPr>
        <w:t xml:space="preserve"> for investors at $500K–$1.99M</w:t>
      </w:r>
    </w:p>
    <w:p w:rsidR="00000000" w:rsidDel="00000000" w:rsidP="00000000" w:rsidRDefault="00000000" w:rsidRPr="00000000" w14:paraId="000000CA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Monthly financial reports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b w:val="1"/>
          <w:bCs w:val="1"/>
          <w:rtl w:val="0"/>
        </w:rPr>
        <w:t xml:space="preserve">quarterly board packages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B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Pro-rata rights</w:t>
      </w:r>
      <w:r w:rsidDel="00000000" w:rsidR="00000000" w:rsidRPr="00000000">
        <w:rPr>
          <w:rtl w:val="0"/>
        </w:rPr>
        <w:t xml:space="preserve"> to maintain ownership in future rounds</w:t>
      </w:r>
    </w:p>
    <w:p w:rsidR="00000000" w:rsidDel="00000000" w:rsidP="00000000" w:rsidRDefault="00000000" w:rsidRPr="00000000" w14:paraId="000000CC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Standard protective provisions</w:t>
      </w:r>
      <w:r w:rsidDel="00000000" w:rsidR="00000000" w:rsidRPr="00000000">
        <w:rPr>
          <w:rtl w:val="0"/>
        </w:rPr>
        <w:t xml:space="preserve"> (veto on new equity, major debt, M&amp;A)</w:t>
      </w:r>
    </w:p>
    <w:p w:rsidR="00000000" w:rsidDel="00000000" w:rsidP="00000000" w:rsidRDefault="00000000" w:rsidRPr="00000000" w14:paraId="000000C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pStyle w:val="Heading3"/>
        <w:rPr/>
      </w:pPr>
      <w:bookmarkStart w:colFirst="0" w:colLast="0" w:name="_5xz6l4yxt65o" w:id="26"/>
      <w:bookmarkEnd w:id="26"/>
      <w:r w:rsidDel="00000000" w:rsidR="00000000" w:rsidRPr="00000000">
        <w:rPr>
          <w:rtl w:val="0"/>
        </w:rPr>
        <w:t xml:space="preserve">Q: What's the expected exit timeline?</w:t>
      </w:r>
    </w:p>
    <w:p w:rsidR="00000000" w:rsidDel="00000000" w:rsidP="00000000" w:rsidRDefault="00000000" w:rsidRPr="00000000" w14:paraId="000000D0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The founders are building for long-term value, not a quick flip. Realistic timelines:</w:t>
      </w:r>
    </w:p>
    <w:p w:rsidR="00000000" w:rsidDel="00000000" w:rsidP="00000000" w:rsidRDefault="00000000" w:rsidRPr="00000000" w14:paraId="000000D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2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Series A:</w:t>
      </w:r>
      <w:r w:rsidDel="00000000" w:rsidR="00000000" w:rsidRPr="00000000">
        <w:rPr>
          <w:rtl w:val="0"/>
        </w:rPr>
        <w:t xml:space="preserve"> Q4 2027 – Q2 2028</w:t>
      </w:r>
    </w:p>
    <w:p w:rsidR="00000000" w:rsidDel="00000000" w:rsidP="00000000" w:rsidRDefault="00000000" w:rsidRPr="00000000" w14:paraId="000000D3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Series B:</w:t>
      </w:r>
      <w:r w:rsidDel="00000000" w:rsidR="00000000" w:rsidRPr="00000000">
        <w:rPr>
          <w:rtl w:val="0"/>
        </w:rPr>
        <w:t xml:space="preserve"> 2029</w:t>
      </w:r>
    </w:p>
    <w:p w:rsidR="00000000" w:rsidDel="00000000" w:rsidP="00000000" w:rsidRDefault="00000000" w:rsidRPr="00000000" w14:paraId="000000D4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window:</w:t>
      </w:r>
      <w:r w:rsidDel="00000000" w:rsidR="00000000" w:rsidRPr="00000000">
        <w:rPr>
          <w:rtl w:val="0"/>
        </w:rPr>
        <w:t xml:space="preserve"> 2030–2032 (5–7 years from this investment)</w:t>
      </w:r>
    </w:p>
    <w:p w:rsidR="00000000" w:rsidDel="00000000" w:rsidP="00000000" w:rsidRDefault="00000000" w:rsidRPr="00000000" w14:paraId="000000D5">
      <w:pPr>
        <w:numPr>
          <w:ilvl w:val="0"/>
          <w:numId w:val="2"/>
        </w:numPr>
        <w:ind w:left="720" w:hanging="360"/>
      </w:pPr>
      <w:r w:rsidDel="00000000" w:rsidR="00000000" w:rsidRPr="00000000">
        <w:rPr>
          <w:b w:val="1"/>
          <w:bCs w:val="1"/>
          <w:rtl w:val="0"/>
        </w:rPr>
        <w:t xml:space="preserve">Exit modalities:</w:t>
      </w:r>
      <w:r w:rsidDel="00000000" w:rsidR="00000000" w:rsidRPr="00000000">
        <w:rPr>
          <w:rtl w:val="0"/>
        </w:rPr>
        <w:t xml:space="preserve"> Strategic acquisition by global affiliate platform, ad tech acquirer, or e-commerce platform — or IPO if scale justifies</w:t>
      </w:r>
    </w:p>
    <w:p w:rsidR="00000000" w:rsidDel="00000000" w:rsidP="00000000" w:rsidRDefault="00000000" w:rsidRPr="00000000" w14:paraId="000000D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8">
      <w:pPr>
        <w:pStyle w:val="Heading2"/>
        <w:rPr/>
      </w:pPr>
      <w:bookmarkStart w:colFirst="0" w:colLast="0" w:name="_j2gchri5q6i7" w:id="27"/>
      <w:bookmarkEnd w:id="27"/>
      <w:r w:rsidDel="00000000" w:rsidR="00000000" w:rsidRPr="00000000">
        <w:rPr>
          <w:rtl w:val="0"/>
        </w:rPr>
        <w:t xml:space="preserve">Due Diligence</w:t>
      </w:r>
    </w:p>
    <w:p w:rsidR="00000000" w:rsidDel="00000000" w:rsidP="00000000" w:rsidRDefault="00000000" w:rsidRPr="00000000" w14:paraId="000000D9">
      <w:pPr>
        <w:pStyle w:val="Heading3"/>
        <w:rPr/>
      </w:pPr>
      <w:bookmarkStart w:colFirst="0" w:colLast="0" w:name="_xdexqjctykxr" w:id="28"/>
      <w:bookmarkEnd w:id="28"/>
      <w:r w:rsidDel="00000000" w:rsidR="00000000" w:rsidRPr="00000000">
        <w:rPr>
          <w:rtl w:val="0"/>
        </w:rPr>
        <w:t xml:space="preserve">Q: Can we speak with clients?</w:t>
      </w:r>
    </w:p>
    <w:p w:rsidR="00000000" w:rsidDel="00000000" w:rsidP="00000000" w:rsidRDefault="00000000" w:rsidRPr="00000000" w14:paraId="000000DA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Yes. Perff AI can facilitate references with select enterprise clients upon execution of a mutual NDA and after initial due diligence.</w:t>
      </w:r>
    </w:p>
    <w:p w:rsidR="00000000" w:rsidDel="00000000" w:rsidP="00000000" w:rsidRDefault="00000000" w:rsidRPr="00000000" w14:paraId="000000D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D">
      <w:pPr>
        <w:pStyle w:val="Heading3"/>
        <w:rPr/>
      </w:pPr>
      <w:bookmarkStart w:colFirst="0" w:colLast="0" w:name="_re6cmvwn70nc" w:id="29"/>
      <w:bookmarkEnd w:id="29"/>
      <w:r w:rsidDel="00000000" w:rsidR="00000000" w:rsidRPr="00000000">
        <w:rPr>
          <w:rtl w:val="0"/>
        </w:rPr>
        <w:t xml:space="preserve">Q: Is there an audited financial statement?</w:t>
      </w:r>
    </w:p>
    <w:p w:rsidR="00000000" w:rsidDel="00000000" w:rsidP="00000000" w:rsidRDefault="00000000" w:rsidRPr="00000000" w14:paraId="000000DE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Annual financial audit is completed. Audited financials are available upon request during formal due diligence.</w:t>
      </w:r>
    </w:p>
    <w:p w:rsidR="00000000" w:rsidDel="00000000" w:rsidP="00000000" w:rsidRDefault="00000000" w:rsidRPr="00000000" w14:paraId="000000D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0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1">
      <w:pPr>
        <w:pStyle w:val="Heading3"/>
        <w:rPr/>
      </w:pPr>
      <w:bookmarkStart w:colFirst="0" w:colLast="0" w:name="_e3gsjajal1ma" w:id="30"/>
      <w:bookmarkEnd w:id="30"/>
      <w:r w:rsidDel="00000000" w:rsidR="00000000" w:rsidRPr="00000000">
        <w:rPr>
          <w:rtl w:val="0"/>
        </w:rPr>
        <w:t xml:space="preserve">Q: Are there any pending legal issues?</w:t>
      </w:r>
    </w:p>
    <w:p w:rsidR="00000000" w:rsidDel="00000000" w:rsidP="00000000" w:rsidRDefault="00000000" w:rsidRPr="00000000" w14:paraId="000000E2">
      <w:pPr>
        <w:rPr/>
      </w:pPr>
      <w:r w:rsidDel="00000000" w:rsidR="00000000" w:rsidRPr="00000000">
        <w:rPr>
          <w:b w:val="1"/>
          <w:bCs w:val="1"/>
          <w:rtl w:val="0"/>
        </w:rPr>
        <w:t xml:space="preserve">A:</w:t>
      </w:r>
      <w:r w:rsidDel="00000000" w:rsidR="00000000" w:rsidRPr="00000000">
        <w:rPr>
          <w:rtl w:val="0"/>
        </w:rPr>
        <w:t xml:space="preserve"> No. The company has no pending or threatened litigation, no regulatory investigations, and no outstanding disputes with clients, publishers, or employees.</w:t>
      </w:r>
    </w:p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p5ijgzgxlx6d" w:id="31"/>
      <w:bookmarkEnd w:id="31"/>
      <w:r w:rsidDel="00000000" w:rsidR="00000000" w:rsidRPr="00000000">
        <w:rPr>
          <w:rtl w:val="0"/>
        </w:rPr>
        <w:t xml:space="preserve">Contact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For additional questions: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Channel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Detail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A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CEO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Rima Hani — </w:t>
            </w:r>
            <w:hyperlink r:id="rId6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rima.hani@globalnetwork.global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C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Website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D">
            <w:pPr>
              <w:jc w:val="left"/>
              <w:rPr/>
            </w:pPr>
            <w:hyperlink r:id="rId7">
              <w:r w:rsidDel="00000000" w:rsidR="00000000" w:rsidRPr="00000000">
                <w:rPr>
                  <w:color w:val="1155cc"/>
                  <w:u w:val="single"/>
                  <w:rtl w:val="0"/>
                </w:rPr>
                <w:t xml:space="preserve">perff.net</w:t>
              </w:r>
            </w:hyperlink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1">
      <w:pPr>
        <w:rPr/>
      </w:pPr>
      <w:r w:rsidDel="00000000" w:rsidR="00000000" w:rsidRPr="00000000">
        <w:rPr>
          <w:rtl w:val="0"/>
        </w:rPr>
        <w:t xml:space="preserve">© 2026 Perff AI (Perff Inc.). Confidential &amp; Proprietary.</w:t>
      </w:r>
    </w:p>
    <w:p w:rsidR="00000000" w:rsidDel="00000000" w:rsidP="00000000" w:rsidRDefault="00000000" w:rsidRPr="00000000" w14:paraId="000000F2">
      <w:pPr>
        <w:rPr/>
      </w:pPr>
      <w:r w:rsidDel="00000000" w:rsidR="00000000" w:rsidRPr="00000000">
        <w:rPr>
          <w:rtl w:val="0"/>
        </w:rPr>
      </w:r>
    </w:p>
    <w:sectPr>
      <w:headerReference r:id="rId8" w:type="default"/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Arial Unicode MS"/>
</w:fonts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F3">
    <w:pPr>
      <w:rPr/>
    </w:pP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0F4">
    <w:pPr>
      <w:rPr/>
    </w:pPr>
    <w:r w:rsidDel="00000000" w:rsidR="00000000" w:rsidRPr="00000000">
      <w:rPr/>
      <w:drawing>
        <wp:inline distB="114300" distT="114300" distL="114300" distR="114300">
          <wp:extent cx="1214438" cy="404813"/>
          <wp:effectExtent b="0" l="0" r="0" t="0"/>
          <wp:docPr id="1" name="image1.png"/>
          <a:graphic>
            <a:graphicData uri="http://schemas.openxmlformats.org/drawingml/2006/picture">
              <pic:pic>
                <pic:nvPicPr>
                  <pic:cNvPr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214438" cy="404813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decimal"/>
      <w:lvlText w:val="%1.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hyperlink" Target="mailto:rima.hani@globalnetwork.global" TargetMode="External"/><Relationship Id="rId7" Type="http://schemas.openxmlformats.org/officeDocument/2006/relationships/hyperlink" Target="https://perff.net" TargetMode="External"/><Relationship Id="rId8" Type="http://schemas.openxmlformats.org/officeDocument/2006/relationships/header" Target="header1.xml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