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gocyht7jxis" w:id="0"/>
      <w:bookmarkEnd w:id="0"/>
      <w:r w:rsidDel="00000000" w:rsidR="00000000" w:rsidRPr="00000000">
        <w:rPr>
          <w:rtl w:val="0"/>
        </w:rPr>
        <w:t xml:space="preserve">Perff AI — Pre-Seed Round Overview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Confidential — For Authorized Investors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ntgcdhyyk284" w:id="1"/>
      <w:bookmarkEnd w:id="1"/>
      <w:r w:rsidDel="00000000" w:rsidR="00000000" w:rsidRPr="00000000">
        <w:rPr>
          <w:rtl w:val="0"/>
        </w:rPr>
        <w:t xml:space="preserve">Round Summary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Pre-Seed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Raise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$8,000,000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Priced Equity Round (preferred shares) or SAFE (negotiable)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Pre-Money 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$32–40M (indicative range)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Post-Money 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$40–48M (indicative range)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Investor Dilution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15–20%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Minimum 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$250,000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Lead Investor Allocation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$2–4M (preferred)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Targeting close by Q1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of Funds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Development (40%) · Regional Expansion (35%) · Marketing &amp; Growth (25%)</w:t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7ju6nmkrn454" w:id="2"/>
      <w:bookmarkEnd w:id="2"/>
      <w:r w:rsidDel="00000000" w:rsidR="00000000" w:rsidRPr="00000000">
        <w:rPr>
          <w:rtl w:val="0"/>
        </w:rPr>
        <w:t xml:space="preserve">Why $8M at Pre-Seed?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Perff AI's pre-seed is larger than a typical pre-seed because </w:t>
      </w:r>
      <w:r w:rsidDel="00000000" w:rsidR="00000000" w:rsidRPr="00000000">
        <w:rPr>
          <w:b w:val="1"/>
          <w:bCs w:val="1"/>
          <w:rtl w:val="0"/>
        </w:rPr>
        <w:t xml:space="preserve">this is not a typical pre-seed company: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Typical Pre-Seed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Perff AI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 – $100K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$1.8M (2025)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–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50+ enterprise brands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MVP / prototype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Live platform, 870+ publishers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–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 full-time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Hypothesis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87% client retention, 8.2% CVR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 funding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Angel / friends &amp; family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Zero cash raised. Valu.vc (5% for studio services — no cash). Self-funded to $1.8M</w:t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The $8M raise reflects Series Seed–level traction combined with the founders' deliberate choice to raise only when the business was proven and capital-efficient.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sdv6m3piga9c" w:id="3"/>
      <w:bookmarkEnd w:id="3"/>
      <w:r w:rsidDel="00000000" w:rsidR="00000000" w:rsidRPr="00000000">
        <w:rPr>
          <w:rtl w:val="0"/>
        </w:rPr>
        <w:t xml:space="preserve">Preferred Round Terms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vi1yl6a3mcg0" w:id="4"/>
      <w:bookmarkEnd w:id="4"/>
      <w:r w:rsidDel="00000000" w:rsidR="00000000" w:rsidRPr="00000000">
        <w:rPr>
          <w:rtl w:val="0"/>
        </w:rPr>
        <w:t xml:space="preserve">Indicative Term Sheet Summary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Preference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Series Seed Preferred Shares (or SAFE with valuation cap)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Liquidation Preference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1× non-participating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Anti-Dilution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Broad-based weighted average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Board Composition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3–5 seats: 2 founders + 1–2 investor representatives + 1 independent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Information Rights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Monthly financial reports, quarterly board updates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Pro-Rata Rights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— for investors at $500K+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ESOP Pool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5% initial (expanding to 10–15% through Series A) for key hires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Founder Vesting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4-year vesting with 1-year cliff (retroactive credit for 3+ years of service)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Drag-Along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Standard — 75% shareholder approval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Right of First Refusal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Standard ROFR on secondary sales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Person Clause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three co-founders for 24 months post-closing</w:t>
            </w:r>
          </w:p>
        </w:tc>
      </w:tr>
    </w:tbl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n3eq847pzq30" w:id="5"/>
      <w:bookmarkEnd w:id="5"/>
      <w:r w:rsidDel="00000000" w:rsidR="00000000" w:rsidRPr="00000000">
        <w:rPr>
          <w:rtl w:val="0"/>
        </w:rPr>
        <w:t xml:space="preserve">Investor Rights (Standard)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Board Seat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seat for lead investor (at $2M+ investment)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Observer Rights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Available for investors at $500K–$1.99M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Information Rights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Monthly: P&amp;L, cash position, KPIs. Quarterly: Board package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Pro-Rata Rights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Right to maintain ownership in future rounds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Protective Provisions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Standard vetoes on: new equity issuance, debt &gt;$500K, M&amp;A, asset sales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Registration Rights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Standard — if/when company pursues IPO</w:t>
            </w:r>
          </w:p>
        </w:tc>
      </w:tr>
    </w:tbl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d4ddg52khbyz" w:id="6"/>
      <w:bookmarkEnd w:id="6"/>
      <w:r w:rsidDel="00000000" w:rsidR="00000000" w:rsidRPr="00000000">
        <w:rPr>
          <w:rtl w:val="0"/>
        </w:rPr>
        <w:t xml:space="preserve">Valuation Rationale</w:t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gfvjrkn8djvd" w:id="7"/>
      <w:bookmarkEnd w:id="7"/>
      <w:r w:rsidDel="00000000" w:rsidR="00000000" w:rsidRPr="00000000">
        <w:rPr>
          <w:rtl w:val="0"/>
        </w:rPr>
        <w:t xml:space="preserve">Comparable Analysis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Last Valuation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 Multiple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Growth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$1.5B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~15×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Global partnership automation platform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Partnerize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Growth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$200M+ (acq.)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~10×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Performance partnerships platform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Admitad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$300M+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~8×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Global affiliate network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Commission Factory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Acquired by Awin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~12×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APAC affiliate platform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Perff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Pre-Seed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$32–40M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18–22×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MENA-first, AI-native, 108% CAGR</w:t>
            </w:r>
          </w:p>
        </w:tc>
      </w:tr>
    </w:tbl>
    <w:p w:rsidR="00000000" w:rsidDel="00000000" w:rsidP="00000000" w:rsidRDefault="00000000" w:rsidRPr="00000000" w14:paraId="00000085">
      <w:pPr>
        <w:pStyle w:val="Heading3"/>
        <w:rPr/>
      </w:pPr>
      <w:bookmarkStart w:colFirst="0" w:colLast="0" w:name="_nqnbenio8kw8" w:id="8"/>
      <w:bookmarkEnd w:id="8"/>
      <w:r w:rsidDel="00000000" w:rsidR="00000000" w:rsidRPr="00000000">
        <w:rPr>
          <w:rtl w:val="0"/>
        </w:rPr>
        <w:t xml:space="preserve">Valuation Justification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Premium/Discount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Rationale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 growth (108% CAGR)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Premium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Among fastest-growing in peer 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MENA market monopoly potential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Premium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dominant competitor; first-mover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AI-native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Premium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moat deepening with every campaign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Pre-seed 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Earlier stage = higher risk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MENA geography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Neutral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Growing investor interest in MENA tech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Near-bootstrapped efficiency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Premium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Proves capital discipline</w:t>
            </w:r>
          </w:p>
        </w:tc>
      </w:tr>
    </w:tbl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/>
      </w:pPr>
      <w:bookmarkStart w:colFirst="0" w:colLast="0" w:name="_l9udv4qge5fg" w:id="9"/>
      <w:bookmarkEnd w:id="9"/>
      <w:r w:rsidDel="00000000" w:rsidR="00000000" w:rsidRPr="00000000">
        <w:rPr>
          <w:rtl w:val="0"/>
        </w:rPr>
        <w:t xml:space="preserve">Round Structure Options</w:t>
      </w:r>
    </w:p>
    <w:p w:rsidR="00000000" w:rsidDel="00000000" w:rsidP="00000000" w:rsidRDefault="00000000" w:rsidRPr="00000000" w14:paraId="0000009E">
      <w:pPr>
        <w:pStyle w:val="Heading3"/>
        <w:rPr/>
      </w:pPr>
      <w:bookmarkStart w:colFirst="0" w:colLast="0" w:name="_damuefefweic" w:id="10"/>
      <w:bookmarkEnd w:id="10"/>
      <w:r w:rsidDel="00000000" w:rsidR="00000000" w:rsidRPr="00000000">
        <w:rPr>
          <w:rtl w:val="0"/>
        </w:rPr>
        <w:t xml:space="preserve">Option A: Priced Equity Round (Preferred)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Series Seed Preferred Shares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Fixed pre-money valuation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Investor Rights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preferred share rights as outlined above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 investor who wants governance rights and clear terms</w:t>
            </w:r>
          </w:p>
        </w:tc>
      </w:tr>
    </w:tbl>
    <w:p w:rsidR="00000000" w:rsidDel="00000000" w:rsidP="00000000" w:rsidRDefault="00000000" w:rsidRPr="00000000" w14:paraId="000000A9">
      <w:pPr>
        <w:pStyle w:val="Heading3"/>
        <w:rPr/>
      </w:pPr>
      <w:bookmarkStart w:colFirst="0" w:colLast="0" w:name="_c41locnnioy4" w:id="11"/>
      <w:bookmarkEnd w:id="11"/>
      <w:r w:rsidDel="00000000" w:rsidR="00000000" w:rsidRPr="00000000">
        <w:rPr>
          <w:rtl w:val="0"/>
        </w:rPr>
        <w:t xml:space="preserve">Option B: SAFE (Simple Agreement for Future Equity)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Post-money SAFE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Valuation Cap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$40–48M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 (or 10–15% for early commitments)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Converts at next priced round or liquidity event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Co-investors alongside a lead; speed of execution</w:t>
            </w:r>
          </w:p>
        </w:tc>
      </w:tr>
    </w:tbl>
    <w:p w:rsidR="00000000" w:rsidDel="00000000" w:rsidP="00000000" w:rsidRDefault="00000000" w:rsidRPr="00000000" w14:paraId="000000B6">
      <w:pPr>
        <w:pStyle w:val="Heading3"/>
        <w:rPr/>
      </w:pPr>
      <w:bookmarkStart w:colFirst="0" w:colLast="0" w:name="_4qwje3cfmyg0" w:id="12"/>
      <w:bookmarkEnd w:id="12"/>
      <w:r w:rsidDel="00000000" w:rsidR="00000000" w:rsidRPr="00000000">
        <w:rPr>
          <w:rtl w:val="0"/>
        </w:rPr>
        <w:t xml:space="preserve">Option C: Convertible Note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Convertible Promissory Note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Interest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5–8% annual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 months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Valuation Cap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$40–48M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Conversion Discount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15–20%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Bridge scenario if priced round takes longer</w:t>
            </w:r>
          </w:p>
        </w:tc>
      </w:tr>
    </w:tbl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rPr/>
      </w:pPr>
      <w:bookmarkStart w:colFirst="0" w:colLast="0" w:name="_um905m91afrf" w:id="13"/>
      <w:bookmarkEnd w:id="13"/>
      <w:r w:rsidDel="00000000" w:rsidR="00000000" w:rsidRPr="00000000">
        <w:rPr>
          <w:rtl w:val="0"/>
        </w:rPr>
        <w:t xml:space="preserve">Investor Syndicate Strategy</w:t>
      </w:r>
    </w:p>
    <w:p w:rsidR="00000000" w:rsidDel="00000000" w:rsidP="00000000" w:rsidRDefault="00000000" w:rsidRPr="00000000" w14:paraId="000000C8">
      <w:pPr>
        <w:pStyle w:val="Heading3"/>
        <w:rPr/>
      </w:pPr>
      <w:bookmarkStart w:colFirst="0" w:colLast="0" w:name="_w5xlg5qt3w5l" w:id="14"/>
      <w:bookmarkEnd w:id="14"/>
      <w:r w:rsidDel="00000000" w:rsidR="00000000" w:rsidRPr="00000000">
        <w:rPr>
          <w:rtl w:val="0"/>
        </w:rPr>
        <w:t xml:space="preserve">Target Syndicate Composition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Investor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Rationale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Lead VC (MENA-focused)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$2–4M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Board seat, strategic guidance, follow-on capacity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Strategic Investor (Ad Tech / E-commerce)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$1–2M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Industry connections, client introductions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Angel Investors (MENA operators)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$1–2M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Tactical support, regional introductions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International VC (emerging markets)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$1–2M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Global perspective, future round connections</w:t>
            </w:r>
          </w:p>
        </w:tc>
      </w:tr>
    </w:tbl>
    <w:p w:rsidR="00000000" w:rsidDel="00000000" w:rsidP="00000000" w:rsidRDefault="00000000" w:rsidRPr="00000000" w14:paraId="000000D8">
      <w:pPr>
        <w:pStyle w:val="Heading3"/>
        <w:rPr/>
      </w:pPr>
      <w:bookmarkStart w:colFirst="0" w:colLast="0" w:name="_antaxjy76fwc" w:id="15"/>
      <w:bookmarkEnd w:id="15"/>
      <w:r w:rsidDel="00000000" w:rsidR="00000000" w:rsidRPr="00000000">
        <w:rPr>
          <w:rtl w:val="0"/>
        </w:rPr>
        <w:t xml:space="preserve">Ideal Lead Investor Profile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Fund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MENA tech, emerging market SaaS, or ad tech/martech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$2–4M in this round with follow-on capacity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Value-Add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Board experience, operator network, regional connections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Pre-seed to Series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Portfolio Synergy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E-commerce, fintech, or digital advertising portfolio companies</w:t>
            </w:r>
          </w:p>
        </w:tc>
      </w:tr>
    </w:tbl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rPr/>
      </w:pPr>
      <w:bookmarkStart w:colFirst="0" w:colLast="0" w:name="_nxiia2w1ucne" w:id="16"/>
      <w:bookmarkEnd w:id="16"/>
      <w:r w:rsidDel="00000000" w:rsidR="00000000" w:rsidRPr="00000000">
        <w:rPr>
          <w:rtl w:val="0"/>
        </w:rPr>
        <w:t xml:space="preserve">Round Timeline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room preparation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2025 – Jan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Investor outreach begins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Jan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Active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First meetings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Jan – Feb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Active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 sheet negotiations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Feb – Mar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🔨 In process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Due diligence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 Upcoming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Q1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 Target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Capital deployment begins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Q2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 Planned</w:t>
            </w:r>
          </w:p>
        </w:tc>
      </w:tr>
    </w:tbl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rPr/>
      </w:pPr>
      <w:bookmarkStart w:colFirst="0" w:colLast="0" w:name="_1k9eadwt6l6w" w:id="17"/>
      <w:bookmarkEnd w:id="17"/>
      <w:r w:rsidDel="00000000" w:rsidR="00000000" w:rsidRPr="00000000">
        <w:rPr>
          <w:rtl w:val="0"/>
        </w:rPr>
        <w:t xml:space="preserve">What Investors Get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Equity in MENA's first AI-powered affiliate marketing platform</w:t>
      </w:r>
      <w:r w:rsidDel="00000000" w:rsidR="00000000" w:rsidRPr="00000000">
        <w:rPr>
          <w:rtl w:val="0"/>
        </w:rPr>
        <w:t xml:space="preserve"> — at the inflection point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Proven revenue model</w:t>
      </w:r>
      <w:r w:rsidDel="00000000" w:rsidR="00000000" w:rsidRPr="00000000">
        <w:rPr>
          <w:rtl w:val="0"/>
        </w:rPr>
        <w:t xml:space="preserve"> — $1.8M revenue with 87% retention, not a concept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Category-defining opportunity</w:t>
      </w:r>
      <w:r w:rsidDel="00000000" w:rsidR="00000000" w:rsidRPr="00000000">
        <w:rPr>
          <w:rtl w:val="0"/>
        </w:rPr>
        <w:t xml:space="preserve"> — $1.5B SAM with no dominant player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Capital-efficient founders</w:t>
      </w:r>
      <w:r w:rsidDel="00000000" w:rsidR="00000000" w:rsidRPr="00000000">
        <w:rPr>
          <w:rtl w:val="0"/>
        </w:rPr>
        <w:t xml:space="preserve"> — proven to do more with less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Board participation</w:t>
      </w:r>
      <w:r w:rsidDel="00000000" w:rsidR="00000000" w:rsidRPr="00000000">
        <w:rPr>
          <w:rtl w:val="0"/>
        </w:rPr>
        <w:t xml:space="preserve"> — opportunity to shape strategy during critical growth phase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Pro-rata rights</w:t>
      </w:r>
      <w:r w:rsidDel="00000000" w:rsidR="00000000" w:rsidRPr="00000000">
        <w:rPr>
          <w:rtl w:val="0"/>
        </w:rPr>
        <w:t xml:space="preserve"> — maintain ownership through Series A and beyond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potential</w:t>
      </w:r>
      <w:r w:rsidDel="00000000" w:rsidR="00000000" w:rsidRPr="00000000">
        <w:rPr>
          <w:rtl w:val="0"/>
        </w:rPr>
        <w:t xml:space="preserve"> — comparable exits in ad tech/affiliate range from $200M–$1.5B+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© 2026 Perff AI (Perff Inc.). Confidential &amp; Proprietary.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F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0">
    <w:pPr>
      <w:rPr/>
    </w:pPr>
    <w:r w:rsidDel="00000000" w:rsidR="00000000" w:rsidRPr="00000000">
      <w:rPr/>
      <w:drawing>
        <wp:inline distB="114300" distT="114300" distL="114300" distR="114300">
          <wp:extent cx="1214438" cy="40481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14438" cy="4048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