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tabs>
          <w:tab w:val="left" w:leader="none" w:pos="3330"/>
        </w:tabs>
        <w:spacing w:line="360" w:lineRule="auto"/>
        <w:jc w:val="center"/>
        <w:rPr>
          <w:b w:val="1"/>
          <w:bCs w:val="1"/>
          <w:sz w:val="18"/>
          <w:szCs w:val="18"/>
        </w:rPr>
      </w:pPr>
      <w:r w:rsidDel="00000000" w:rsidR="00000000" w:rsidRPr="00000000">
        <w:rPr>
          <w:b w:val="1"/>
          <w:bCs w:val="1"/>
          <w:sz w:val="18"/>
          <w:szCs w:val="18"/>
          <w:rtl w:val="0"/>
        </w:rPr>
        <w:t xml:space="preserve">Oferta de compra ad referéndum del Vendedor</w:t>
      </w:r>
    </w:p>
    <w:p w:rsidR="00000000" w:rsidDel="00000000" w:rsidP="00000000" w:rsidRDefault="00000000" w:rsidRPr="00000000" w14:paraId="00000003">
      <w:pPr>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RECIBI del Sr.{cliente_nombre}DNI {cliente_dni}, fecha de nacimiento{cliente_fecha_nacimiento}, apellido materno{cliente_apellido_materno} domicilio de la ciudad de {cliente_domicilio_ciudad}, , quien manifiestan ser de estado civil {cliente_estado_civil}; la suma de Dólares Billetes Estadounidenses{reserva_texto}(u$s{reserva_numero}) en concepto de reserva por la compra de la siguiente propiedad:{propiedad_direccion} de la ciudad de Rosario.</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tl w:val="0"/>
        </w:rPr>
      </w:r>
    </w:p>
    <w:p w:rsidR="00000000" w:rsidDel="00000000" w:rsidP="00000000" w:rsidRDefault="00000000" w:rsidRPr="00000000" w14:paraId="00000004">
      <w:pPr>
        <w:rPr>
          <w:rFonts w:ascii="Arial" w:cs="Arial" w:eastAsia="Arial" w:hAnsi="Arial"/>
          <w:color w:val="000000"/>
          <w:sz w:val="15"/>
          <w:szCs w:val="15"/>
        </w:rPr>
      </w:pPr>
      <w:r w:rsidDel="00000000" w:rsidR="00000000" w:rsidRPr="00000000">
        <w:rPr>
          <w:rFonts w:ascii="Arial" w:cs="Arial" w:eastAsia="Arial" w:hAnsi="Arial"/>
          <w:color w:val="000000"/>
          <w:sz w:val="15"/>
          <w:szCs w:val="15"/>
          <w:rtl w:val="0"/>
        </w:rPr>
        <w:t xml:space="preserve">Las condiciones de compra-venta pactadas son las siguientes:</w:t>
      </w:r>
    </w:p>
    <w:p w:rsidR="00000000" w:rsidDel="00000000" w:rsidP="00000000" w:rsidRDefault="00000000" w:rsidRPr="00000000" w14:paraId="00000005">
      <w:pPr>
        <w:numPr>
          <w:ilvl w:val="0"/>
          <w:numId w:val="1"/>
        </w:numPr>
        <w:spacing w:after="0" w:line="240" w:lineRule="auto"/>
        <w:ind w:left="644"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sz w:val="16"/>
          <w:szCs w:val="16"/>
          <w:highlight w:val="white"/>
          <w:rtl w:val="0"/>
        </w:rPr>
        <w:t xml:space="preserve">Que está venta se realiza por un precio total fijo y definitivo de dólares estadounidenses {precio_total_texto} (u$s{precio_total_numero}.-) que se abonarán de la siguiente forma: </w:t>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06">
      <w:pPr>
        <w:numPr>
          <w:ilvl w:val="0"/>
          <w:numId w:val="2"/>
        </w:numPr>
        <w:spacing w:after="0" w:line="240" w:lineRule="auto"/>
        <w:ind w:left="1080" w:hanging="360"/>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La cantidad de dólares estadounidenses {saldo_texto}  (u$s {saldo_numero}.-) mediante transferencia bancaria al momento de la firma de escritura traslativa de dominio antes del día {fecha_escritura}</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La reserva se encuentra supeditada a que la propiedad sea considerada apta crédito por el banco {banco}, sucursal {sucursal_banco}. Para el caso que el reservante no sea apto crediticiamente el mismo perderá el importe aquí entregado, el que quedará en beneficio de la propietaria en concepto de indemnización. Si el otorgante es apto crediticiamente, y la propiedad no lo es, se reintegrará el importe otorgado en concepto de reserva sin quita ni agregado de ningún tipo. Para hacer efectivo dicho reintegro el oferente deberá presentar certificado oficial de la institución bancaria como medio de prueba.</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Arial" w:cs="Arial" w:eastAsia="Arial" w:hAnsi="Arial"/>
          <w:color w:val="000000"/>
          <w:sz w:val="16"/>
          <w:szCs w:val="16"/>
        </w:rPr>
      </w:pPr>
      <w:bookmarkStart w:colFirst="0" w:colLast="0" w:name="_heading=h.30j0zll" w:id="0"/>
      <w:bookmarkEnd w:id="0"/>
      <w:r w:rsidDel="00000000" w:rsidR="00000000" w:rsidRPr="00000000">
        <w:rPr>
          <w:rFonts w:ascii="Arial" w:cs="Arial" w:eastAsia="Arial" w:hAnsi="Arial"/>
          <w:sz w:val="16"/>
          <w:szCs w:val="16"/>
          <w:rtl w:val="0"/>
        </w:rPr>
        <w:t xml:space="preserve">En el caso de que el punto 2 se concrete, el reservante se obliga a abonar en dólares estadounidenses mediante transferencia bancaria</w:t>
      </w:r>
      <w:r w:rsidDel="00000000" w:rsidR="00000000" w:rsidRPr="00000000">
        <w:rPr>
          <w:rFonts w:ascii="Arial" w:cs="Arial" w:eastAsia="Arial" w:hAnsi="Arial"/>
          <w:color w:val="000000"/>
          <w:sz w:val="16"/>
          <w:szCs w:val="16"/>
          <w:rtl w:val="0"/>
        </w:rPr>
        <w:t xml:space="preserve">.---------------</w:t>
      </w:r>
    </w:p>
    <w:p w:rsidR="00000000" w:rsidDel="00000000" w:rsidP="00000000" w:rsidRDefault="00000000" w:rsidRPr="00000000" w14:paraId="00000009">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La posesión del bien objeto del presente, libre de ocupantes y/o cosas que impidan o perturben su disponibilidad se entregará a la parte adquirente contra la firma de escritura traslativa de dominio.----------------</w:t>
      </w:r>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Los gastos de escrituración serán soportados por la parte compradora y vendedora según los usos y costumbres notariales correspondiendo 1/3 a la parte vendedora y 2/3 a la parte compradora. ITI e ingresos brutos en caso de corresponder estarán a cargo de la parte vendedora. El Escribano actuante en la misma será designado por el comprador, quien deberá informar sobre los impuestos y gastos que genere la presente operación.-----------------------</w:t>
      </w:r>
      <w:r w:rsidDel="00000000" w:rsidR="00000000" w:rsidRPr="00000000">
        <w:rPr>
          <w:rtl w:val="0"/>
        </w:rPr>
      </w:r>
    </w:p>
    <w:p w:rsidR="00000000" w:rsidDel="00000000" w:rsidP="00000000" w:rsidRDefault="00000000" w:rsidRPr="00000000" w14:paraId="0000000B">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El lugar de las firmas tanto del Boleto de Compraventa como de la Escritura Traslativa de Dominio será designado por el banco interviniente.-------------------------------------------------------------------------------------------------</w:t>
      </w:r>
      <w:r w:rsidDel="00000000" w:rsidR="00000000" w:rsidRPr="00000000">
        <w:rPr>
          <w:rtl w:val="0"/>
        </w:rPr>
      </w:r>
    </w:p>
    <w:p w:rsidR="00000000" w:rsidDel="00000000" w:rsidP="00000000" w:rsidRDefault="00000000" w:rsidRPr="00000000" w14:paraId="0000000C">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Esta reserva es de carácter irrevocable desde este acto y hasta el día {fecha_limite_aceptacion}(*).</w:t>
      </w:r>
      <w:r w:rsidDel="00000000" w:rsidR="00000000" w:rsidRPr="00000000">
        <w:rPr>
          <w:rtl w:val="0"/>
        </w:rPr>
      </w:r>
    </w:p>
    <w:p w:rsidR="00000000" w:rsidDel="00000000" w:rsidP="00000000" w:rsidRDefault="00000000" w:rsidRPr="00000000" w14:paraId="0000000D">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El comprador manifiesta: que conoce el estado de la propiedad y da su conformidad y que reconoce que la inmobiliaria interviniente no tiene responsabilidad alguna sobre el estado actual o futuro de esta propiedad, ni tampoco en relación al cumplimiento de las partes compradora y vendedora a sus respectivas obligaciones, limitándose la intervención de Solum Negocios Inmobiliarios al acercamiento operativo de las partes.---------------------------------------------------------</w:t>
      </w:r>
      <w:r w:rsidDel="00000000" w:rsidR="00000000" w:rsidRPr="00000000">
        <w:rPr>
          <w:rtl w:val="0"/>
        </w:rPr>
      </w:r>
    </w:p>
    <w:p w:rsidR="00000000" w:rsidDel="00000000" w:rsidP="00000000" w:rsidRDefault="00000000" w:rsidRPr="00000000" w14:paraId="0000000E">
      <w:pPr>
        <w:numPr>
          <w:ilvl w:val="0"/>
          <w:numId w:val="1"/>
        </w:numPr>
        <w:spacing w:after="0" w:line="240" w:lineRule="auto"/>
        <w:ind w:left="720" w:hanging="360"/>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Una vez que la presente reserva sea aceptada por el vendedor, ésta pasará a tener el carácter de SEÑA la que revestirá el carácter de penitencial, permitiendo el desistimiento de la operación perdiendo el importe entregado. ----</w:t>
      </w:r>
    </w:p>
    <w:p w:rsidR="00000000" w:rsidDel="00000000" w:rsidP="00000000" w:rsidRDefault="00000000" w:rsidRPr="00000000" w14:paraId="0000000F">
      <w:pPr>
        <w:numPr>
          <w:ilvl w:val="0"/>
          <w:numId w:val="1"/>
        </w:numPr>
        <w:spacing w:after="0" w:line="240" w:lineRule="auto"/>
        <w:ind w:left="720" w:hanging="360"/>
        <w:jc w:val="both"/>
        <w:rPr>
          <w:rFonts w:ascii="Times New Roman" w:cs="Times New Roman" w:eastAsia="Times New Roman" w:hAnsi="Times New Roman"/>
          <w:sz w:val="16"/>
          <w:szCs w:val="16"/>
          <w:highlight w:val="white"/>
        </w:rPr>
      </w:pPr>
      <w:r w:rsidDel="00000000" w:rsidR="00000000" w:rsidRPr="00000000">
        <w:rPr>
          <w:rFonts w:ascii="Arial" w:cs="Arial" w:eastAsia="Arial" w:hAnsi="Arial"/>
          <w:sz w:val="16"/>
          <w:szCs w:val="16"/>
          <w:highlight w:val="white"/>
          <w:rtl w:val="0"/>
        </w:rPr>
        <w:t xml:space="preserve">El vendedor deberá informar los datos de su cuenta bancaria con siete días de anticipación al menos de la fecha fijada para la fecha de escritura traslativa de dominio.</w:t>
      </w:r>
      <w:r w:rsidDel="00000000" w:rsidR="00000000" w:rsidRPr="00000000">
        <w:rPr>
          <w:rtl w:val="0"/>
        </w:rPr>
      </w:r>
    </w:p>
    <w:p w:rsidR="00000000" w:rsidDel="00000000" w:rsidP="00000000" w:rsidRDefault="00000000" w:rsidRPr="00000000" w14:paraId="00000010">
      <w:pPr>
        <w:numPr>
          <w:ilvl w:val="0"/>
          <w:numId w:val="1"/>
        </w:numPr>
        <w:spacing w:after="0" w:line="240" w:lineRule="auto"/>
        <w:ind w:left="720" w:hanging="360"/>
        <w:jc w:val="both"/>
        <w:rPr>
          <w:rFonts w:ascii="Times New Roman" w:cs="Times New Roman" w:eastAsia="Times New Roman" w:hAnsi="Times New Roman"/>
          <w:sz w:val="16"/>
          <w:szCs w:val="16"/>
          <w:highlight w:val="white"/>
        </w:rPr>
      </w:pPr>
      <w:r w:rsidDel="00000000" w:rsidR="00000000" w:rsidRPr="00000000">
        <w:rPr>
          <w:rFonts w:ascii="Arial" w:cs="Arial" w:eastAsia="Arial" w:hAnsi="Arial"/>
          <w:sz w:val="16"/>
          <w:szCs w:val="16"/>
          <w:rtl w:val="0"/>
        </w:rPr>
        <w:t>Si ocurriera cualquiera de los siguientes casos: a) que el vendedor no acepte la presente antes del día {fecha_limite_aceptacion} (*) o b) que los títulos no estuvieren perfectos y libres de gravámenes al momento de la firma del boleto de compra-venta, se reintegrará el importe aquí recibido sin quita ni agregado de ningún tipo, no teniendo las partes nada que reclamarse por ningún concepto.</w:t>
      </w:r>
      <w:r w:rsidDel="00000000" w:rsidR="00000000" w:rsidRPr="00000000">
        <w:rPr>
          <w:rtl w:val="0"/>
        </w:rPr>
      </w:r>
    </w:p>
    <w:p w:rsidR="00000000" w:rsidDel="00000000" w:rsidP="00000000" w:rsidRDefault="00000000" w:rsidRPr="00000000" w14:paraId="00000011">
      <w:pPr>
        <w:numPr>
          <w:ilvl w:val="0"/>
          <w:numId w:val="1"/>
        </w:numPr>
        <w:spacing w:after="0" w:line="240" w:lineRule="auto"/>
        <w:ind w:left="720" w:hanging="360"/>
        <w:jc w:val="both"/>
        <w:rPr>
          <w:rFonts w:ascii="Times New Roman" w:cs="Times New Roman" w:eastAsia="Times New Roman" w:hAnsi="Times New Roman"/>
          <w:sz w:val="16"/>
          <w:szCs w:val="16"/>
          <w:highlight w:val="white"/>
        </w:rPr>
      </w:pPr>
      <w:r w:rsidDel="00000000" w:rsidR="00000000" w:rsidRPr="00000000">
        <w:rPr>
          <w:rFonts w:ascii="Arial" w:cs="Arial" w:eastAsia="Arial" w:hAnsi="Arial"/>
          <w:color w:val="000000"/>
          <w:sz w:val="16"/>
          <w:szCs w:val="16"/>
          <w:rtl w:val="0"/>
        </w:rPr>
        <w:t xml:space="preserve">Si el propietario del bien objeto de la presente no </w:t>
      </w:r>
      <w:r w:rsidDel="00000000" w:rsidR="00000000" w:rsidRPr="00000000">
        <w:rPr>
          <w:rFonts w:ascii="Arial" w:cs="Arial" w:eastAsia="Arial" w:hAnsi="Arial"/>
          <w:sz w:val="16"/>
          <w:szCs w:val="16"/>
          <w:rtl w:val="0"/>
        </w:rPr>
        <w:t xml:space="preserve">conformarse</w:t>
      </w:r>
      <w:r w:rsidDel="00000000" w:rsidR="00000000" w:rsidRPr="00000000">
        <w:rPr>
          <w:rFonts w:ascii="Arial" w:cs="Arial" w:eastAsia="Arial" w:hAnsi="Arial"/>
          <w:color w:val="000000"/>
          <w:sz w:val="16"/>
          <w:szCs w:val="16"/>
          <w:rtl w:val="0"/>
        </w:rPr>
        <w:t xml:space="preserve"> la oferta, Solum Negocios Inmobiliarios reintegrará al ofertante a partir de las próximas 72 hs. hábiles de vencida la reserva, la suma recibida en este acto no teniendo más nada que reclamarse las partes por ningún concepto.-</w:t>
      </w:r>
      <w:r w:rsidDel="00000000" w:rsidR="00000000" w:rsidRPr="00000000">
        <w:rPr>
          <w:rFonts w:ascii="Arial" w:cs="Arial" w:eastAsia="Arial" w:hAnsi="Arial"/>
          <w:sz w:val="16"/>
          <w:szCs w:val="16"/>
          <w:rtl w:val="0"/>
        </w:rPr>
        <w:t xml:space="preserve">-------------------------------------------------------</w:t>
      </w:r>
      <w:r w:rsidDel="00000000" w:rsidR="00000000" w:rsidRPr="00000000">
        <w:rPr>
          <w:rtl w:val="0"/>
        </w:rPr>
      </w:r>
    </w:p>
    <w:p w:rsidR="00000000" w:rsidDel="00000000" w:rsidP="00000000" w:rsidRDefault="00000000" w:rsidRPr="00000000" w14:paraId="00000012">
      <w:pPr>
        <w:numPr>
          <w:ilvl w:val="0"/>
          <w:numId w:val="1"/>
        </w:numPr>
        <w:spacing w:after="0" w:line="240" w:lineRule="auto"/>
        <w:ind w:left="720" w:hanging="360"/>
        <w:jc w:val="both"/>
        <w:rPr>
          <w:rFonts w:ascii="Times New Roman" w:cs="Times New Roman" w:eastAsia="Times New Roman" w:hAnsi="Times New Roman"/>
          <w:color w:val="000000"/>
          <w:sz w:val="16"/>
          <w:szCs w:val="16"/>
        </w:rPr>
      </w:pPr>
      <w:bookmarkStart w:colFirst="0" w:colLast="0" w:name="_heading=h.gjdgxs" w:id="1"/>
      <w:bookmarkEnd w:id="1"/>
      <w:r w:rsidDel="00000000" w:rsidR="00000000" w:rsidRPr="00000000">
        <w:rPr>
          <w:rFonts w:ascii="Arial" w:cs="Arial" w:eastAsia="Arial" w:hAnsi="Arial"/>
          <w:color w:val="000000"/>
          <w:sz w:val="16"/>
          <w:szCs w:val="16"/>
          <w:rtl w:val="0"/>
        </w:rPr>
        <w:t xml:space="preserve">Las partes vendedora y compradora se obligan a abonar cada una, el 3% más IVA de comisión del precio total de la compraventa y en </w:t>
      </w:r>
      <w:r w:rsidDel="00000000" w:rsidR="00000000" w:rsidRPr="00000000">
        <w:rPr>
          <w:rFonts w:ascii="Arial" w:cs="Arial" w:eastAsia="Arial" w:hAnsi="Arial"/>
          <w:sz w:val="16"/>
          <w:szCs w:val="16"/>
          <w:rtl w:val="0"/>
        </w:rPr>
        <w:t xml:space="preserve">la</w:t>
      </w:r>
      <w:r w:rsidDel="00000000" w:rsidR="00000000" w:rsidRPr="00000000">
        <w:rPr>
          <w:rFonts w:ascii="Arial" w:cs="Arial" w:eastAsia="Arial" w:hAnsi="Arial"/>
          <w:color w:val="000000"/>
          <w:sz w:val="16"/>
          <w:szCs w:val="16"/>
          <w:rtl w:val="0"/>
        </w:rPr>
        <w:t xml:space="preserve"> misma moneda que esta se efectúa, a Solum Negocios Inmobiliarios, C.I Leonel Gastón Emmi Mat. N° 2027 al momento de la firma del boleto de compraventa ó, si éste no se realiza, al momento del otorgamiento de la escritura traslativa de dominio.-----------------------------------------------------------------------------------------------------------------------</w:t>
      </w:r>
      <w:r w:rsidDel="00000000" w:rsidR="00000000" w:rsidRPr="00000000">
        <w:rPr>
          <w:rtl w:val="0"/>
        </w:rPr>
      </w:r>
    </w:p>
    <w:p w:rsidR="00000000" w:rsidDel="00000000" w:rsidP="00000000" w:rsidRDefault="00000000" w:rsidRPr="00000000" w14:paraId="00000013">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Si el comprador desiste de la operación de compra, una vez conformada o faltase a la firma del boleto de compra-venta, o escritura traslativa de dominio,  perderá la suma recibida en este acto quedando a favor del vendedor en concepto de indemnización, también deberá abonar a C.I Leonel Gastón Emmi mat 2027 la suma fija de dólares billetes estadounidenses {gastos_desistimiento} (1,5%) en concepto de gastos en que ha incurrido la inmobiliaria con el objetivo de comercializar el bien.</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14">
      <w:pPr>
        <w:numPr>
          <w:ilvl w:val="0"/>
          <w:numId w:val="1"/>
        </w:numPr>
        <w:spacing w:after="0" w:line="240" w:lineRule="auto"/>
        <w:ind w:left="720" w:hanging="360"/>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Las partes vendedora y compradora se obligan a dar cumplimiento a la normativa dictada por la U.I.F. – Ley 25.246 y modificatorias, Resolución 16/2012 y modificatorias- completando y suscribiendo los formularios correspondientes, y aportando la documentación que les fuera requerida por el corredor inmobiliario en su carácter de sujeto obligado ante la U.I.F.-----------------------------------------------------------------------------------------------------------------------------------------------------</w:t>
      </w:r>
    </w:p>
    <w:p w:rsidR="00000000" w:rsidDel="00000000" w:rsidP="00000000" w:rsidRDefault="00000000" w:rsidRPr="00000000" w14:paraId="00000015">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Para todos los efectos legales la parte compradora constituye domicilio electrónico legal en la casilla{domicilio_electronico_comprador}y Solum Negocios Inmobiliarios en la casilla: reservas@solumnegociosinmobiliarios.com.ar ; en las mismas se tendrán por válidas y plenamente eficaces todas las notificaciones entre las partes.</w:t>
      </w:r>
      <w:r w:rsidDel="00000000" w:rsidR="00000000" w:rsidRPr="00000000">
        <w:rPr>
          <w:rFonts w:ascii="Arial" w:cs="Arial" w:eastAsia="Arial" w:hAnsi="Arial"/>
          <w:color w:val="0000ff"/>
          <w:sz w:val="16"/>
          <w:szCs w:val="16"/>
          <w:u w:val="single"/>
          <w:rtl w:val="0"/>
        </w:rPr>
      </w:r>
      <w:r w:rsidDel="00000000" w:rsidR="00000000" w:rsidRPr="00000000">
        <w:rPr>
          <w:rFonts w:ascii="Arial" w:cs="Arial" w:eastAsia="Arial" w:hAnsi="Arial"/>
          <w:color w:val="000000"/>
          <w:sz w:val="16"/>
          <w:szCs w:val="16"/>
          <w:rtl w:val="0"/>
        </w:rPr>
      </w:r>
      <w:r w:rsidDel="00000000" w:rsidR="00000000" w:rsidRPr="00000000">
        <w:rPr>
          <w:rtl w:val="0"/>
        </w:rPr>
      </w:r>
    </w:p>
    <w:p w:rsidR="00000000" w:rsidDel="00000000" w:rsidP="00000000" w:rsidRDefault="00000000" w:rsidRPr="00000000" w14:paraId="00000016">
      <w:pPr>
        <w:numPr>
          <w:ilvl w:val="0"/>
          <w:numId w:val="1"/>
        </w:numPr>
        <w:spacing w:after="0" w:line="240" w:lineRule="auto"/>
        <w:ind w:left="720" w:hanging="360"/>
        <w:jc w:val="both"/>
        <w:rPr>
          <w:rFonts w:ascii="Times New Roman" w:cs="Times New Roman" w:eastAsia="Times New Roman" w:hAnsi="Times New Roman"/>
          <w:color w:val="000000"/>
          <w:sz w:val="16"/>
          <w:szCs w:val="16"/>
        </w:rPr>
      </w:pPr>
      <w:r w:rsidDel="00000000" w:rsidR="00000000" w:rsidRPr="00000000">
        <w:rPr>
          <w:rFonts w:ascii="Arial" w:cs="Arial" w:eastAsia="Arial" w:hAnsi="Arial"/>
          <w:color w:val="000000"/>
          <w:sz w:val="16"/>
          <w:szCs w:val="16"/>
          <w:rtl w:val="0"/>
        </w:rPr>
        <w:t xml:space="preserve">El solo transcurso del tiempo dará por vencidos automáticamente los plazos acordados sin necesidad de notificación alguna entre las partes.</w:t>
      </w:r>
      <w:r w:rsidDel="00000000" w:rsidR="00000000" w:rsidRPr="00000000">
        <w:rPr>
          <w:rtl w:val="0"/>
        </w:rPr>
      </w:r>
    </w:p>
    <w:p w:rsidR="00000000" w:rsidDel="00000000" w:rsidP="00000000" w:rsidRDefault="00000000" w:rsidRPr="00000000" w14:paraId="00000017">
      <w:pPr>
        <w:jc w:val="both"/>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En prueba de conformidad y previa lectura se firman 3 ejemplares de un mismo tenor y a un solo efecto en la ciudad de Rosario, a los   {dia_firma}días del mes de {mes_firma} de 2026.</w:t>
      </w:r>
      <w:r w:rsidDel="00000000" w:rsidR="00000000" w:rsidRPr="00000000">
        <w:rPr>
          <w:rFonts w:ascii="Arial" w:cs="Arial" w:eastAsia="Arial" w:hAnsi="Arial"/>
          <w:sz w:val="16"/>
          <w:szCs w:val="16"/>
          <w:rtl w:val="0"/>
        </w:rPr>
      </w:r>
      <w:r w:rsidDel="00000000" w:rsidR="00000000" w:rsidRPr="00000000">
        <w:rPr>
          <w:rFonts w:ascii="Arial" w:cs="Arial" w:eastAsia="Arial" w:hAnsi="Arial"/>
          <w:color w:val="000000"/>
          <w:sz w:val="16"/>
          <w:szCs w:val="16"/>
          <w:rtl w:val="0"/>
        </w:rPr>
      </w:r>
    </w:p>
    <w:p w:rsidR="00000000" w:rsidDel="00000000" w:rsidP="00000000" w:rsidRDefault="00000000" w:rsidRPr="00000000" w14:paraId="00000018">
      <w:pPr>
        <w:rPr/>
      </w:pPr>
      <w:r w:rsidDel="00000000" w:rsidR="00000000" w:rsidRPr="00000000">
        <w:rPr>
          <w:rtl w:val="0"/>
        </w:rPr>
        <w:br w:type="textWrapping"/>
        <w:br w:type="textWrapping"/>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993" w:right="170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1"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2"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4870450</wp:posOffset>
          </wp:positionH>
          <wp:positionV relativeFrom="paragraph">
            <wp:posOffset>-217622</wp:posOffset>
          </wp:positionV>
          <wp:extent cx="1002030" cy="673100"/>
          <wp:effectExtent b="0" l="0" r="0" t="0"/>
          <wp:wrapNone/>
          <wp:docPr id="2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002030" cy="6731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pict>
        <v:shape id="WordPictureWatermark3" style="position:absolute;width:600.1pt;height:400.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1080" w:hanging="360"/>
      </w:pPr>
      <w:rPr>
        <w:sz w:val="20"/>
        <w:szCs w:val="2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305DB2"/>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unhideWhenUsed w:val="1"/>
    <w:qFormat w:val="1"/>
    <w:rsid w:val="00305DB2"/>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305DB2"/>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305DB2"/>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305DB2"/>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305DB2"/>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305DB2"/>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305DB2"/>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305DB2"/>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305DB2"/>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rsid w:val="00305DB2"/>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305DB2"/>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305DB2"/>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305DB2"/>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305DB2"/>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305DB2"/>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305DB2"/>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305DB2"/>
    <w:rPr>
      <w:rFonts w:cstheme="majorBidi" w:eastAsiaTheme="majorEastAsia"/>
      <w:color w:val="272727" w:themeColor="text1" w:themeTint="0000D8"/>
    </w:rPr>
  </w:style>
  <w:style w:type="paragraph" w:styleId="Ttulo">
    <w:name w:val="Title"/>
    <w:basedOn w:val="Normal"/>
    <w:next w:val="Normal"/>
    <w:link w:val="TtuloCar"/>
    <w:uiPriority w:val="10"/>
    <w:qFormat w:val="1"/>
    <w:rsid w:val="00305DB2"/>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305DB2"/>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305DB2"/>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305DB2"/>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305DB2"/>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305DB2"/>
    <w:rPr>
      <w:i w:val="1"/>
      <w:iCs w:val="1"/>
      <w:color w:val="404040" w:themeColor="text1" w:themeTint="0000BF"/>
    </w:rPr>
  </w:style>
  <w:style w:type="paragraph" w:styleId="Prrafodelista">
    <w:name w:val="List Paragraph"/>
    <w:basedOn w:val="Normal"/>
    <w:uiPriority w:val="34"/>
    <w:qFormat w:val="1"/>
    <w:rsid w:val="00305DB2"/>
    <w:pPr>
      <w:ind w:left="720"/>
      <w:contextualSpacing w:val="1"/>
    </w:pPr>
  </w:style>
  <w:style w:type="character" w:styleId="nfasisintenso">
    <w:name w:val="Intense Emphasis"/>
    <w:basedOn w:val="Fuentedeprrafopredeter"/>
    <w:uiPriority w:val="21"/>
    <w:qFormat w:val="1"/>
    <w:rsid w:val="00305DB2"/>
    <w:rPr>
      <w:i w:val="1"/>
      <w:iCs w:val="1"/>
      <w:color w:val="2f5496" w:themeColor="accent1" w:themeShade="0000BF"/>
    </w:rPr>
  </w:style>
  <w:style w:type="paragraph" w:styleId="Citadestacada">
    <w:name w:val="Intense Quote"/>
    <w:basedOn w:val="Normal"/>
    <w:next w:val="Normal"/>
    <w:link w:val="CitadestacadaCar"/>
    <w:uiPriority w:val="30"/>
    <w:qFormat w:val="1"/>
    <w:rsid w:val="00305DB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305DB2"/>
    <w:rPr>
      <w:i w:val="1"/>
      <w:iCs w:val="1"/>
      <w:color w:val="2f5496" w:themeColor="accent1" w:themeShade="0000BF"/>
    </w:rPr>
  </w:style>
  <w:style w:type="character" w:styleId="Referenciaintensa">
    <w:name w:val="Intense Reference"/>
    <w:basedOn w:val="Fuentedeprrafopredeter"/>
    <w:uiPriority w:val="32"/>
    <w:qFormat w:val="1"/>
    <w:rsid w:val="00305DB2"/>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305DB2"/>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05DB2"/>
  </w:style>
  <w:style w:type="paragraph" w:styleId="Piedepgina">
    <w:name w:val="footer"/>
    <w:basedOn w:val="Normal"/>
    <w:link w:val="PiedepginaCar"/>
    <w:uiPriority w:val="99"/>
    <w:unhideWhenUsed w:val="1"/>
    <w:rsid w:val="00305DB2"/>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305DB2"/>
  </w:style>
  <w:style w:type="paragraph" w:styleId="NormalWeb">
    <w:name w:val="Normal (Web)"/>
    <w:basedOn w:val="Normal"/>
    <w:uiPriority w:val="99"/>
    <w:semiHidden w:val="1"/>
    <w:unhideWhenUsed w:val="1"/>
    <w:rsid w:val="0023233A"/>
    <w:rPr>
      <w:rFonts w:ascii="Times New Roman" w:cs="Times New Roman" w:hAnsi="Times New Roman"/>
      <w:sz w:val="24"/>
      <w:szCs w:val="24"/>
    </w:rPr>
  </w:style>
  <w:style w:type="character" w:styleId="Hipervnculo">
    <w:name w:val="Hyperlink"/>
    <w:basedOn w:val="Fuentedeprrafopredeter"/>
    <w:uiPriority w:val="99"/>
    <w:unhideWhenUsed w:val="1"/>
    <w:rsid w:val="0023233A"/>
    <w:rPr>
      <w:color w:val="0563c1" w:themeColor="hyperlink"/>
      <w:u w:val="single"/>
    </w:rPr>
  </w:style>
  <w:style w:type="character" w:styleId="Mencinsinresolver">
    <w:name w:val="Unresolved Mention"/>
    <w:basedOn w:val="Fuentedeprrafopredeter"/>
    <w:uiPriority w:val="99"/>
    <w:semiHidden w:val="1"/>
    <w:unhideWhenUsed w:val="1"/>
    <w:rsid w:val="0023233A"/>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rUKN4s6jZpbB/E6PkG6QWZnq1w==">CgMxLjAyCWguMzBqMHpsbDIIaC5namRneHM4AHIhMW1fR2xpcUtCLUo4cTFuTmJaV19tUUoybTl5Q1ZyUUVl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2025-03-27T15:24:00Z</dcterms:created>
  <dc:creator>martin balcala</dc:creator>
</cp:coreProperties>
</file>