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753.5433070866151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8"/>
          <w:szCs w:val="68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-11472</wp:posOffset>
            </wp:positionH>
            <wp:positionV relativeFrom="page">
              <wp:posOffset>9309</wp:posOffset>
            </wp:positionV>
            <wp:extent cx="8071933" cy="967003"/>
            <wp:effectExtent b="0" l="0" r="0" t="0"/>
            <wp:wrapSquare wrapText="bothSides" distB="0" distT="0" distL="0" distR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13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71933" cy="9670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1"/>
        <w:keepLines w:val="1"/>
        <w:spacing w:after="0" w:before="0" w:line="312" w:lineRule="auto"/>
        <w:ind w:left="0" w:right="753.5433070866151" w:firstLine="0"/>
        <w:rPr>
          <w:rFonts w:ascii="Rubik" w:cs="Rubik" w:eastAsia="Rubik" w:hAnsi="Rubik"/>
          <w:color w:val="666666"/>
          <w:sz w:val="36"/>
          <w:szCs w:val="36"/>
        </w:rPr>
      </w:pPr>
      <w:bookmarkStart w:colFirst="0" w:colLast="0" w:name="_heading=h.x36oy5demzwb" w:id="0"/>
      <w:bookmarkEnd w:id="0"/>
      <w:r w:rsidDel="00000000" w:rsidR="00000000" w:rsidRPr="00000000">
        <w:rPr>
          <w:rFonts w:ascii="Rubik" w:cs="Rubik" w:eastAsia="Rubik" w:hAnsi="Rubik"/>
          <w:color w:val="666666"/>
          <w:sz w:val="36"/>
          <w:szCs w:val="36"/>
          <w:rtl w:val="0"/>
        </w:rPr>
        <w:t xml:space="preserve">Testing I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753.5433070866151" w:firstLine="0"/>
        <w:rPr>
          <w:rFonts w:ascii="Rubik" w:cs="Rubik" w:eastAsia="Rubik" w:hAnsi="Rubik"/>
          <w:b w:val="1"/>
          <w:sz w:val="50"/>
          <w:szCs w:val="50"/>
        </w:rPr>
      </w:pPr>
      <w:bookmarkStart w:colFirst="0" w:colLast="0" w:name="_heading=h.sgyvyq7e2zny" w:id="1"/>
      <w:bookmarkEnd w:id="1"/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0" w:before="0" w:line="312" w:lineRule="auto"/>
        <w:ind w:left="0" w:right="753.5433070866151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Poner en práctica los contenidos teóricos vistos en clase 1.</w:t>
      </w:r>
    </w:p>
    <w:p w:rsidR="00000000" w:rsidDel="00000000" w:rsidP="00000000" w:rsidRDefault="00000000" w:rsidRPr="00000000" w14:paraId="00000007">
      <w:pPr>
        <w:pageBreakBefore w:val="0"/>
        <w:spacing w:after="0" w:before="0" w:line="312" w:lineRule="auto"/>
        <w:ind w:left="850.3937007874016" w:right="753.5433070866151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before="0" w:line="312" w:lineRule="auto"/>
        <w:ind w:left="850.3937007874016" w:right="753.5433070866151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spacing w:after="0" w:before="0" w:line="312" w:lineRule="auto"/>
        <w:ind w:left="0" w:right="753.5433070866151" w:firstLine="0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heading=h.3znysh7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Consigna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spacing w:after="0" w:before="0" w:line="312" w:lineRule="auto"/>
        <w:ind w:left="850.3937007874016" w:right="753.5433070866151" w:firstLine="0"/>
        <w:rPr>
          <w:rFonts w:ascii="Open Sans" w:cs="Open Sans" w:eastAsia="Open Sans" w:hAnsi="Open Sans"/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spacing w:after="0"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Basándote en el contenido de Playground y lo visto en clase, debatí en la mesa de trabajo y respondé lo siguiente:</w:t>
        <w:br w:type="textWrapping"/>
      </w:r>
    </w:p>
    <w:p w:rsidR="00000000" w:rsidDel="00000000" w:rsidP="00000000" w:rsidRDefault="00000000" w:rsidRPr="00000000" w14:paraId="0000000C">
      <w:pPr>
        <w:pageBreakBefore w:val="0"/>
        <w:widowControl w:val="0"/>
        <w:numPr>
          <w:ilvl w:val="0"/>
          <w:numId w:val="1"/>
        </w:numPr>
        <w:spacing w:after="0" w:before="0" w:line="312" w:lineRule="auto"/>
        <w:ind w:left="1440" w:right="753.5433070866151" w:hanging="360"/>
        <w:jc w:val="both"/>
        <w:rPr>
          <w:rFonts w:ascii="Rubik" w:cs="Rubik" w:eastAsia="Rubik" w:hAnsi="Rubik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Dentro de los miembros que forman la técnica de los tres amigos (mesa de 3 patas), ¿cuál se considera más importante? ¿Por qué?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before="0" w:line="312" w:lineRule="auto"/>
        <w:ind w:left="1440" w:right="753.5433070866151" w:hanging="360"/>
        <w:jc w:val="both"/>
        <w:rPr>
          <w:rFonts w:ascii="Rubik" w:cs="Rubik" w:eastAsia="Rubik" w:hAnsi="Rubik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Mencionar con tus palabras cuáles crees que son los principios más importantes de los 7 vistos en clase. ¿Por qué?</w:t>
      </w:r>
    </w:p>
    <w:p w:rsidR="00000000" w:rsidDel="00000000" w:rsidP="00000000" w:rsidRDefault="00000000" w:rsidRPr="00000000" w14:paraId="0000000E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No hay respuestas malas en las preguntas 1 y 2, pero si cosas para aclarar.</w:t>
      </w:r>
    </w:p>
    <w:p w:rsidR="00000000" w:rsidDel="00000000" w:rsidP="00000000" w:rsidRDefault="00000000" w:rsidRPr="00000000" w14:paraId="00000010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Por ejemplo en la mesa de 3 patas se podría hablar de que todos los roles son igualmente importantes y esenciales dentro del desarrollo de software, porque no nos olvidemos que  somos un EQUIPO.</w:t>
      </w:r>
    </w:p>
    <w:p w:rsidR="00000000" w:rsidDel="00000000" w:rsidP="00000000" w:rsidRDefault="00000000" w:rsidRPr="00000000" w14:paraId="00000012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Sin ir más lejos, siempre me gusta referir al equipo como un engranaje, porque cada pieza es necesaria e importante para funcionar. Quiero decir con esto, que todos trabajamos como un equipo  por un objetivo en común -&gt; Software de calidad.</w:t>
      </w:r>
    </w:p>
    <w:p w:rsidR="00000000" w:rsidDel="00000000" w:rsidP="00000000" w:rsidRDefault="00000000" w:rsidRPr="00000000" w14:paraId="00000013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Lo mismo sucede con los principios de testing, ya que cada uno de ellos son importantes debido a que son los pilares para nuestras pruebas.</w:t>
      </w:r>
    </w:p>
    <w:p w:rsidR="00000000" w:rsidDel="00000000" w:rsidP="00000000" w:rsidRDefault="00000000" w:rsidRPr="00000000" w14:paraId="00000015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before="0" w:line="312" w:lineRule="auto"/>
        <w:ind w:left="1440" w:right="753.5433070866151" w:hanging="360"/>
        <w:jc w:val="both"/>
        <w:rPr>
          <w:rFonts w:ascii="Rubik" w:cs="Rubik" w:eastAsia="Rubik" w:hAnsi="Rubik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Explicar la diferencia entre verificación y validación con un ejemplo.</w:t>
      </w:r>
    </w:p>
    <w:p w:rsidR="00000000" w:rsidDel="00000000" w:rsidP="00000000" w:rsidRDefault="00000000" w:rsidRPr="00000000" w14:paraId="00000017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Ejemplo de la vida real :Imagínese yendo a un restaurante / cafetería y pidiendo tal vez panqueques de arándanos. Cuando el camarero / camarera trae su pedido, ¿cómo puede saber que la comida que salió es según su pedido?</w:t>
      </w:r>
    </w:p>
    <w:p w:rsidR="00000000" w:rsidDel="00000000" w:rsidP="00000000" w:rsidRDefault="00000000" w:rsidRPr="00000000" w14:paraId="00000019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Lo primero es que lo miramos y notamos lo siguiente:</w:t>
      </w:r>
    </w:p>
    <w:p w:rsidR="00000000" w:rsidDel="00000000" w:rsidP="00000000" w:rsidRDefault="00000000" w:rsidRPr="00000000" w14:paraId="0000001A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¿La comida se parece a lo que suelen ser los panqueques?</w:t>
      </w:r>
    </w:p>
    <w:p w:rsidR="00000000" w:rsidDel="00000000" w:rsidP="00000000" w:rsidRDefault="00000000" w:rsidRPr="00000000" w14:paraId="0000001B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¿Se ven los arándanos?</w:t>
      </w:r>
    </w:p>
    <w:p w:rsidR="00000000" w:rsidDel="00000000" w:rsidP="00000000" w:rsidRDefault="00000000" w:rsidRPr="00000000" w14:paraId="0000001C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¿Huelen bien?</w:t>
      </w:r>
    </w:p>
    <w:p w:rsidR="00000000" w:rsidDel="00000000" w:rsidP="00000000" w:rsidRDefault="00000000" w:rsidRPr="00000000" w14:paraId="0000001D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Quizás más, pero entiendes la esencia, ¿verdad?</w:t>
      </w:r>
    </w:p>
    <w:p w:rsidR="00000000" w:rsidDel="00000000" w:rsidP="00000000" w:rsidRDefault="00000000" w:rsidRPr="00000000" w14:paraId="0000001F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Por otro lado, cuando necesites estar absolutamente seguro de si la comida es como esperabas: Tendrás que comerla.</w:t>
      </w:r>
    </w:p>
    <w:p w:rsidR="00000000" w:rsidDel="00000000" w:rsidP="00000000" w:rsidRDefault="00000000" w:rsidRPr="00000000" w14:paraId="00000020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Rubik Light" w:cs="Rubik Light" w:eastAsia="Rubik Light" w:hAnsi="Rubik Light"/>
          <w:color w:val="434343"/>
          <w:sz w:val="24"/>
          <w:szCs w:val="24"/>
          <w:highlight w:val="white"/>
          <w:rtl w:val="0"/>
        </w:rPr>
        <w:t xml:space="preserve">La verificación es todo cuando aún no ha comido, pero está revisando algunas cosas al revisar los temas. La validación es cuando realmente comes el producto para ver si es correcto.</w:t>
      </w:r>
    </w:p>
    <w:p w:rsidR="00000000" w:rsidDel="00000000" w:rsidP="00000000" w:rsidRDefault="00000000" w:rsidRPr="00000000" w14:paraId="00000021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0" w:line="312" w:lineRule="auto"/>
        <w:ind w:left="0" w:right="753.5433070866151" w:firstLine="0"/>
        <w:jc w:val="both"/>
        <w:rPr>
          <w:rFonts w:ascii="Rubik Light" w:cs="Rubik Light" w:eastAsia="Rubik Light" w:hAnsi="Rubik Light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566.9291338582677" w:top="566.9291338582677" w:left="1559.0551181102362" w:right="566.9291338582677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ExtraBold">
    <w:embedBold w:fontKey="{00000000-0000-0000-0000-000000000000}" r:id="rId9" w:subsetted="0"/>
    <w:embedBoldItalic w:fontKey="{00000000-0000-0000-0000-000000000000}" r:id="rId10" w:subsetted="0"/>
  </w:font>
  <w:font w:name="Rubik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Rubik SemiBold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Rajdhani">
    <w:embedRegular w:fontKey="{00000000-0000-0000-0000-000000000000}" r:id="rId19" w:subsetted="0"/>
    <w:embedBold w:fontKey="{00000000-0000-0000-0000-000000000000}" r:id="rId20" w:subsetted="0"/>
  </w:font>
  <w:font w:name="Open Sans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8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2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rFonts w:ascii="Arial" w:cs="Arial" w:eastAsia="Arial" w:hAnsi="Arial"/>
        <w:b w:val="1"/>
        <w:color w:val="434343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ajdhani-bold.ttf"/><Relationship Id="rId11" Type="http://schemas.openxmlformats.org/officeDocument/2006/relationships/font" Target="fonts/Rubik-regular.ttf"/><Relationship Id="rId22" Type="http://schemas.openxmlformats.org/officeDocument/2006/relationships/font" Target="fonts/OpenSans-bold.ttf"/><Relationship Id="rId10" Type="http://schemas.openxmlformats.org/officeDocument/2006/relationships/font" Target="fonts/OpenSansExtraBold-boldItalic.ttf"/><Relationship Id="rId21" Type="http://schemas.openxmlformats.org/officeDocument/2006/relationships/font" Target="fonts/OpenSans-regular.ttf"/><Relationship Id="rId13" Type="http://schemas.openxmlformats.org/officeDocument/2006/relationships/font" Target="fonts/Rubik-italic.ttf"/><Relationship Id="rId24" Type="http://schemas.openxmlformats.org/officeDocument/2006/relationships/font" Target="fonts/OpenSans-boldItalic.ttf"/><Relationship Id="rId12" Type="http://schemas.openxmlformats.org/officeDocument/2006/relationships/font" Target="fonts/Rubik-bold.ttf"/><Relationship Id="rId23" Type="http://schemas.openxmlformats.org/officeDocument/2006/relationships/font" Target="fonts/OpenSans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ExtraBold-bold.ttf"/><Relationship Id="rId15" Type="http://schemas.openxmlformats.org/officeDocument/2006/relationships/font" Target="fonts/RubikSemiBold-regular.ttf"/><Relationship Id="rId14" Type="http://schemas.openxmlformats.org/officeDocument/2006/relationships/font" Target="fonts/Rubik-boldItalic.ttf"/><Relationship Id="rId17" Type="http://schemas.openxmlformats.org/officeDocument/2006/relationships/font" Target="fonts/RubikSemiBold-italic.ttf"/><Relationship Id="rId16" Type="http://schemas.openxmlformats.org/officeDocument/2006/relationships/font" Target="fonts/RubikSemiBold-bold.ttf"/><Relationship Id="rId5" Type="http://schemas.openxmlformats.org/officeDocument/2006/relationships/font" Target="fonts/RubikLight-regular.ttf"/><Relationship Id="rId19" Type="http://schemas.openxmlformats.org/officeDocument/2006/relationships/font" Target="fonts/Rajdhani-regular.ttf"/><Relationship Id="rId6" Type="http://schemas.openxmlformats.org/officeDocument/2006/relationships/font" Target="fonts/RubikLight-bold.ttf"/><Relationship Id="rId18" Type="http://schemas.openxmlformats.org/officeDocument/2006/relationships/font" Target="fonts/RubikSemiBold-boldItalic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uhW9uPt/sciePO/3M0O40UX8yA==">AMUW2mXitJCKXzilxQen4uNYJJAKGlAJM4Kv8yBLCJfMQ4gGbbQ1A841vkFrTFdExiBeMyE8uP4PnyhzCJaqREnnKLZrCmzfE51cRMA32dGEjPctNNo7RgivWFWtbCdbgRGT3L7It7KFZYXvIe29y7XjddzcC+kXxnntgk16HKwcXjk3yhXPXrI=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