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pStyle w:val="Subtitle"/>
        <w:spacing w:after="0" w:line="360" w:lineRule="auto"/>
        <w:jc w:val="center"/>
        <w:rPr/>
      </w:pPr>
      <w:bookmarkStart w:colFirst="0" w:colLast="0" w:name="_heading=h.ge1mjihjofy9" w:id="0"/>
      <w:bookmarkEnd w:id="0"/>
      <w:r w:rsidDel="00000000" w:rsidR="00000000" w:rsidRPr="00000000">
        <w:rPr>
          <w:rFonts w:ascii="Times New Roman" w:cs="Times New Roman" w:eastAsia="Times New Roman" w:hAnsi="Times New Roman"/>
          <w:color w:val="000000"/>
          <w:sz w:val="24"/>
          <w:szCs w:val="24"/>
          <w:rtl w:val="0"/>
        </w:rPr>
        <w:t xml:space="preserve">IE University</w:t>
      </w:r>
      <w:r w:rsidDel="00000000" w:rsidR="00000000" w:rsidRPr="00000000">
        <w:rPr>
          <w:rtl w:val="0"/>
        </w:rPr>
      </w:r>
    </w:p>
    <w:p w:rsidR="00000000" w:rsidDel="00000000" w:rsidP="00000000" w:rsidRDefault="00000000" w:rsidRPr="00000000" w14:paraId="00000003">
      <w:pPr>
        <w:pStyle w:val="Subtitle"/>
        <w:spacing w:after="0" w:line="360" w:lineRule="auto"/>
        <w:jc w:val="center"/>
        <w:rPr>
          <w:rFonts w:ascii="Times New Roman" w:cs="Times New Roman" w:eastAsia="Times New Roman" w:hAnsi="Times New Roman"/>
          <w:color w:val="000000"/>
          <w:sz w:val="24"/>
          <w:szCs w:val="24"/>
        </w:rPr>
      </w:pPr>
      <w:bookmarkStart w:colFirst="0" w:colLast="0" w:name="_heading=h.oqo571dtcvdr" w:id="1"/>
      <w:bookmarkEnd w:id="1"/>
      <w:r w:rsidDel="00000000" w:rsidR="00000000" w:rsidRPr="00000000">
        <w:rPr>
          <w:rFonts w:ascii="Times New Roman" w:cs="Times New Roman" w:eastAsia="Times New Roman" w:hAnsi="Times New Roman"/>
          <w:i w:val="1"/>
          <w:iCs w:val="1"/>
          <w:color w:val="000000"/>
          <w:sz w:val="24"/>
          <w:szCs w:val="24"/>
          <w:rtl w:val="0"/>
        </w:rPr>
        <w:t xml:space="preserve">School of Science and Technology</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drawing>
          <wp:inline distB="114300" distT="114300" distL="114300" distR="114300">
            <wp:extent cx="1575901" cy="1607004"/>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75901" cy="160700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Subtitle"/>
        <w:spacing w:after="0" w:line="360" w:lineRule="auto"/>
        <w:jc w:val="center"/>
        <w:rPr>
          <w:rFonts w:ascii="Times New Roman" w:cs="Times New Roman" w:eastAsia="Times New Roman" w:hAnsi="Times New Roman"/>
          <w:color w:val="000000"/>
          <w:sz w:val="24"/>
          <w:szCs w:val="24"/>
        </w:rPr>
      </w:pPr>
      <w:bookmarkStart w:colFirst="0" w:colLast="0" w:name="_heading=h.kwysnmc1cuy" w:id="2"/>
      <w:bookmarkEnd w:id="2"/>
      <w:r w:rsidDel="00000000" w:rsidR="00000000" w:rsidRPr="00000000">
        <w:rPr>
          <w:rtl w:val="0"/>
        </w:rPr>
      </w:r>
    </w:p>
    <w:p w:rsidR="00000000" w:rsidDel="00000000" w:rsidP="00000000" w:rsidRDefault="00000000" w:rsidRPr="00000000" w14:paraId="00000006">
      <w:pPr>
        <w:pStyle w:val="Subtitle"/>
        <w:spacing w:after="0" w:line="360" w:lineRule="auto"/>
        <w:jc w:val="center"/>
        <w:rPr>
          <w:rFonts w:ascii="Times New Roman" w:cs="Times New Roman" w:eastAsia="Times New Roman" w:hAnsi="Times New Roman"/>
          <w:b w:val="1"/>
          <w:bCs w:val="1"/>
          <w:color w:val="000000"/>
          <w:sz w:val="24"/>
          <w:szCs w:val="24"/>
        </w:rPr>
      </w:pPr>
      <w:bookmarkStart w:colFirst="0" w:colLast="0" w:name="_heading=h.be5kmrwx0v6h" w:id="3"/>
      <w:bookmarkEnd w:id="3"/>
      <w:r w:rsidDel="00000000" w:rsidR="00000000" w:rsidRPr="00000000">
        <w:rPr>
          <w:rFonts w:ascii="Times New Roman" w:cs="Times New Roman" w:eastAsia="Times New Roman" w:hAnsi="Times New Roman"/>
          <w:b w:val="1"/>
          <w:bCs w:val="1"/>
          <w:color w:val="000000"/>
          <w:sz w:val="24"/>
          <w:szCs w:val="24"/>
          <w:rtl w:val="0"/>
        </w:rPr>
        <w:t xml:space="preserve">Streamlining </w:t>
      </w:r>
      <w:r w:rsidDel="00000000" w:rsidR="00000000" w:rsidRPr="00000000">
        <w:rPr>
          <w:rFonts w:ascii="Times New Roman" w:cs="Times New Roman" w:eastAsia="Times New Roman" w:hAnsi="Times New Roman"/>
          <w:b w:val="1"/>
          <w:bCs w:val="1"/>
          <w:color w:val="000000"/>
          <w:sz w:val="24"/>
          <w:szCs w:val="24"/>
          <w:rtl w:val="0"/>
        </w:rPr>
        <w:t xml:space="preserve">Real Estate Investment processes in Madrid</w:t>
      </w:r>
    </w:p>
    <w:p w:rsidR="00000000" w:rsidDel="00000000" w:rsidP="00000000" w:rsidRDefault="00000000" w:rsidRPr="00000000" w14:paraId="00000007">
      <w:pPr>
        <w:pStyle w:val="Subtitle"/>
        <w:spacing w:after="0" w:line="360" w:lineRule="auto"/>
        <w:jc w:val="center"/>
        <w:rPr>
          <w:rFonts w:ascii="Times New Roman" w:cs="Times New Roman" w:eastAsia="Times New Roman" w:hAnsi="Times New Roman"/>
          <w:color w:val="000000"/>
          <w:sz w:val="24"/>
          <w:szCs w:val="24"/>
        </w:rPr>
      </w:pPr>
      <w:bookmarkStart w:colFirst="0" w:colLast="0" w:name="_heading=h.ux8tbahtqsos" w:id="4"/>
      <w:bookmarkEnd w:id="4"/>
      <w:r w:rsidDel="00000000" w:rsidR="00000000" w:rsidRPr="00000000">
        <w:rPr>
          <w:rFonts w:ascii="Times New Roman" w:cs="Times New Roman" w:eastAsia="Times New Roman" w:hAnsi="Times New Roman"/>
          <w:color w:val="000000"/>
          <w:sz w:val="24"/>
          <w:szCs w:val="24"/>
          <w:rtl w:val="0"/>
        </w:rPr>
        <w:t xml:space="preserve">Mayer N. Attie</w:t>
      </w:r>
    </w:p>
    <w:p w:rsidR="00000000" w:rsidDel="00000000" w:rsidP="00000000" w:rsidRDefault="00000000" w:rsidRPr="00000000" w14:paraId="00000008">
      <w:pPr>
        <w:pStyle w:val="Subtitle"/>
        <w:spacing w:after="0" w:line="360" w:lineRule="auto"/>
        <w:jc w:val="center"/>
        <w:rPr>
          <w:rFonts w:ascii="Times New Roman" w:cs="Times New Roman" w:eastAsia="Times New Roman" w:hAnsi="Times New Roman"/>
          <w:i w:val="1"/>
          <w:iCs w:val="1"/>
          <w:color w:val="000000"/>
          <w:sz w:val="24"/>
          <w:szCs w:val="24"/>
        </w:rPr>
      </w:pPr>
      <w:bookmarkStart w:colFirst="0" w:colLast="0" w:name="_heading=h.1pflj5mdyptf" w:id="5"/>
      <w:bookmarkEnd w:id="5"/>
      <w:r w:rsidDel="00000000" w:rsidR="00000000" w:rsidRPr="00000000">
        <w:rPr>
          <w:rFonts w:ascii="Times New Roman" w:cs="Times New Roman" w:eastAsia="Times New Roman" w:hAnsi="Times New Roman"/>
          <w:i w:val="1"/>
          <w:iCs w:val="1"/>
          <w:color w:val="000000"/>
          <w:sz w:val="24"/>
          <w:szCs w:val="24"/>
          <w:rtl w:val="0"/>
        </w:rPr>
        <w:t xml:space="preserve">Bachelor in Data &amp; Business Analytics</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pStyle w:val="Subtitle"/>
        <w:spacing w:after="0" w:line="360" w:lineRule="auto"/>
        <w:jc w:val="center"/>
        <w:rPr>
          <w:rFonts w:ascii="Times New Roman" w:cs="Times New Roman" w:eastAsia="Times New Roman" w:hAnsi="Times New Roman"/>
          <w:color w:val="000000"/>
          <w:sz w:val="24"/>
          <w:szCs w:val="24"/>
        </w:rPr>
      </w:pPr>
      <w:bookmarkStart w:colFirst="0" w:colLast="0" w:name="_heading=h.jn6t4ozc9upz" w:id="6"/>
      <w:bookmarkEnd w:id="6"/>
      <w:r w:rsidDel="00000000" w:rsidR="00000000" w:rsidRPr="00000000">
        <w:rPr>
          <w:rtl w:val="0"/>
        </w:rPr>
      </w:r>
    </w:p>
    <w:p w:rsidR="00000000" w:rsidDel="00000000" w:rsidP="00000000" w:rsidRDefault="00000000" w:rsidRPr="00000000" w14:paraId="0000000B">
      <w:pPr>
        <w:pStyle w:val="Subtitle"/>
        <w:spacing w:after="0" w:line="360" w:lineRule="auto"/>
        <w:jc w:val="center"/>
        <w:rPr>
          <w:rFonts w:ascii="Times New Roman" w:cs="Times New Roman" w:eastAsia="Times New Roman" w:hAnsi="Times New Roman"/>
          <w:color w:val="000000"/>
          <w:sz w:val="24"/>
          <w:szCs w:val="24"/>
        </w:rPr>
      </w:pPr>
      <w:bookmarkStart w:colFirst="0" w:colLast="0" w:name="_heading=h.kcroyiewzv2x" w:id="7"/>
      <w:bookmarkEnd w:id="7"/>
      <w:r w:rsidDel="00000000" w:rsidR="00000000" w:rsidRPr="00000000">
        <w:rPr>
          <w:rFonts w:ascii="Times New Roman" w:cs="Times New Roman" w:eastAsia="Times New Roman" w:hAnsi="Times New Roman"/>
          <w:color w:val="000000"/>
          <w:sz w:val="24"/>
          <w:szCs w:val="24"/>
          <w:rtl w:val="0"/>
        </w:rPr>
        <w:t xml:space="preserve">Supervised by: </w:t>
      </w:r>
    </w:p>
    <w:p w:rsidR="00000000" w:rsidDel="00000000" w:rsidP="00000000" w:rsidRDefault="00000000" w:rsidRPr="00000000" w14:paraId="0000000C">
      <w:pPr>
        <w:spacing w:line="360" w:lineRule="auto"/>
        <w:jc w:val="center"/>
        <w:rPr/>
      </w:pPr>
      <w:r w:rsidDel="00000000" w:rsidR="00000000" w:rsidRPr="00000000">
        <w:rPr>
          <w:rtl w:val="0"/>
        </w:rPr>
        <w:t xml:space="preserve">Prof. José Antonio García Escandón</w:t>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t xml:space="preserve">Date: 20/03/2026</w:t>
      </w:r>
      <w:r w:rsidDel="00000000" w:rsidR="00000000" w:rsidRPr="00000000">
        <w:rPr>
          <w:rtl w:val="0"/>
        </w:rPr>
      </w:r>
    </w:p>
    <w:p w:rsidR="00000000" w:rsidDel="00000000" w:rsidP="00000000" w:rsidRDefault="00000000" w:rsidRPr="00000000" w14:paraId="0000000F">
      <w:pPr>
        <w:pStyle w:val="Heading1"/>
        <w:spacing w:after="20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estate investment in Madrid suffers from tool fragmentation: property data is scattered across multiple portals, valuation is done through appraisers, and financial projections live in disconnected spreadsheets. This thesis presents a software system that consolidates the full investment analysis pipeline into a single production application. The system scrapes property listings from property portals through APIs and web scraping, normalizes the data into a unified PostgreSQL schema, </w:t>
      </w:r>
      <w:sdt>
        <w:sdtPr>
          <w:id w:val="224627794"/>
          <w:tag w:val="goog_rdk_0"/>
        </w:sdtPr>
        <w:sdtContent>
          <w:commentRangeStart w:id="0"/>
        </w:sdtContent>
      </w:sdt>
      <w:r w:rsidDel="00000000" w:rsidR="00000000" w:rsidRPr="00000000">
        <w:rPr>
          <w:rFonts w:ascii="Times New Roman" w:cs="Times New Roman" w:eastAsia="Times New Roman" w:hAnsi="Times New Roman"/>
          <w:rtl w:val="0"/>
        </w:rPr>
        <w:t xml:space="preserve">and applies a Gradient Boosting regression model to predict market prices.</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t>
      </w:r>
      <w:sdt>
        <w:sdtPr>
          <w:id w:val="1040053055"/>
          <w:tag w:val="goog_rdk_1"/>
        </w:sdtPr>
        <w:sdtContent>
          <w:commentRangeStart w:id="1"/>
        </w:sdtContent>
      </w:sdt>
      <w:r w:rsidDel="00000000" w:rsidR="00000000" w:rsidRPr="00000000">
        <w:rPr>
          <w:rFonts w:ascii="Times New Roman" w:cs="Times New Roman" w:eastAsia="Times New Roman" w:hAnsi="Times New Roman"/>
          <w:rtl w:val="0"/>
        </w:rPr>
        <w:t xml:space="preserve">It integrates official notary closing price data from the Colegio General del Notariado,</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to benchmark asking prices against real transaction values.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w:t>
      </w:r>
      <w:sdt>
        <w:sdtPr>
          <w:id w:val="-1990942058"/>
          <w:tag w:val="goog_rdk_2"/>
        </w:sdtPr>
        <w:sdtContent>
          <w:commentRangeStart w:id="2"/>
        </w:sdtContent>
      </w:sdt>
      <w:r w:rsidDel="00000000" w:rsidR="00000000" w:rsidRPr="00000000">
        <w:rPr>
          <w:rFonts w:ascii="Times New Roman" w:cs="Times New Roman" w:eastAsia="Times New Roman" w:hAnsi="Times New Roman"/>
          <w:rtl w:val="0"/>
        </w:rPr>
        <w:t xml:space="preserve">A Fix and Flip financial model computes IRR, MOIC, ROE, and gross margin from monthly equity cash flows with leverage support</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An analytics dashboard compares asking prices against closing prices, ML predictions against listings, and renovation candidates against finished properties across Madrid’s 21 districts. Trained on 3,190 listings, the Gradient Boosting model achieves an R-squared of 0.87 on held-out data and 0.89 on five-fold cross-validation. The originality of this work lies in the integration: </w:t>
      </w:r>
      <w:r w:rsidDel="00000000" w:rsidR="00000000" w:rsidRPr="00000000">
        <w:rPr>
          <w:rtl w:val="0"/>
        </w:rPr>
        <w:t xml:space="preserve">a</w:t>
      </w:r>
      <w:r w:rsidDel="00000000" w:rsidR="00000000" w:rsidRPr="00000000">
        <w:rPr>
          <w:rFonts w:ascii="Times New Roman" w:cs="Times New Roman" w:eastAsia="Times New Roman" w:hAnsi="Times New Roman"/>
          <w:rtl w:val="0"/>
        </w:rPr>
        <w:t xml:space="preserve"> system combin</w:t>
      </w:r>
      <w:r w:rsidDel="00000000" w:rsidR="00000000" w:rsidRPr="00000000">
        <w:rPr>
          <w:rtl w:val="0"/>
        </w:rPr>
        <w:t xml:space="preserve">ing</w:t>
      </w:r>
      <w:r w:rsidDel="00000000" w:rsidR="00000000" w:rsidRPr="00000000">
        <w:rPr>
          <w:rFonts w:ascii="Times New Roman" w:cs="Times New Roman" w:eastAsia="Times New Roman" w:hAnsi="Times New Roman"/>
          <w:rtl w:val="0"/>
        </w:rPr>
        <w:t xml:space="preserve"> multi-source scraping, ML valuation, official transaction data, financial modeling, and opportunity analytics in a single deployed platform for the Spanish market. The system runs in production on Railway and Vercel with JWT-based multi-user authentication, validated by five real estate professionals from Argentina and Spain.</w:t>
      </w:r>
    </w:p>
    <w:p w:rsidR="00000000" w:rsidDel="00000000" w:rsidP="00000000" w:rsidRDefault="00000000" w:rsidRPr="00000000" w14:paraId="0000001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w:t>
      </w:r>
      <w:r w:rsidDel="00000000" w:rsidR="00000000" w:rsidRPr="00000000">
        <w:rPr>
          <w:rFonts w:ascii="Times New Roman" w:cs="Times New Roman" w:eastAsia="Times New Roman" w:hAnsi="Times New Roman"/>
          <w:rtl w:val="0"/>
        </w:rPr>
        <w:t xml:space="preserve"> real estate, machine learning, property valuation, web scraping, investment analysis, Madrid, gradient boosting, fix and flip, automated valuation model</w:t>
      </w:r>
    </w:p>
    <w:p w:rsidR="00000000" w:rsidDel="00000000" w:rsidP="00000000" w:rsidRDefault="00000000" w:rsidRPr="00000000" w14:paraId="00000014">
      <w:pPr>
        <w:pStyle w:val="Heading2"/>
        <w:spacing w:after="200" w:line="360" w:lineRule="auto"/>
        <w:jc w:val="left"/>
        <w:rPr/>
      </w:pPr>
      <w:r w:rsidDel="00000000" w:rsidR="00000000" w:rsidRPr="00000000">
        <w:br w:type="page"/>
      </w:r>
      <w:r w:rsidDel="00000000" w:rsidR="00000000" w:rsidRPr="00000000">
        <w:rPr>
          <w:rtl w:val="0"/>
        </w:rPr>
      </w:r>
    </w:p>
    <w:sdt>
      <w:sdtPr>
        <w:id w:val="-122044474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Abstract</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Background and context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Problem statement</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Objectives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Scope and delimitations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Significance of the study</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Literature Review</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PropTech and real estate technology</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Automated data collection in real estate</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Machine learning for property valuation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Financial modeling for real estate investment</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Notary and transaction data</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Analytics and decision support systems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Gap in the literature</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Method</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System Requirements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eading=">
            <w:r w:rsidDel="00000000" w:rsidR="00000000" w:rsidRPr="00000000">
              <w:rPr>
                <w:color w:val="000000"/>
                <w:u w:val="none"/>
                <w:rtl w:val="0"/>
              </w:rPr>
              <w:t xml:space="preserve">Functional Requirements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Technology Selection</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Data Sources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Development Process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System architecture and design</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High-level architecture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Database schema</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Data collection pipeline</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Multi-source scraping architecture</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Data normalization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Ingestion and deduplication</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Automated ML prediction on ingest</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Notary data collection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Machine learning valuation model</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Problem formulation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Feature engineering</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Data preprocessing</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Model selection and hyperparameters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Training pipeline</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Model evaluation</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Model deployment and inference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Financial analysis model</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Fix and Flip strategy overview</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Model inputs</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Cash flow construction</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Output metrics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Leverage effects</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Analytics dashboard</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Design philosophy</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Analytics architecture</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Dashboard sections</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Results and discussion</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Data collection results</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Machine learning results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Financial analysis results</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Analytics insights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Professional feedback</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Discussion</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Conclusions, implications, and application</w:t>
              <w:tab/>
              <w:t xml:space="preserve">37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Summary of contributions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Answering the research objectives</w:t>
              <w:tab/>
              <w:t xml:space="preserve">38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Limitations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Future work</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heading=">
            <w:r w:rsidDel="00000000" w:rsidR="00000000" w:rsidRPr="00000000">
              <w:rPr>
                <w:color w:val="000000"/>
                <w:u w:val="none"/>
                <w:rtl w:val="0"/>
              </w:rPr>
              <w:t xml:space="preserve">Real-world application and implications</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References</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heading=">
            <w:r w:rsidDel="00000000" w:rsidR="00000000" w:rsidRPr="00000000">
              <w:rPr>
                <w:b w:val="1"/>
                <w:bCs w:val="1"/>
                <w:color w:val="000000"/>
                <w:u w:val="none"/>
                <w:rtl w:val="0"/>
              </w:rPr>
              <w:t xml:space="preserve">Appendix: Frontend screenshots</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heading=h.b8i59xaqlc6x">
            <w:r w:rsidDel="00000000" w:rsidR="00000000" w:rsidRPr="00000000">
              <w:rPr>
                <w:color w:val="000000"/>
                <w:u w:val="none"/>
                <w:rtl w:val="0"/>
              </w:rPr>
              <w:t xml:space="preserve">Home dashboard</w:t>
              <w:tab/>
              <w:t xml:space="preserve">41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heading=h.yybgfgr2md52">
            <w:r w:rsidDel="00000000" w:rsidR="00000000" w:rsidRPr="00000000">
              <w:rPr>
                <w:color w:val="000000"/>
                <w:u w:val="none"/>
                <w:rtl w:val="0"/>
              </w:rPr>
              <w:t xml:space="preserve">Deals page with filters and sorting</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heading=h.hrfxhjrygkv6">
            <w:r w:rsidDel="00000000" w:rsidR="00000000" w:rsidRPr="00000000">
              <w:rPr>
                <w:color w:val="000000"/>
                <w:u w:val="none"/>
                <w:rtl w:val="0"/>
              </w:rPr>
              <w:t xml:space="preserve">Analytics dashboard</w:t>
              <w:tab/>
              <w:t xml:space="preserve">42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heading=h.r10ifrcn5mhs">
            <w:r w:rsidDel="00000000" w:rsidR="00000000" w:rsidRPr="00000000">
              <w:rPr>
                <w:color w:val="000000"/>
                <w:u w:val="none"/>
                <w:rtl w:val="0"/>
              </w:rPr>
              <w:t xml:space="preserve">Fix and Flip analysis page</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2"/>
        <w:spacing w:after="20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and context</w:t>
      </w:r>
    </w:p>
    <w:p w:rsidR="00000000" w:rsidDel="00000000" w:rsidP="00000000" w:rsidRDefault="00000000" w:rsidRPr="00000000" w14:paraId="0000005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2024, real estate investment in Spain reached approximately 14 billion euros, with Madrid accounting for 31 percent of the total volume (CBRE, 2024). Investment funds and private investors, including family offices, comprised nearly a third of total investment activity. Residential assets alone amounted to 4.3 billion euros, making Madrid one of Europe’s most active residential investment markets.</w:t>
      </w:r>
    </w:p>
    <w:p w:rsidR="00000000" w:rsidDel="00000000" w:rsidP="00000000" w:rsidRDefault="00000000" w:rsidRPr="00000000" w14:paraId="0000005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the number of new housing units created per household has been declining since 2018, reaching its lowest level since 2014 in 2023 (BBVA Research, 2024). Fewer new units mean fewer opportunities, which makes it essential for investors to identify and act on deals quickly. In a scarce environment, the difference between securing a profitable acquisition and missing it often comes down to speed and analytical depth.</w:t>
      </w:r>
    </w:p>
    <w:p w:rsidR="00000000" w:rsidDel="00000000" w:rsidP="00000000" w:rsidRDefault="00000000" w:rsidRPr="00000000" w14:paraId="0000005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the tools available to most investment professionals do not match the pace of the market. Property listings sit on </w:t>
      </w:r>
      <w:r w:rsidDel="00000000" w:rsidR="00000000" w:rsidRPr="00000000">
        <w:rPr>
          <w:rtl w:val="0"/>
        </w:rPr>
        <w:t xml:space="preserve">multiple</w:t>
      </w:r>
      <w:r w:rsidDel="00000000" w:rsidR="00000000" w:rsidRPr="00000000">
        <w:rPr>
          <w:rFonts w:ascii="Times New Roman" w:cs="Times New Roman" w:eastAsia="Times New Roman" w:hAnsi="Times New Roman"/>
          <w:rtl w:val="0"/>
        </w:rPr>
        <w:t xml:space="preserve"> portals, each with its own data format, access method, and coverage area. Idealista publishes structured data through an API but caps requests at 100 per month. Fotocasa and Pisos.com render listings through JavaScript, making automated access more complex. Redpiso exposes a public JSON endpoint but with limited property detail. An analyst searching for renovation opportunities across all of Madrid must visit each portal separately, compare listings manually, and maintain spreadsheets to track what has already been reviewed.</w:t>
      </w:r>
    </w:p>
    <w:p w:rsidR="00000000" w:rsidDel="00000000" w:rsidP="00000000" w:rsidRDefault="00000000" w:rsidRPr="00000000" w14:paraId="0000005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fragmentation is not unique to Spain. According to the 2025 European PropTech report, 62 percent of real estate professionals find it difficult to identify the right technology tool, citing a fragmented market with many options that rarely cover the full workflow (Maps PropTech API, 2025). When asked which processes need the most help, 47 percent of respondents chose automation, doubling from the previous year. Repetition remains a major burden. Most agencies operate with three to five separate solutions, and 20 percent report that the tools they use do not match their needs.</w:t>
      </w:r>
    </w:p>
    <w:p w:rsidR="00000000" w:rsidDel="00000000" w:rsidP="00000000" w:rsidRDefault="00000000" w:rsidRPr="00000000" w14:paraId="0000005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 estate technology sector has grown substantially in Europe, which now hosts 50 percent of PropTech companies worldwide, with a particular focus on the residential sector in countries with high demand and elevated prices per square meter, such as Spain (European PropTech Report, 2025). Within this sector, 60 percent of companies operate in B2B or B2B2C models, and the most commonly adopted technologies are valuation and reporting tools at 64 percent, automation tools at 28 percent, and platforms at 24 percent (Maps PropTech API, 2025). </w:t>
      </w:r>
    </w:p>
    <w:p w:rsidR="00000000" w:rsidDel="00000000" w:rsidP="00000000" w:rsidRDefault="00000000" w:rsidRPr="00000000" w14:paraId="0000005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adoption does not mean satisfaction. A small minority of professionals consider PropTech solutions affordable, and cost remains the primary barrier to adoption at 60 percent, followed by lack of information at 45 percent. Despite this, 80 percent of respondents said technology improved their processes, and 41 percent consider spending between 150 and 400 euros per month on technology acceptable. The issue is not willingness to pay but perceived value. Tools that are simple, integrated, and demonstrably useful justify higher investment. </w:t>
      </w:r>
    </w:p>
    <w:p w:rsidR="00000000" w:rsidDel="00000000" w:rsidP="00000000" w:rsidRDefault="00000000" w:rsidRPr="00000000" w14:paraId="0000005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thesis responds to that gap. </w:t>
      </w:r>
      <w:r w:rsidDel="00000000" w:rsidR="00000000" w:rsidRPr="00000000">
        <w:rPr>
          <w:rtl w:val="0"/>
        </w:rPr>
        <w:t xml:space="preserve">It </w:t>
      </w:r>
      <w:r w:rsidDel="00000000" w:rsidR="00000000" w:rsidRPr="00000000">
        <w:rPr>
          <w:rFonts w:ascii="Times New Roman" w:cs="Times New Roman" w:eastAsia="Times New Roman" w:hAnsi="Times New Roman"/>
          <w:rtl w:val="0"/>
        </w:rPr>
        <w:t xml:space="preserve">consolidates the fragmented real estate investment workflow into a single platform, covering data collection, valuation, and financial analysis. </w:t>
      </w:r>
    </w:p>
    <w:p w:rsidR="00000000" w:rsidDel="00000000" w:rsidP="00000000" w:rsidRDefault="00000000" w:rsidRPr="00000000" w14:paraId="00000060">
      <w:pPr>
        <w:pStyle w:val="Heading2"/>
        <w:spacing w:after="200" w:line="360" w:lineRule="auto"/>
        <w:jc w:val="left"/>
        <w:rPr>
          <w:rFonts w:ascii="Times New Roman" w:cs="Times New Roman" w:eastAsia="Times New Roman" w:hAnsi="Times New Roman"/>
        </w:rPr>
      </w:pPr>
      <w:sdt>
        <w:sdtPr>
          <w:id w:val="-1801837691"/>
          <w:tag w:val="goog_rdk_3"/>
        </w:sdtPr>
        <w:sdtContent>
          <w:commentRangeStart w:id="3"/>
        </w:sdtContent>
      </w:sdt>
      <w:sdt>
        <w:sdtPr>
          <w:id w:val="-1301338848"/>
          <w:tag w:val="goog_rdk_4"/>
        </w:sdtPr>
        <w:sdtContent>
          <w:commentRangeStart w:id="4"/>
        </w:sdtContent>
      </w:sdt>
      <w:r w:rsidDel="00000000" w:rsidR="00000000" w:rsidRPr="00000000">
        <w:rPr>
          <w:rFonts w:ascii="Times New Roman" w:cs="Times New Roman" w:eastAsia="Times New Roman" w:hAnsi="Times New Roman"/>
          <w:rtl w:val="0"/>
        </w:rPr>
        <w:t xml:space="preserve">Problem statement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estate investment professionals in Madrid face three compounding inefficiencies that this thesis aims to address:</w:t>
      </w:r>
    </w:p>
    <w:p w:rsidR="00000000" w:rsidDel="00000000" w:rsidP="00000000" w:rsidRDefault="00000000" w:rsidRPr="00000000" w14:paraId="00000062">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Data fragmentation.</w:t>
      </w:r>
      <w:r w:rsidDel="00000000" w:rsidR="00000000" w:rsidRPr="00000000">
        <w:rPr>
          <w:rFonts w:ascii="Times New Roman" w:cs="Times New Roman" w:eastAsia="Times New Roman" w:hAnsi="Times New Roman"/>
          <w:rtl w:val="0"/>
        </w:rPr>
        <w:t xml:space="preserve"> Property listings are distributed across</w:t>
      </w:r>
      <w:r w:rsidDel="00000000" w:rsidR="00000000" w:rsidRPr="00000000">
        <w:rPr>
          <w:rtl w:val="0"/>
        </w:rPr>
        <w:t xml:space="preserve"> various</w:t>
      </w:r>
      <w:r w:rsidDel="00000000" w:rsidR="00000000" w:rsidRPr="00000000">
        <w:rPr>
          <w:rFonts w:ascii="Times New Roman" w:cs="Times New Roman" w:eastAsia="Times New Roman" w:hAnsi="Times New Roman"/>
          <w:rtl w:val="0"/>
        </w:rPr>
        <w:t xml:space="preserve"> portals with no unified view. Each portal uses different data schemas, access methods, and coverage. An analyst tracking renovation opportunities must manually browse each site, cross-reference listings by address, and maintain external records to avoid duplication. There is no standard way to aggregate these sources into a single, filterable dataset. </w:t>
      </w:r>
    </w:p>
    <w:p w:rsidR="00000000" w:rsidDel="00000000" w:rsidP="00000000" w:rsidRDefault="00000000" w:rsidRPr="00000000" w14:paraId="00000063">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Valuation opacity.</w:t>
      </w:r>
      <w:r w:rsidDel="00000000" w:rsidR="00000000" w:rsidRPr="00000000">
        <w:rPr>
          <w:rFonts w:ascii="Times New Roman" w:cs="Times New Roman" w:eastAsia="Times New Roman" w:hAnsi="Times New Roman"/>
          <w:rtl w:val="0"/>
        </w:rPr>
        <w:t xml:space="preserve"> Without a systematic method for estimating market value, professionals rely on intuition and manual comparison of similar properties. Automated Valuation Models do exist in the industry, but they are typically proprietary, expensive, and designed for institutional lenders rather than investment analysts. No widely accessible tool combines property features with market data to estimate fair value for the kind of deal-by-deal analysis that funds and individual investors require.</w:t>
      </w:r>
    </w:p>
    <w:p w:rsidR="00000000" w:rsidDel="00000000" w:rsidP="00000000" w:rsidRDefault="00000000" w:rsidRPr="00000000" w14:paraId="00000064">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Analytical gap.</w:t>
      </w:r>
      <w:r w:rsidDel="00000000" w:rsidR="00000000" w:rsidRPr="00000000">
        <w:rPr>
          <w:rFonts w:ascii="Times New Roman" w:cs="Times New Roman" w:eastAsia="Times New Roman" w:hAnsi="Times New Roman"/>
          <w:rtl w:val="0"/>
        </w:rPr>
        <w:t xml:space="preserve"> Even when data is collected and a valuation is formed, no system bridges the full pipeline from deal sourcing through financial analysis. Investment decisions require not only knowing a property’s estimated value but also computing metrics such as IRR, MOIC, and ROE under specific renovation and financing assumptions. Today, this analysis happens in disconnected Excel spreadsheets, separate from the deal data and predictions. Similarly, there is no integrated way to compare asking prices against official notary closing prices to assess negotiation margins or to surface which districts offer the best risk-adjusted opportunities. </w:t>
      </w:r>
    </w:p>
    <w:p w:rsidR="00000000" w:rsidDel="00000000" w:rsidP="00000000" w:rsidRDefault="00000000" w:rsidRPr="00000000" w14:paraId="0000006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three problems feed into each other. Fragmented data makes it harder to build a reliable valuation model. Without systematic valuation, financial projections are anchored to guesswork. And without a single platform, every step of the analysis requires switching between tools, which slows things down and increases the chance of mistakes. </w:t>
      </w:r>
    </w:p>
    <w:p w:rsidR="00000000" w:rsidDel="00000000" w:rsidP="00000000" w:rsidRDefault="00000000" w:rsidRPr="00000000" w14:paraId="00000066">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6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thesis is to design, implement, and deploy a system that automates the full real estate investment analysis pipeline for Madrid’s residential market. </w:t>
      </w:r>
    </w:p>
    <w:p w:rsidR="00000000" w:rsidDel="00000000" w:rsidP="00000000" w:rsidRDefault="00000000" w:rsidRPr="00000000" w14:paraId="0000006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primary objective is supported by six specific goals:</w:t>
      </w:r>
    </w:p>
    <w:p w:rsidR="00000000" w:rsidDel="00000000" w:rsidP="00000000" w:rsidRDefault="00000000" w:rsidRPr="00000000" w14:paraId="00000069">
      <w:pPr>
        <w:numPr>
          <w:ilvl w:val="0"/>
          <w:numId w:val="4"/>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 the collection of property listings from five heterogeneous sources into a unified, structured PostgreSQL database.</w:t>
      </w:r>
    </w:p>
    <w:p w:rsidR="00000000" w:rsidDel="00000000" w:rsidP="00000000" w:rsidRDefault="00000000" w:rsidRPr="00000000" w14:paraId="0000006A">
      <w:pPr>
        <w:numPr>
          <w:ilvl w:val="0"/>
          <w:numId w:val="4"/>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and evaluate a supervised machine learning model that predicts property market value from physical and locational features.</w:t>
      </w:r>
      <w:r w:rsidDel="00000000" w:rsidR="00000000" w:rsidRPr="00000000">
        <w:rPr>
          <w:rtl w:val="0"/>
        </w:rPr>
      </w:r>
    </w:p>
    <w:p w:rsidR="00000000" w:rsidDel="00000000" w:rsidP="00000000" w:rsidRDefault="00000000" w:rsidRPr="00000000" w14:paraId="0000006B">
      <w:pPr>
        <w:numPr>
          <w:ilvl w:val="0"/>
          <w:numId w:val="4"/>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a Fix and Flip financial model that computes IRR, MOIC, ROE, and gross margin from monthly equity cash flows with leverage and tax support </w:t>
      </w:r>
      <w:r w:rsidDel="00000000" w:rsidR="00000000" w:rsidRPr="00000000">
        <w:rPr>
          <w:rtl w:val="0"/>
        </w:rPr>
        <w:t xml:space="preserve">to evaluate potential opportunities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0"/>
          <w:numId w:val="4"/>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 an analytics dashboard that identifies district-level investment opportunities by comparing asking prices, closing prices, ML predictions, and renovation potential.</w:t>
      </w:r>
    </w:p>
    <w:p w:rsidR="00000000" w:rsidDel="00000000" w:rsidP="00000000" w:rsidRDefault="00000000" w:rsidRPr="00000000" w14:paraId="0000006D">
      <w:pPr>
        <w:numPr>
          <w:ilvl w:val="0"/>
          <w:numId w:val="4"/>
        </w:numPr>
        <w:spacing w:after="10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 the system as a secure, multi-user web application with production infrastructure.</w:t>
      </w:r>
    </w:p>
    <w:p w:rsidR="00000000" w:rsidDel="00000000" w:rsidP="00000000" w:rsidRDefault="00000000" w:rsidRPr="00000000" w14:paraId="0000006E">
      <w:pPr>
        <w:pStyle w:val="Heading2"/>
        <w:spacing w:after="200" w:line="360" w:lineRule="auto"/>
        <w:jc w:val="left"/>
        <w:rPr>
          <w:rFonts w:ascii="Times New Roman" w:cs="Times New Roman" w:eastAsia="Times New Roman" w:hAnsi="Times New Roman"/>
        </w:rPr>
      </w:pPr>
      <w:sdt>
        <w:sdtPr>
          <w:id w:val="2144035202"/>
          <w:tag w:val="goog_rdk_5"/>
        </w:sdtPr>
        <w:sdtContent>
          <w:commentRangeStart w:id="5"/>
        </w:sdtContent>
      </w:sdt>
      <w:r w:rsidDel="00000000" w:rsidR="00000000" w:rsidRPr="00000000">
        <w:rPr>
          <w:rFonts w:ascii="Times New Roman" w:cs="Times New Roman" w:eastAsia="Times New Roman" w:hAnsi="Times New Roman"/>
          <w:rtl w:val="0"/>
        </w:rPr>
        <w:t xml:space="preserve">Scope and delimitations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targets Madrid’s residential real estate market exclusively. Geographic coverage spans the city’s 21 administrative districts and 55 postal codes (28001 through 28055). Data collection draws from five specific portals: Idealista (both API and HTML scraping), Redpiso, Fotocasa, and Pisos.com. Notary data comes from the Colegio General del Notariado through its public ArcGIS API.</w:t>
      </w:r>
    </w:p>
    <w:p w:rsidR="00000000" w:rsidDel="00000000" w:rsidP="00000000" w:rsidRDefault="00000000" w:rsidRPr="00000000" w14:paraId="0000007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machine learning component is limited to supervised regression for price prediction. It does not include time-series forecasting, image-based analysis, or rental yield estimation. The financial modeling implements Fix and Flip analysis only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pStyle w:val="Heading2"/>
        <w:spacing w:after="200" w:line="360" w:lineRule="auto"/>
        <w:jc w:val="left"/>
        <w:rPr>
          <w:rFonts w:ascii="Times New Roman" w:cs="Times New Roman" w:eastAsia="Times New Roman" w:hAnsi="Times New Roman"/>
        </w:rPr>
      </w:pPr>
      <w:sdt>
        <w:sdtPr>
          <w:id w:val="22503079"/>
          <w:tag w:val="goog_rdk_6"/>
        </w:sdtPr>
        <w:sdtContent>
          <w:commentRangeStart w:id="6"/>
        </w:sdtContent>
      </w:sdt>
      <w:r w:rsidDel="00000000" w:rsidR="00000000" w:rsidRPr="00000000">
        <w:rPr>
          <w:rFonts w:ascii="Times New Roman" w:cs="Times New Roman" w:eastAsia="Times New Roman" w:hAnsi="Times New Roman"/>
          <w:rtl w:val="0"/>
        </w:rPr>
        <w:t xml:space="preserve">Significance of the study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contributes in three ways. It delivers a working system, not a proof of concept, that runs in production with over 3,000 listings and serves authenticated users. It demonstrates a complete pipeline from raw portal HTML to investment decision metrics, something most academic work and commercial products only address in pieces. And it responds to a real market need, validated through feedback from five real estate professionals in Argentina and Spain, reported in the Results chapter.  </w:t>
      </w:r>
    </w:p>
    <w:p w:rsidR="00000000" w:rsidDel="00000000" w:rsidP="00000000" w:rsidRDefault="00000000" w:rsidRPr="00000000" w14:paraId="00000074">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07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review covers the academic and industry context for this work: the state of PropTech adoption, technical approaches to data collection and ML valuation, financial modeling for real estate investment, the role of notary transaction data, and the gap that </w:t>
      </w:r>
      <w:r w:rsidDel="00000000" w:rsidR="00000000" w:rsidRPr="00000000">
        <w:rPr>
          <w:rtl w:val="0"/>
        </w:rPr>
        <w:t xml:space="preserve">this software</w:t>
      </w:r>
      <w:r w:rsidDel="00000000" w:rsidR="00000000" w:rsidRPr="00000000">
        <w:rPr>
          <w:rFonts w:ascii="Times New Roman" w:cs="Times New Roman" w:eastAsia="Times New Roman" w:hAnsi="Times New Roman"/>
          <w:rtl w:val="0"/>
        </w:rPr>
        <w:t xml:space="preserve"> addresses. </w:t>
      </w:r>
    </w:p>
    <w:p w:rsidR="00000000" w:rsidDel="00000000" w:rsidP="00000000" w:rsidRDefault="00000000" w:rsidRPr="00000000" w14:paraId="00000076">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PropTech and real estate technology</w:t>
      </w:r>
    </w:p>
    <w:p w:rsidR="00000000" w:rsidDel="00000000" w:rsidP="00000000" w:rsidRDefault="00000000" w:rsidRPr="00000000" w14:paraId="0000007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PropTech, a term combining property and technology, refers to digital tools applied across the real estate lifecycle: search, acquisition, management, and disposition. The category covers everything from marketplace platforms to valuation tools to investment analysis software.</w:t>
      </w:r>
    </w:p>
    <w:p w:rsidR="00000000" w:rsidDel="00000000" w:rsidP="00000000" w:rsidRDefault="00000000" w:rsidRPr="00000000" w14:paraId="0000007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Europe, PropTech has grown to represent roughly half of all companies in the sector worldwide, with particular concentration in countries with high housing demand and elevated prices per square meter (European PropTech Report, 2025). Spain is among the most active markets in Southern Europe. Spanish real estate companies are increasingly using advanced technologies, including artificial intelligence, smart data tools, and digital marketplaces, to identify opportunities and improve operations across design, development, and brokerage (PwC, 2025).</w:t>
      </w:r>
    </w:p>
    <w:p w:rsidR="00000000" w:rsidDel="00000000" w:rsidP="00000000" w:rsidRDefault="00000000" w:rsidRPr="00000000" w14:paraId="0000007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business models within PropTech leans heavily toward enterprise clients: 60 percent of companies operate in B2B or B2B2C models, while 40 percent target consumers directly. Among B2B solutions specifically, 28 companies focus on valuation and 135 on internal operations, representing 33 percent of the sector (Maps PropTech API, 2025). </w:t>
      </w:r>
    </w:p>
    <w:p w:rsidR="00000000" w:rsidDel="00000000" w:rsidP="00000000" w:rsidRDefault="00000000" w:rsidRPr="00000000" w14:paraId="0000007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growth, the industry appears to be entering a consolidation phase. Adoption has already happened for most firms; the focus is now on making existing tools work better, optimizing usage, and embedding technology into daily operations rather than adding more point solutions (Maps PropTech API, 2025).</w:t>
      </w:r>
    </w:p>
    <w:p w:rsidR="00000000" w:rsidDel="00000000" w:rsidP="00000000" w:rsidRDefault="00000000" w:rsidRPr="00000000" w14:paraId="0000007C">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data collection in real estate</w:t>
      </w:r>
    </w:p>
    <w:p w:rsidR="00000000" w:rsidDel="00000000" w:rsidP="00000000" w:rsidRDefault="00000000" w:rsidRPr="00000000" w14:paraId="0000007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Collecting property data from multiple online sources involves two main technical approaches: structured API access and web scraping. </w:t>
      </w:r>
    </w:p>
    <w:p w:rsidR="00000000" w:rsidDel="00000000" w:rsidP="00000000" w:rsidRDefault="00000000" w:rsidRPr="00000000" w14:paraId="0000007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APIs, such as the one provided by Idealista, return property data in standardized JSON format with defined fields, pagination, and authentication. Their advantage is data quality and reliability; their limitation is typically rate limits and cost. Idealista’s API, for instance, enforces a cap of 100 requests per month and limits pagination to 50 results per page. </w:t>
      </w:r>
    </w:p>
    <w:p w:rsidR="00000000" w:rsidDel="00000000" w:rsidP="00000000" w:rsidRDefault="00000000" w:rsidRPr="00000000" w14:paraId="0000007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scraping extracts data from rendered HTML pages. Modern property portals often use JavaScript frameworks to render content dynamically in the browser, which means traditional HTTP-based scrapers see empty pages. Services like Firecrawl address this by rendering pages through headless browsers and returning the visible content as clean markdown or HTML. This approach unlocks portals such as Fotocasa and Pisos.com, which would otherwise resist automated data collection. </w:t>
      </w:r>
    </w:p>
    <w:p w:rsidR="00000000" w:rsidDel="00000000" w:rsidP="00000000" w:rsidRDefault="00000000" w:rsidRPr="00000000" w14:paraId="00000080">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challenge in multi-source data collection is schema heterogeneity. Each portal names fields differently, structures data in its own format, and has different levels of completeness. A three-bedroom apartment on Idealista has structured fields for bedrooms, bathrooms, and floor. The same listing on Fotocasa may bury those details inside a text description. Entity resolution, figuring out whether two listings from different portals are the same property, adds difficulty. The most reliable deduplication strategy for portal data is matching on listing URL, since each portal assigns unique URLs. </w:t>
      </w:r>
    </w:p>
    <w:p w:rsidR="00000000" w:rsidDel="00000000" w:rsidP="00000000" w:rsidRDefault="00000000" w:rsidRPr="00000000" w14:paraId="0000008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Extract, Transform, Load pattern governs this type of pipeline. Raw data is extracted from heterogeneous sources, transformed into a canonical schema through parsing and normalization, and loaded into a relational database. For real estate specifically, normalization must handle geographic entities: barrio names must map to canonical district names, and postal codes must be extracted from free-text addresses.</w:t>
      </w:r>
    </w:p>
    <w:p w:rsidR="00000000" w:rsidDel="00000000" w:rsidP="00000000" w:rsidRDefault="00000000" w:rsidRPr="00000000" w14:paraId="00000082">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for property valuation</w:t>
      </w:r>
    </w:p>
    <w:p w:rsidR="00000000" w:rsidDel="00000000" w:rsidP="00000000" w:rsidRDefault="00000000" w:rsidRPr="00000000" w14:paraId="0000008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quantitative models to estimate property value has a long academic history. Hedonic pricing models, formalized by Rosen (1974), decompose a property’s price into the implicit value of its individual characteristics: location, size, number of rooms, condition, and amenities. These models traditionally use linear regression, which provides interpretability but assumes a linear relationship between features and price. </w:t>
      </w:r>
    </w:p>
    <w:p w:rsidR="00000000" w:rsidDel="00000000" w:rsidP="00000000" w:rsidRDefault="00000000" w:rsidRPr="00000000" w14:paraId="0000008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recent work has applied machine learning methods that relax this linearity assumption. Decision trees partition the feature space recursively to fit non-linear patterns. Random forests aggregate many trees to reduce variance through bagging. Gradient Boosting builds trees sequentially, with each new tree correcting the errors of the ensemble so far. XGBoost and LightGBM are optimized implementations of gradient boosting that have dominated structured data competitions and applied research in recent years. </w:t>
      </w:r>
    </w:p>
    <w:p w:rsidR="00000000" w:rsidDel="00000000" w:rsidP="00000000" w:rsidRDefault="00000000" w:rsidRPr="00000000" w14:paraId="0000008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property price prediction specifically, gradient boosting methods have shown strong performance across multiple geographies. Baldominos, Saez, and Quintana (2018) applied ensemble methods to Spanish housing data and found that gradient boosting outperformed linear regression and random forests on MAE and RMSE metrics. Kok, Kopczuk, and Timmins (2017) demonstrated the value of large-scale property data combined with machine learning for real estate valuation at scale. </w:t>
      </w:r>
    </w:p>
    <w:p w:rsidR="00000000" w:rsidDel="00000000" w:rsidP="00000000" w:rsidRDefault="00000000" w:rsidRPr="00000000" w14:paraId="00000086">
      <w:pPr>
        <w:spacing w:after="120" w:line="360" w:lineRule="auto"/>
        <w:jc w:val="left"/>
        <w:rPr>
          <w:rFonts w:ascii="Times New Roman" w:cs="Times New Roman" w:eastAsia="Times New Roman" w:hAnsi="Times New Roman"/>
        </w:rPr>
      </w:pPr>
      <w:sdt>
        <w:sdtPr>
          <w:id w:val="-1808813339"/>
          <w:tag w:val="goog_rdk_7"/>
        </w:sdtPr>
        <w:sdtContent>
          <w:commentRangeStart w:id="7"/>
        </w:sdtContent>
      </w:sdt>
      <w:r w:rsidDel="00000000" w:rsidR="00000000" w:rsidRPr="00000000">
        <w:rPr>
          <w:rFonts w:ascii="Times New Roman" w:cs="Times New Roman" w:eastAsia="Times New Roman" w:hAnsi="Times New Roman"/>
          <w:rtl w:val="0"/>
        </w:rPr>
        <w:t xml:space="preserve">A common preprocessing step for price prediction is log-transformation of the target variable. Property prices follow a right-skewed distribution: most properties cluster in a moderate price range, while a long tail extends toward expensive properties. Applying log(1 + price) compresses this distribution, allowing the model to learn proportional errors rather than absolute ones. At inference time, the prediction is reversed with exp(prediction) - 1. This transformation typically improves both training stability and evaluation metrics for tree-based models. </w:t>
      </w:r>
    </w:p>
    <w:p w:rsidR="00000000" w:rsidDel="00000000" w:rsidP="00000000" w:rsidRDefault="00000000" w:rsidRPr="00000000" w14:paraId="0000008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for real estate models involves three categories of variables. Numeric features such as size in square meters, number of bedrooms, bathrooms, and floor level. Binary features capturing the presence or absence of amenities like elevator, terrace, garage, and storage room. Categorical features encoding location (district, neighborhood) and property state (condition, orientation), which are typically one-hot encoded for tree-based models.</w:t>
      </w:r>
    </w:p>
    <w:p w:rsidR="00000000" w:rsidDel="00000000" w:rsidP="00000000" w:rsidRDefault="00000000" w:rsidRPr="00000000" w14:paraId="0000008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relies on standard regression metrics. R-squared measures how much variance the model explains. MAE (Mean Absolute Error) gives the average prediction error in euros, which makes it easy to interpret. RMSE (Root Mean Squared Error) penalizes large errors more heavily. MAPE (Mean Absolute Percentage Error) normalizes errors by the actual value, useful for comparing across price ranges. Cross-validation, typically five or ten folds, estimates how well the model generalizes by training and testing on different partitions of the data.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9">
      <w:pPr>
        <w:pStyle w:val="Heading2"/>
        <w:spacing w:after="200" w:line="360" w:lineRule="auto"/>
        <w:jc w:val="left"/>
        <w:rPr>
          <w:rFonts w:ascii="Times New Roman" w:cs="Times New Roman" w:eastAsia="Times New Roman" w:hAnsi="Times New Roman"/>
        </w:rPr>
      </w:pPr>
      <w:sdt>
        <w:sdtPr>
          <w:id w:val="-1017333881"/>
          <w:tag w:val="goog_rdk_8"/>
        </w:sdtPr>
        <w:sdtContent>
          <w:commentRangeStart w:id="8"/>
        </w:sdtContent>
      </w:sdt>
      <w:r w:rsidDel="00000000" w:rsidR="00000000" w:rsidRPr="00000000">
        <w:rPr>
          <w:rFonts w:ascii="Times New Roman" w:cs="Times New Roman" w:eastAsia="Times New Roman" w:hAnsi="Times New Roman"/>
          <w:rtl w:val="0"/>
        </w:rPr>
        <w:t xml:space="preserve">Financial modeling for real estate investment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A">
      <w:pPr>
        <w:spacing w:after="120" w:line="360" w:lineRule="auto"/>
        <w:jc w:val="left"/>
        <w:rPr>
          <w:rFonts w:ascii="Times New Roman" w:cs="Times New Roman" w:eastAsia="Times New Roman" w:hAnsi="Times New Roman"/>
        </w:rPr>
      </w:pPr>
      <w:sdt>
        <w:sdtPr>
          <w:id w:val="-1662132529"/>
          <w:tag w:val="goog_rdk_9"/>
        </w:sdtPr>
        <w:sdtContent>
          <w:commentRangeStart w:id="9"/>
        </w:sdtContent>
      </w:sdt>
      <w:r w:rsidDel="00000000" w:rsidR="00000000" w:rsidRPr="00000000">
        <w:rPr>
          <w:rFonts w:ascii="Times New Roman" w:cs="Times New Roman" w:eastAsia="Times New Roman" w:hAnsi="Times New Roman"/>
          <w:rtl w:val="0"/>
        </w:rPr>
        <w:t xml:space="preserve">The Fix and Flip strategy involves purchasing an undervalued property, typically in need of renovation, improving it, and selling at a higher price. It is one of the most common active investment strategies in residential real estate, particularly in markets where significant stock exists in conditions described as “a reformar” (needing renovation).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metric for evaluating a flip investment is the Internal Rate of Return (IRR), which represents the discount rate at which the net present value of all cash flows equals zero. For real estate flips with holding periods measured in months, IRR is computed from monthly cash flows and then annualized. The formula converts monthly IRR to annual: annual_IRR = (1 + monthly_IRR)</w:t>
      </w:r>
      <w:r w:rsidDel="00000000" w:rsidR="00000000" w:rsidRPr="00000000">
        <w:rPr>
          <w:vertAlign w:val="superscript"/>
          <w:rtl w:val="0"/>
        </w:rPr>
        <w:t xml:space="preserve">12</w:t>
      </w:r>
      <w:r w:rsidDel="00000000" w:rsidR="00000000" w:rsidRPr="00000000">
        <w:rPr>
          <w:rFonts w:ascii="Times New Roman" w:cs="Times New Roman" w:eastAsia="Times New Roman" w:hAnsi="Times New Roman"/>
          <w:rtl w:val="0"/>
        </w:rPr>
        <w:t xml:space="preserve"> - 1. </w:t>
      </w:r>
    </w:p>
    <w:p w:rsidR="00000000" w:rsidDel="00000000" w:rsidP="00000000" w:rsidRDefault="00000000" w:rsidRPr="00000000" w14:paraId="0000008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Complementary metrics include the Multiple on Invested Capital (MOIC), which measures total cash returned divided by total equity invested; Return on Equity (ROE), which measures profit divided by maximum equity exposure; and Gross Margin, which divides profit by total development cost. Each metric captures a different dimension of the investment: MOIC reflects total return, ROE reflects capital efficiency, and Gross Margin reflects cost control.</w:t>
      </w:r>
    </w:p>
    <w:p w:rsidR="00000000" w:rsidDel="00000000" w:rsidP="00000000" w:rsidRDefault="00000000" w:rsidRPr="00000000" w14:paraId="0000008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the use of debt to finance part of the acquisition and renovation, amplifies both returns and risk. A mortgage covering a portion of the purchase price reduces the equity required upfront, increasing IRR and ROE when the deal is profitable. However, interest payments during the holding period reduce absolute profit. Financial models must account for the monthly cost of both acquisition debt (mortgage) and renovation debt (capex financing), typically modeled as interest-only during the holding period with full principal repayment at exit. </w:t>
      </w:r>
    </w:p>
    <w:p w:rsidR="00000000" w:rsidDel="00000000" w:rsidP="00000000" w:rsidRDefault="00000000" w:rsidRPr="00000000" w14:paraId="0000008F">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Notary and transaction data</w:t>
      </w:r>
    </w:p>
    <w:p w:rsidR="00000000" w:rsidDel="00000000" w:rsidP="00000000" w:rsidRDefault="00000000" w:rsidRPr="00000000" w14:paraId="00000090">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Spain’s notary system, administered by the Colegio General del Notariado, records the closing price of every real estate transaction. These transaction prices differ from the asking prices published on portals. The gap between asking and closing represents the negotiation margin, a critical piece of market intelligence for investors. </w:t>
      </w:r>
    </w:p>
    <w:p w:rsidR="00000000" w:rsidDel="00000000" w:rsidP="00000000" w:rsidRDefault="00000000" w:rsidRPr="00000000" w14:paraId="0000009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Colegio General del Notariado makes aggregated transaction data publicly available through an ArcGIS FeatureServer API hosted at penotariado.com. The data is organized by geographic level, with Layer 4 providing postal code granularity. For each postal code, the API returns the average transaction price per square meter, average total transaction price, average property surface area, and transaction counts. These statistics can be filtered by construction type (nueva, segunda mano, or all) and property class (pisos, casas, or all), yielding nine filter combinations. </w:t>
      </w:r>
    </w:p>
    <w:p w:rsidR="00000000" w:rsidDel="00000000" w:rsidP="00000000" w:rsidRDefault="00000000" w:rsidRPr="00000000" w14:paraId="00000092">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makes this data useful is that it represents actual transaction prices, not aspirational asking prices. Comparing portal asking prices against notary closing prices by district shows which areas have the largest negotiation margins and where asking prices most diverge from what buyers actually pay. </w:t>
      </w:r>
    </w:p>
    <w:p w:rsidR="00000000" w:rsidDel="00000000" w:rsidP="00000000" w:rsidRDefault="00000000" w:rsidRPr="00000000" w14:paraId="00000093">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and decision support systems</w:t>
      </w:r>
    </w:p>
    <w:p w:rsidR="00000000" w:rsidDel="00000000" w:rsidP="00000000" w:rsidRDefault="00000000" w:rsidRPr="00000000" w14:paraId="0000009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in real estate investment work best when they answer specific questions rather than just displaying numbers. Where are the best opportunities? How much room is there to negotiate? Is the market pricing a property fairly? These are the questions an analyst has open in their head when looking at deal flow.</w:t>
      </w:r>
    </w:p>
    <w:p w:rsidR="00000000" w:rsidDel="00000000" w:rsidP="00000000" w:rsidRDefault="00000000" w:rsidRPr="00000000" w14:paraId="0000009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Opportunity scoring algorithms rank geographic areas by combining signals: entry price, renovation upside, model-predicted undervaluation. Averaging the ranks across these dimensions produces a single score per district. The advantage of this approach is balance. It avoids fixating on a single metric. </w:t>
      </w:r>
    </w:p>
    <w:p w:rsidR="00000000" w:rsidDel="00000000" w:rsidP="00000000" w:rsidRDefault="00000000" w:rsidRPr="00000000" w14:paraId="0000009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data sources against each other is where the real insights come from. Asking prices versus notary closing prices reveal negotiation margins. ML predicted prices versus asking prices flag systematic mispricing. And “a reformar” prices versus “buen estado” prices in the same district quantify what renovation is actually worth. </w:t>
      </w:r>
    </w:p>
    <w:p w:rsidR="00000000" w:rsidDel="00000000" w:rsidP="00000000" w:rsidRDefault="00000000" w:rsidRPr="00000000" w14:paraId="00000098">
      <w:pPr>
        <w:pStyle w:val="Heading2"/>
        <w:spacing w:after="200" w:line="360" w:lineRule="auto"/>
        <w:jc w:val="left"/>
        <w:rPr>
          <w:rFonts w:ascii="Times New Roman" w:cs="Times New Roman" w:eastAsia="Times New Roman" w:hAnsi="Times New Roman"/>
        </w:rPr>
      </w:pPr>
      <w:sdt>
        <w:sdtPr>
          <w:id w:val="531514371"/>
          <w:tag w:val="goog_rdk_10"/>
        </w:sdtPr>
        <w:sdtContent>
          <w:commentRangeStart w:id="10"/>
        </w:sdtContent>
      </w:sdt>
      <w:r w:rsidDel="00000000" w:rsidR="00000000" w:rsidRPr="00000000">
        <w:rPr>
          <w:rFonts w:ascii="Times New Roman" w:cs="Times New Roman" w:eastAsia="Times New Roman" w:hAnsi="Times New Roman"/>
          <w:rtl w:val="0"/>
        </w:rPr>
        <w:t xml:space="preserve">Gap in the literature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academic work and commercial products tend to address individual components of the real estate investment pipeline. Automated Valuation Models focus on price prediction. Portal aggregators focus on data collection. Financial modeling tools focus on investment returns. Dashboard products focus on market visualization. </w:t>
      </w:r>
    </w:p>
    <w:tbl>
      <w:tblPr>
        <w:tblStyle w:val="Table1"/>
        <w:tblW w:w="10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1305"/>
        <w:gridCol w:w="1275"/>
        <w:gridCol w:w="975"/>
        <w:gridCol w:w="1200"/>
        <w:gridCol w:w="855"/>
        <w:gridCol w:w="1545"/>
        <w:gridCol w:w="1290"/>
        <w:tblGridChange w:id="0">
          <w:tblGrid>
            <w:gridCol w:w="1785"/>
            <w:gridCol w:w="1305"/>
            <w:gridCol w:w="1275"/>
            <w:gridCol w:w="975"/>
            <w:gridCol w:w="1200"/>
            <w:gridCol w:w="855"/>
            <w:gridCol w:w="1545"/>
            <w:gridCol w:w="1290"/>
          </w:tblGrid>
        </w:tblGridChange>
      </w:tblGrid>
      <w:tr>
        <w:trPr>
          <w:cantSplit w:val="0"/>
          <w:trHeight w:val="1175.859375" w:hRule="atLeast"/>
          <w:tblHeader w:val="1"/>
        </w:trPr>
        <w:tc>
          <w:tcPr/>
          <w:p w:rsidR="00000000" w:rsidDel="00000000" w:rsidP="00000000" w:rsidRDefault="00000000" w:rsidRPr="00000000" w14:paraId="0000009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Capability</w:t>
            </w:r>
            <w:r w:rsidDel="00000000" w:rsidR="00000000" w:rsidRPr="00000000">
              <w:rPr>
                <w:rtl w:val="0"/>
              </w:rPr>
            </w:r>
          </w:p>
        </w:tc>
        <w:tc>
          <w:tcPr/>
          <w:p w:rsidR="00000000" w:rsidDel="00000000" w:rsidP="00000000" w:rsidRDefault="00000000" w:rsidRPr="00000000" w14:paraId="0000009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IntellCRE</w:t>
            </w:r>
            <w:r w:rsidDel="00000000" w:rsidR="00000000" w:rsidRPr="00000000">
              <w:rPr>
                <w:rtl w:val="0"/>
              </w:rPr>
            </w:r>
          </w:p>
        </w:tc>
        <w:tc>
          <w:tcPr/>
          <w:p w:rsidR="00000000" w:rsidDel="00000000" w:rsidP="00000000" w:rsidRDefault="00000000" w:rsidRPr="00000000" w14:paraId="0000009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House Canary</w:t>
            </w:r>
            <w:r w:rsidDel="00000000" w:rsidR="00000000" w:rsidRPr="00000000">
              <w:rPr>
                <w:rtl w:val="0"/>
              </w:rPr>
            </w:r>
          </w:p>
        </w:tc>
        <w:tc>
          <w:tcPr/>
          <w:p w:rsidR="00000000" w:rsidDel="00000000" w:rsidP="00000000" w:rsidRDefault="00000000" w:rsidRPr="00000000" w14:paraId="0000009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Cherre</w:t>
            </w:r>
            <w:r w:rsidDel="00000000" w:rsidR="00000000" w:rsidRPr="00000000">
              <w:rPr>
                <w:rtl w:val="0"/>
              </w:rPr>
            </w:r>
          </w:p>
        </w:tc>
        <w:tc>
          <w:tcPr/>
          <w:p w:rsidR="00000000" w:rsidDel="00000000" w:rsidP="00000000" w:rsidRDefault="00000000" w:rsidRPr="00000000" w14:paraId="0000009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ATTOM</w:t>
            </w:r>
            <w:r w:rsidDel="00000000" w:rsidR="00000000" w:rsidRPr="00000000">
              <w:rPr>
                <w:rtl w:val="0"/>
              </w:rPr>
            </w:r>
          </w:p>
        </w:tc>
        <w:tc>
          <w:tcPr/>
          <w:p w:rsidR="00000000" w:rsidDel="00000000" w:rsidP="00000000" w:rsidRDefault="00000000" w:rsidRPr="00000000" w14:paraId="0000009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Logic</w:t>
            </w:r>
            <w:r w:rsidDel="00000000" w:rsidR="00000000" w:rsidRPr="00000000">
              <w:rPr>
                <w:rtl w:val="0"/>
              </w:rPr>
            </w:r>
          </w:p>
        </w:tc>
        <w:tc>
          <w:tcPr/>
          <w:p w:rsidR="00000000" w:rsidDel="00000000" w:rsidP="00000000" w:rsidRDefault="00000000" w:rsidRPr="00000000" w14:paraId="000000A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Quantarium</w:t>
            </w:r>
            <w:r w:rsidDel="00000000" w:rsidR="00000000" w:rsidRPr="00000000">
              <w:rPr>
                <w:rtl w:val="0"/>
              </w:rPr>
            </w:r>
          </w:p>
        </w:tc>
        <w:tc>
          <w:tcPr/>
          <w:p w:rsidR="00000000" w:rsidDel="00000000" w:rsidP="00000000" w:rsidRDefault="00000000" w:rsidRPr="00000000" w14:paraId="000000A1">
            <w:pPr>
              <w:spacing w:line="360" w:lineRule="auto"/>
              <w:jc w:val="left"/>
              <w:rPr>
                <w:rFonts w:ascii="Times New Roman" w:cs="Times New Roman" w:eastAsia="Times New Roman" w:hAnsi="Times New Roman"/>
              </w:rPr>
            </w:pPr>
            <w:r w:rsidDel="00000000" w:rsidR="00000000" w:rsidRPr="00000000">
              <w:rPr>
                <w:b w:val="1"/>
                <w:bCs w:val="1"/>
                <w:rtl w:val="0"/>
              </w:rPr>
              <w:t xml:space="preserve">Proposed Solution</w:t>
            </w: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Multi-source scraping</w:t>
            </w:r>
          </w:p>
        </w:tc>
        <w:tc>
          <w:tcPr/>
          <w:p w:rsidR="00000000" w:rsidDel="00000000" w:rsidP="00000000" w:rsidRDefault="00000000" w:rsidRPr="00000000" w14:paraId="000000A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A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A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valuation</w:t>
            </w:r>
          </w:p>
        </w:tc>
        <w:tc>
          <w:tcPr/>
          <w:p w:rsidR="00000000" w:rsidDel="00000000" w:rsidP="00000000" w:rsidRDefault="00000000" w:rsidRPr="00000000" w14:paraId="000000A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A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A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A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B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B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B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Notary/transaction data</w:t>
            </w:r>
          </w:p>
        </w:tc>
        <w:tc>
          <w:tcPr/>
          <w:p w:rsidR="00000000" w:rsidDel="00000000" w:rsidP="00000000" w:rsidRDefault="00000000" w:rsidRPr="00000000" w14:paraId="000000B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B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B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B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B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B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B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B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modeling</w:t>
            </w:r>
          </w:p>
        </w:tc>
        <w:tc>
          <w:tcPr/>
          <w:p w:rsidR="00000000" w:rsidDel="00000000" w:rsidP="00000000" w:rsidRDefault="00000000" w:rsidRPr="00000000" w14:paraId="000000B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B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B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B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B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C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tc>
        <w:tc>
          <w:tcPr/>
          <w:p w:rsidR="00000000" w:rsidDel="00000000" w:rsidP="00000000" w:rsidRDefault="00000000" w:rsidRPr="00000000" w14:paraId="000000C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C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C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C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0C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C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C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Madrid-specific</w:t>
            </w:r>
          </w:p>
        </w:tc>
        <w:tc>
          <w:tcPr/>
          <w:p w:rsidR="00000000" w:rsidDel="00000000" w:rsidP="00000000" w:rsidRDefault="00000000" w:rsidRPr="00000000" w14:paraId="000000C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C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D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D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D2">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spacing w:after="120" w:line="36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w:t>
      </w:r>
      <w:r w:rsidDel="00000000" w:rsidR="00000000" w:rsidRPr="00000000">
        <w:rPr>
          <w:rFonts w:ascii="Times New Roman" w:cs="Times New Roman" w:eastAsia="Times New Roman" w:hAnsi="Times New Roman"/>
          <w:rtl w:val="0"/>
        </w:rPr>
        <w:t xml:space="preserve"> Capabilities of commercial competitors. </w:t>
      </w:r>
    </w:p>
    <w:p w:rsidR="00000000" w:rsidDel="00000000" w:rsidP="00000000" w:rsidRDefault="00000000" w:rsidRPr="00000000" w14:paraId="000000D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published system combines portal scraping from multiple sources, ML valuation, official notary closing price data, financial modeling with leverage, and an analytics dashboard in a single production application. The closest commercial products, HouseCanary and CoreLogic, operate only in the United States and focus on valuation rather than the full pipeline. </w:t>
      </w:r>
    </w:p>
    <w:p w:rsidR="00000000" w:rsidDel="00000000" w:rsidP="00000000" w:rsidRDefault="00000000" w:rsidRPr="00000000" w14:paraId="000000D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numbers reflect this. </w:t>
      </w:r>
      <w:r w:rsidDel="00000000" w:rsidR="00000000" w:rsidRPr="00000000">
        <w:rPr>
          <w:rtl w:val="0"/>
        </w:rPr>
        <w:t xml:space="preserve">92%</w:t>
      </w:r>
      <w:r w:rsidDel="00000000" w:rsidR="00000000" w:rsidRPr="00000000">
        <w:rPr>
          <w:rFonts w:ascii="Times New Roman" w:cs="Times New Roman" w:eastAsia="Times New Roman" w:hAnsi="Times New Roman"/>
          <w:rtl w:val="0"/>
        </w:rPr>
        <w:t xml:space="preserve"> of firms report piloting AI tools, but only 5</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have achieved their stated goals, largely because of legacy infrastructure and fragmented data ingestion (v7 Labs, 2026). Most existing solutions handle the analysis stage but skip the messy work of collecting, normalizing, and deduplicating data from unstructured sources. </w:t>
      </w:r>
    </w:p>
    <w:p w:rsidR="00000000" w:rsidDel="00000000" w:rsidP="00000000" w:rsidRDefault="00000000" w:rsidRPr="00000000" w14:paraId="000000D6">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p w:rsidR="00000000" w:rsidDel="00000000" w:rsidP="00000000" w:rsidRDefault="00000000" w:rsidRPr="00000000" w14:paraId="000000D7">
      <w:pPr>
        <w:pStyle w:val="Heading2"/>
        <w:spacing w:after="200" w:line="360" w:lineRule="auto"/>
        <w:jc w:val="left"/>
        <w:rPr>
          <w:rFonts w:ascii="Times New Roman" w:cs="Times New Roman" w:eastAsia="Times New Roman" w:hAnsi="Times New Roman"/>
        </w:rPr>
      </w:pPr>
      <w:sdt>
        <w:sdtPr>
          <w:id w:val="1489006450"/>
          <w:tag w:val="goog_rdk_11"/>
        </w:sdtPr>
        <w:sdtContent>
          <w:commentRangeStart w:id="11"/>
        </w:sdtContent>
      </w:sdt>
      <w:r w:rsidDel="00000000" w:rsidR="00000000" w:rsidRPr="00000000">
        <w:rPr>
          <w:rFonts w:ascii="Times New Roman" w:cs="Times New Roman" w:eastAsia="Times New Roman" w:hAnsi="Times New Roman"/>
          <w:rtl w:val="0"/>
        </w:rPr>
        <w:t xml:space="preserve">System Requirements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8">
      <w:pPr>
        <w:pStyle w:val="Heading3"/>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4"/>
        <w:gridCol w:w="2915"/>
        <w:gridCol w:w="5371"/>
        <w:tblGridChange w:id="0">
          <w:tblGrid>
            <w:gridCol w:w="1074"/>
            <w:gridCol w:w="2915"/>
            <w:gridCol w:w="5371"/>
          </w:tblGrid>
        </w:tblGridChange>
      </w:tblGrid>
      <w:tr>
        <w:trPr>
          <w:cantSplit w:val="0"/>
          <w:tblHeader w:val="1"/>
        </w:trPr>
        <w:tc>
          <w:tcPr/>
          <w:p w:rsidR="00000000" w:rsidDel="00000000" w:rsidP="00000000" w:rsidRDefault="00000000" w:rsidRPr="00000000" w14:paraId="000000D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p w:rsidR="00000000" w:rsidDel="00000000" w:rsidP="00000000" w:rsidRDefault="00000000" w:rsidRPr="00000000" w14:paraId="000000D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p w:rsidR="00000000" w:rsidDel="00000000" w:rsidP="00000000" w:rsidRDefault="00000000" w:rsidRPr="00000000" w14:paraId="000000D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p w:rsidR="00000000" w:rsidDel="00000000" w:rsidP="00000000" w:rsidRDefault="00000000" w:rsidRPr="00000000" w14:paraId="000000D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Multi-source scraping</w:t>
            </w:r>
          </w:p>
        </w:tc>
        <w:tc>
          <w:tcPr/>
          <w:p w:rsidR="00000000" w:rsidDel="00000000" w:rsidP="00000000" w:rsidRDefault="00000000" w:rsidRPr="00000000" w14:paraId="000000D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listings from Idealista (API + HTML), Redpiso, Fotocasa, Pisos.com</w:t>
            </w:r>
          </w:p>
        </w:tc>
      </w:tr>
      <w:tr>
        <w:trPr>
          <w:cantSplit w:val="0"/>
          <w:tblHeader w:val="0"/>
        </w:trPr>
        <w:tc>
          <w:tcPr/>
          <w:p w:rsidR="00000000" w:rsidDel="00000000" w:rsidP="00000000" w:rsidRDefault="00000000" w:rsidRPr="00000000" w14:paraId="000000D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w:t>
            </w:r>
          </w:p>
        </w:tc>
        <w:tc>
          <w:tcPr/>
          <w:p w:rsidR="00000000" w:rsidDel="00000000" w:rsidP="00000000" w:rsidRDefault="00000000" w:rsidRPr="00000000" w14:paraId="000000E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valuation</w:t>
            </w:r>
          </w:p>
        </w:tc>
        <w:tc>
          <w:tcPr/>
          <w:p w:rsidR="00000000" w:rsidDel="00000000" w:rsidP="00000000" w:rsidRDefault="00000000" w:rsidRPr="00000000" w14:paraId="000000E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property price from physical and locational features</w:t>
            </w:r>
          </w:p>
        </w:tc>
      </w:tr>
      <w:tr>
        <w:trPr>
          <w:cantSplit w:val="0"/>
          <w:tblHeader w:val="0"/>
        </w:trPr>
        <w:tc>
          <w:tcPr/>
          <w:p w:rsidR="00000000" w:rsidDel="00000000" w:rsidP="00000000" w:rsidRDefault="00000000" w:rsidRPr="00000000" w14:paraId="000000E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w:t>
            </w:r>
          </w:p>
        </w:tc>
        <w:tc>
          <w:tcPr/>
          <w:p w:rsidR="00000000" w:rsidDel="00000000" w:rsidP="00000000" w:rsidRDefault="00000000" w:rsidRPr="00000000" w14:paraId="000000E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Notary integration</w:t>
            </w:r>
          </w:p>
        </w:tc>
        <w:tc>
          <w:tcPr/>
          <w:p w:rsidR="00000000" w:rsidDel="00000000" w:rsidP="00000000" w:rsidRDefault="00000000" w:rsidRPr="00000000" w14:paraId="000000E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 closing price data from penotariado.com for 55 postal codes</w:t>
            </w:r>
          </w:p>
        </w:tc>
      </w:tr>
      <w:tr>
        <w:trPr>
          <w:cantSplit w:val="0"/>
          <w:tblHeader w:val="0"/>
        </w:trPr>
        <w:tc>
          <w:tcPr/>
          <w:p w:rsidR="00000000" w:rsidDel="00000000" w:rsidP="00000000" w:rsidRDefault="00000000" w:rsidRPr="00000000" w14:paraId="000000E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w:t>
            </w:r>
          </w:p>
        </w:tc>
        <w:tc>
          <w:tcPr/>
          <w:p w:rsidR="00000000" w:rsidDel="00000000" w:rsidP="00000000" w:rsidRDefault="00000000" w:rsidRPr="00000000" w14:paraId="000000E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analysis</w:t>
            </w:r>
          </w:p>
        </w:tc>
        <w:tc>
          <w:tcPr/>
          <w:p w:rsidR="00000000" w:rsidDel="00000000" w:rsidP="00000000" w:rsidRDefault="00000000" w:rsidRPr="00000000" w14:paraId="000000E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Fix and Flip metrics (IRR, MOIC, ROE, Gross Margin) with leverage</w:t>
            </w:r>
          </w:p>
        </w:tc>
      </w:tr>
      <w:tr>
        <w:trPr>
          <w:cantSplit w:val="0"/>
          <w:tblHeader w:val="0"/>
        </w:trPr>
        <w:tc>
          <w:tcPr/>
          <w:p w:rsidR="00000000" w:rsidDel="00000000" w:rsidP="00000000" w:rsidRDefault="00000000" w:rsidRPr="00000000" w14:paraId="000000E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w:t>
            </w:r>
          </w:p>
        </w:tc>
        <w:tc>
          <w:tcPr/>
          <w:p w:rsidR="00000000" w:rsidDel="00000000" w:rsidP="00000000" w:rsidRDefault="00000000" w:rsidRPr="00000000" w14:paraId="000000E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tc>
        <w:tc>
          <w:tcPr/>
          <w:p w:rsidR="00000000" w:rsidDel="00000000" w:rsidP="00000000" w:rsidRDefault="00000000" w:rsidRPr="00000000" w14:paraId="000000E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Surface district-level opportunities with upside, negotiation, and ML charts</w:t>
            </w:r>
          </w:p>
        </w:tc>
      </w:tr>
      <w:tr>
        <w:trPr>
          <w:cantSplit w:val="0"/>
          <w:tblHeader w:val="0"/>
        </w:trPr>
        <w:tc>
          <w:tcPr/>
          <w:p w:rsidR="00000000" w:rsidDel="00000000" w:rsidP="00000000" w:rsidRDefault="00000000" w:rsidRPr="00000000" w14:paraId="000000E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FR6</w:t>
            </w:r>
          </w:p>
        </w:tc>
        <w:tc>
          <w:tcPr/>
          <w:p w:rsidR="00000000" w:rsidDel="00000000" w:rsidP="00000000" w:rsidRDefault="00000000" w:rsidRPr="00000000" w14:paraId="000000E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Multi-user auth</w:t>
            </w:r>
          </w:p>
        </w:tc>
        <w:tc>
          <w:tcPr/>
          <w:p w:rsidR="00000000" w:rsidDel="00000000" w:rsidP="00000000" w:rsidRDefault="00000000" w:rsidRPr="00000000" w14:paraId="000000E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JWT-based login with bcrypt password hashing for 6 user accounts</w:t>
            </w:r>
          </w:p>
        </w:tc>
      </w:tr>
    </w:tbl>
    <w:p w:rsidR="00000000" w:rsidDel="00000000" w:rsidP="00000000" w:rsidRDefault="00000000" w:rsidRPr="00000000" w14:paraId="000000EE">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2.</w:t>
      </w:r>
      <w:r w:rsidDel="00000000" w:rsidR="00000000" w:rsidRPr="00000000">
        <w:rPr>
          <w:rFonts w:ascii="Times New Roman" w:cs="Times New Roman" w:eastAsia="Times New Roman" w:hAnsi="Times New Roman"/>
          <w:rtl w:val="0"/>
        </w:rPr>
        <w:t xml:space="preserve"> Functional requirements.</w:t>
      </w:r>
    </w:p>
    <w:p w:rsidR="00000000" w:rsidDel="00000000" w:rsidP="00000000" w:rsidRDefault="00000000" w:rsidRPr="00000000" w14:paraId="000000F0">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Selection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8"/>
        <w:gridCol w:w="6392"/>
        <w:tblGridChange w:id="0">
          <w:tblGrid>
            <w:gridCol w:w="2968"/>
            <w:gridCol w:w="6392"/>
          </w:tblGrid>
        </w:tblGridChange>
      </w:tblGrid>
      <w:tr>
        <w:trPr>
          <w:cantSplit w:val="0"/>
          <w:tblHeader w:val="1"/>
        </w:trPr>
        <w:tc>
          <w:tcPr/>
          <w:p w:rsidR="00000000" w:rsidDel="00000000" w:rsidP="00000000" w:rsidRDefault="00000000" w:rsidRPr="00000000" w14:paraId="000000F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w:t>
            </w:r>
            <w:r w:rsidDel="00000000" w:rsidR="00000000" w:rsidRPr="00000000">
              <w:rPr>
                <w:rtl w:val="0"/>
              </w:rPr>
            </w:r>
          </w:p>
        </w:tc>
        <w:tc>
          <w:tcPr/>
          <w:p w:rsidR="00000000" w:rsidDel="00000000" w:rsidP="00000000" w:rsidRDefault="00000000" w:rsidRPr="00000000" w14:paraId="000000F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F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p w:rsidR="00000000" w:rsidDel="00000000" w:rsidP="00000000" w:rsidRDefault="00000000" w:rsidRPr="00000000" w14:paraId="000000F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(Python), Uvicorn, SQLAlchemy + Alembic</w:t>
            </w:r>
          </w:p>
        </w:tc>
      </w:tr>
      <w:tr>
        <w:trPr>
          <w:cantSplit w:val="0"/>
          <w:tblHeader w:val="0"/>
        </w:trPr>
        <w:tc>
          <w:tcPr/>
          <w:p w:rsidR="00000000" w:rsidDel="00000000" w:rsidP="00000000" w:rsidRDefault="00000000" w:rsidRPr="00000000" w14:paraId="000000F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0F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16 (ACID, upsert, UUID PKs)</w:t>
            </w:r>
          </w:p>
        </w:tc>
      </w:tr>
      <w:tr>
        <w:trPr>
          <w:cantSplit w:val="0"/>
          <w:tblHeader w:val="0"/>
        </w:trPr>
        <w:tc>
          <w:tcPr/>
          <w:p w:rsidR="00000000" w:rsidDel="00000000" w:rsidP="00000000" w:rsidRDefault="00000000" w:rsidRPr="00000000" w14:paraId="000000F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p w:rsidR="00000000" w:rsidDel="00000000" w:rsidP="00000000" w:rsidRDefault="00000000" w:rsidRPr="00000000" w14:paraId="000000F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14, Tailwind CSS, Recharts</w:t>
            </w:r>
          </w:p>
        </w:tc>
      </w:tr>
      <w:tr>
        <w:trPr>
          <w:cantSplit w:val="0"/>
          <w:tblHeader w:val="0"/>
        </w:trPr>
        <w:tc>
          <w:tcPr/>
          <w:p w:rsidR="00000000" w:rsidDel="00000000" w:rsidP="00000000" w:rsidRDefault="00000000" w:rsidRPr="00000000" w14:paraId="000000F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w:t>
            </w:r>
          </w:p>
        </w:tc>
        <w:tc>
          <w:tcPr/>
          <w:p w:rsidR="00000000" w:rsidDel="00000000" w:rsidP="00000000" w:rsidRDefault="00000000" w:rsidRPr="00000000" w14:paraId="000000F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joblib, numpy-financial</w:t>
            </w:r>
          </w:p>
        </w:tc>
      </w:tr>
      <w:tr>
        <w:trPr>
          <w:cantSplit w:val="0"/>
          <w:tblHeader w:val="0"/>
        </w:trPr>
        <w:tc>
          <w:tcPr/>
          <w:p w:rsidR="00000000" w:rsidDel="00000000" w:rsidP="00000000" w:rsidRDefault="00000000" w:rsidRPr="00000000" w14:paraId="000000F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p w:rsidR="00000000" w:rsidDel="00000000" w:rsidP="00000000" w:rsidRDefault="00000000" w:rsidRPr="00000000" w14:paraId="000000F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Railway (Docker + managed Postgres), Vercel (CDN)</w:t>
            </w:r>
          </w:p>
        </w:tc>
      </w:tr>
    </w:tbl>
    <w:p w:rsidR="00000000" w:rsidDel="00000000" w:rsidP="00000000" w:rsidRDefault="00000000" w:rsidRPr="00000000" w14:paraId="000000FD">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3.</w:t>
      </w:r>
      <w:r w:rsidDel="00000000" w:rsidR="00000000" w:rsidRPr="00000000">
        <w:rPr>
          <w:rFonts w:ascii="Times New Roman" w:cs="Times New Roman" w:eastAsia="Times New Roman" w:hAnsi="Times New Roman"/>
          <w:rtl w:val="0"/>
        </w:rPr>
        <w:t xml:space="preserve"> Technology stack. </w:t>
      </w:r>
    </w:p>
    <w:p w:rsidR="00000000" w:rsidDel="00000000" w:rsidP="00000000" w:rsidRDefault="00000000" w:rsidRPr="00000000" w14:paraId="000000F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runs as a single FastAPI service. FastAPI handles all API routing, authentication, database operations, scraping orchestration, ML inference, financial computation, and analytics aggregation. Consolidating into a single service reduced operational complexity</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Uvicorn is the ASGI server that runs the FastAPI application. It handles concurrent HTTP requests and supports the proxy headers configuration that Railway’s SSL termination layer requires. </w:t>
      </w:r>
    </w:p>
    <w:p w:rsidR="00000000" w:rsidDel="00000000" w:rsidP="00000000" w:rsidRDefault="00000000" w:rsidRPr="00000000" w14:paraId="00000100">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647"/>
        <w:gridCol w:w="1560"/>
        <w:gridCol w:w="1820"/>
        <w:gridCol w:w="2773"/>
        <w:tblGridChange w:id="0">
          <w:tblGrid>
            <w:gridCol w:w="1560"/>
            <w:gridCol w:w="1647"/>
            <w:gridCol w:w="1560"/>
            <w:gridCol w:w="1820"/>
            <w:gridCol w:w="2773"/>
          </w:tblGrid>
        </w:tblGridChange>
      </w:tblGrid>
      <w:tr>
        <w:trPr>
          <w:cantSplit w:val="0"/>
          <w:tblHeader w:val="1"/>
        </w:trPr>
        <w:tc>
          <w:tcPr/>
          <w:p w:rsidR="00000000" w:rsidDel="00000000" w:rsidP="00000000" w:rsidRDefault="00000000" w:rsidRPr="00000000" w14:paraId="0000010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c>
          <w:tcPr/>
          <w:p w:rsidR="00000000" w:rsidDel="00000000" w:rsidP="00000000" w:rsidRDefault="00000000" w:rsidRPr="00000000" w14:paraId="0000010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p w:rsidR="00000000" w:rsidDel="00000000" w:rsidP="00000000" w:rsidRDefault="00000000" w:rsidRPr="00000000" w14:paraId="0000010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w:t>
            </w:r>
            <w:r w:rsidDel="00000000" w:rsidR="00000000" w:rsidRPr="00000000">
              <w:rPr>
                <w:rtl w:val="0"/>
              </w:rPr>
            </w:r>
          </w:p>
        </w:tc>
        <w:tc>
          <w:tcPr/>
          <w:p w:rsidR="00000000" w:rsidDel="00000000" w:rsidP="00000000" w:rsidRDefault="00000000" w:rsidRPr="00000000" w14:paraId="0000010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Approx. Volume</w:t>
            </w:r>
            <w:r w:rsidDel="00000000" w:rsidR="00000000" w:rsidRPr="00000000">
              <w:rPr>
                <w:rtl w:val="0"/>
              </w:rPr>
            </w:r>
          </w:p>
        </w:tc>
        <w:tc>
          <w:tcPr/>
          <w:p w:rsidR="00000000" w:rsidDel="00000000" w:rsidP="00000000" w:rsidRDefault="00000000" w:rsidRPr="00000000" w14:paraId="0000010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Fields</w:t>
            </w:r>
            <w:r w:rsidDel="00000000" w:rsidR="00000000" w:rsidRPr="00000000">
              <w:rPr>
                <w:rtl w:val="0"/>
              </w:rPr>
            </w:r>
          </w:p>
        </w:tc>
      </w:tr>
      <w:tr>
        <w:trPr>
          <w:cantSplit w:val="0"/>
          <w:tblHeader w:val="0"/>
        </w:trPr>
        <w:tc>
          <w:tcPr/>
          <w:p w:rsidR="00000000" w:rsidDel="00000000" w:rsidP="00000000" w:rsidRDefault="00000000" w:rsidRPr="00000000" w14:paraId="0000010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Idealista API</w:t>
            </w:r>
          </w:p>
        </w:tc>
        <w:tc>
          <w:tcPr/>
          <w:p w:rsidR="00000000" w:rsidDel="00000000" w:rsidP="00000000" w:rsidRDefault="00000000" w:rsidRPr="00000000" w14:paraId="0000010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(OAuth2)</w:t>
            </w:r>
          </w:p>
        </w:tc>
        <w:tc>
          <w:tcPr/>
          <w:p w:rsidR="00000000" w:rsidDel="00000000" w:rsidP="00000000" w:rsidRDefault="00000000" w:rsidRPr="00000000" w14:paraId="0000010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ID + Secret</w:t>
            </w:r>
          </w:p>
        </w:tc>
        <w:tc>
          <w:tcPr/>
          <w:p w:rsidR="00000000" w:rsidDel="00000000" w:rsidP="00000000" w:rsidRDefault="00000000" w:rsidRPr="00000000" w14:paraId="0000010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~500/cycle (rate limited)</w:t>
            </w:r>
          </w:p>
        </w:tc>
        <w:tc>
          <w:tcPr/>
          <w:p w:rsidR="00000000" w:rsidDel="00000000" w:rsidP="00000000" w:rsidRDefault="00000000" w:rsidRPr="00000000" w14:paraId="0000010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structured: price, size, rooms, floor, amenities, condition</w:t>
            </w:r>
          </w:p>
        </w:tc>
      </w:tr>
      <w:tr>
        <w:trPr>
          <w:cantSplit w:val="0"/>
          <w:tblHeader w:val="0"/>
        </w:trPr>
        <w:tc>
          <w:tcPr/>
          <w:p w:rsidR="00000000" w:rsidDel="00000000" w:rsidP="00000000" w:rsidRDefault="00000000" w:rsidRPr="00000000" w14:paraId="0000010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Idealista HTML</w:t>
            </w:r>
          </w:p>
        </w:tc>
        <w:tc>
          <w:tcPr/>
          <w:p w:rsidR="00000000" w:rsidDel="00000000" w:rsidP="00000000" w:rsidRDefault="00000000" w:rsidRPr="00000000" w14:paraId="0000010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Firecrawl (JS render)</w:t>
            </w:r>
          </w:p>
        </w:tc>
        <w:tc>
          <w:tcPr/>
          <w:p w:rsidR="00000000" w:rsidDel="00000000" w:rsidP="00000000" w:rsidRDefault="00000000" w:rsidRPr="00000000" w14:paraId="0000010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Firecrawl API key</w:t>
            </w:r>
          </w:p>
        </w:tc>
        <w:tc>
          <w:tcPr/>
          <w:p w:rsidR="00000000" w:rsidDel="00000000" w:rsidP="00000000" w:rsidRDefault="00000000" w:rsidRPr="00000000" w14:paraId="0000010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 listings</w:t>
            </w:r>
          </w:p>
        </w:tc>
        <w:tc>
          <w:tcPr/>
          <w:p w:rsidR="00000000" w:rsidDel="00000000" w:rsidP="00000000" w:rsidRDefault="00000000" w:rsidRPr="00000000" w14:paraId="0000010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Regex-parsed from markdown: price, size, rooms, condition</w:t>
            </w:r>
          </w:p>
        </w:tc>
      </w:tr>
      <w:tr>
        <w:trPr>
          <w:cantSplit w:val="0"/>
          <w:tblHeader w:val="0"/>
        </w:trPr>
        <w:tc>
          <w:tcPr/>
          <w:p w:rsidR="00000000" w:rsidDel="00000000" w:rsidP="00000000" w:rsidRDefault="00000000" w:rsidRPr="00000000" w14:paraId="0000011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Redpiso</w:t>
            </w:r>
          </w:p>
        </w:tc>
        <w:tc>
          <w:tcPr/>
          <w:p w:rsidR="00000000" w:rsidDel="00000000" w:rsidP="00000000" w:rsidRDefault="00000000" w:rsidRPr="00000000" w14:paraId="0000011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API</w:t>
            </w:r>
          </w:p>
        </w:tc>
        <w:tc>
          <w:tcPr/>
          <w:p w:rsidR="00000000" w:rsidDel="00000000" w:rsidP="00000000" w:rsidRDefault="00000000" w:rsidRPr="00000000" w14:paraId="0000011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(public)</w:t>
            </w:r>
          </w:p>
        </w:tc>
        <w:tc>
          <w:tcPr/>
          <w:p w:rsidR="00000000" w:rsidDel="00000000" w:rsidP="00000000" w:rsidRDefault="00000000" w:rsidRPr="00000000" w14:paraId="0000011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 listings</w:t>
            </w:r>
          </w:p>
        </w:tc>
        <w:tc>
          <w:tcPr/>
          <w:p w:rsidR="00000000" w:rsidDel="00000000" w:rsidP="00000000" w:rsidRDefault="00000000" w:rsidRPr="00000000" w14:paraId="0000011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price, size, rooms, district, broker info</w:t>
            </w:r>
          </w:p>
        </w:tc>
      </w:tr>
      <w:tr>
        <w:trPr>
          <w:cantSplit w:val="0"/>
          <w:tblHeader w:val="0"/>
        </w:trPr>
        <w:tc>
          <w:tcPr/>
          <w:p w:rsidR="00000000" w:rsidDel="00000000" w:rsidP="00000000" w:rsidRDefault="00000000" w:rsidRPr="00000000" w14:paraId="0000011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Fotocasa</w:t>
            </w:r>
          </w:p>
        </w:tc>
        <w:tc>
          <w:tcPr/>
          <w:p w:rsidR="00000000" w:rsidDel="00000000" w:rsidP="00000000" w:rsidRDefault="00000000" w:rsidRPr="00000000" w14:paraId="0000011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Firecrawl (JS render)</w:t>
            </w:r>
          </w:p>
        </w:tc>
        <w:tc>
          <w:tcPr/>
          <w:p w:rsidR="00000000" w:rsidDel="00000000" w:rsidP="00000000" w:rsidRDefault="00000000" w:rsidRPr="00000000" w14:paraId="0000011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Firecrawl API key</w:t>
            </w:r>
          </w:p>
        </w:tc>
        <w:tc>
          <w:tcPr/>
          <w:p w:rsidR="00000000" w:rsidDel="00000000" w:rsidP="00000000" w:rsidRDefault="00000000" w:rsidRPr="00000000" w14:paraId="0000011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 listings</w:t>
            </w:r>
          </w:p>
        </w:tc>
        <w:tc>
          <w:tcPr/>
          <w:p w:rsidR="00000000" w:rsidDel="00000000" w:rsidP="00000000" w:rsidRDefault="00000000" w:rsidRPr="00000000" w14:paraId="0000011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Regex-parsed from markdown: price, size, rooms, condition</w:t>
            </w:r>
          </w:p>
        </w:tc>
      </w:tr>
      <w:tr>
        <w:trPr>
          <w:cantSplit w:val="0"/>
          <w:tblHeader w:val="0"/>
        </w:trPr>
        <w:tc>
          <w:tcPr/>
          <w:p w:rsidR="00000000" w:rsidDel="00000000" w:rsidP="00000000" w:rsidRDefault="00000000" w:rsidRPr="00000000" w14:paraId="0000011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Pisos.com</w:t>
            </w:r>
          </w:p>
        </w:tc>
        <w:tc>
          <w:tcPr/>
          <w:p w:rsidR="00000000" w:rsidDel="00000000" w:rsidP="00000000" w:rsidRDefault="00000000" w:rsidRPr="00000000" w14:paraId="0000011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Firecrawl (JS render)</w:t>
            </w:r>
          </w:p>
        </w:tc>
        <w:tc>
          <w:tcPr/>
          <w:p w:rsidR="00000000" w:rsidDel="00000000" w:rsidP="00000000" w:rsidRDefault="00000000" w:rsidRPr="00000000" w14:paraId="0000011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Firecrawl API key</w:t>
            </w:r>
          </w:p>
        </w:tc>
        <w:tc>
          <w:tcPr/>
          <w:p w:rsidR="00000000" w:rsidDel="00000000" w:rsidP="00000000" w:rsidRDefault="00000000" w:rsidRPr="00000000" w14:paraId="0000011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~10,500 listings</w:t>
            </w:r>
          </w:p>
        </w:tc>
        <w:tc>
          <w:tcPr/>
          <w:p w:rsidR="00000000" w:rsidDel="00000000" w:rsidP="00000000" w:rsidRDefault="00000000" w:rsidRPr="00000000" w14:paraId="0000011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Regex-parsed from markdown: price, size, rooms, district</w:t>
            </w:r>
          </w:p>
        </w:tc>
      </w:tr>
      <w:tr>
        <w:trPr>
          <w:cantSplit w:val="0"/>
          <w:tblHeader w:val="0"/>
        </w:trPr>
        <w:tc>
          <w:tcPr/>
          <w:p w:rsidR="00000000" w:rsidDel="00000000" w:rsidP="00000000" w:rsidRDefault="00000000" w:rsidRPr="00000000" w14:paraId="0000011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Notary (penotariado)</w:t>
            </w:r>
          </w:p>
        </w:tc>
        <w:tc>
          <w:tcPr/>
          <w:p w:rsidR="00000000" w:rsidDel="00000000" w:rsidP="00000000" w:rsidRDefault="00000000" w:rsidRPr="00000000" w14:paraId="0000012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ArcGIS FeatureServer</w:t>
            </w:r>
          </w:p>
        </w:tc>
        <w:tc>
          <w:tcPr/>
          <w:p w:rsidR="00000000" w:rsidDel="00000000" w:rsidP="00000000" w:rsidRDefault="00000000" w:rsidRPr="00000000" w14:paraId="0000012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(public)</w:t>
            </w:r>
          </w:p>
        </w:tc>
        <w:tc>
          <w:tcPr/>
          <w:p w:rsidR="00000000" w:rsidDel="00000000" w:rsidP="00000000" w:rsidRDefault="00000000" w:rsidRPr="00000000" w14:paraId="0000012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postal codes x 9 combos</w:t>
            </w:r>
          </w:p>
        </w:tc>
        <w:tc>
          <w:tcPr/>
          <w:p w:rsidR="00000000" w:rsidDel="00000000" w:rsidP="00000000" w:rsidRDefault="00000000" w:rsidRPr="00000000" w14:paraId="0000012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price/sqm, avg total price, avg surface, transaction counts</w:t>
            </w:r>
          </w:p>
        </w:tc>
      </w:tr>
    </w:tbl>
    <w:p w:rsidR="00000000" w:rsidDel="00000000" w:rsidP="00000000" w:rsidRDefault="00000000" w:rsidRPr="00000000" w14:paraId="00000124">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4.</w:t>
      </w:r>
      <w:r w:rsidDel="00000000" w:rsidR="00000000" w:rsidRPr="00000000">
        <w:rPr>
          <w:rFonts w:ascii="Times New Roman" w:cs="Times New Roman" w:eastAsia="Times New Roman" w:hAnsi="Times New Roman"/>
          <w:rtl w:val="0"/>
        </w:rPr>
        <w:t xml:space="preserve"> Data sources. </w:t>
      </w:r>
    </w:p>
    <w:p w:rsidR="00000000" w:rsidDel="00000000" w:rsidP="00000000" w:rsidRDefault="00000000" w:rsidRPr="00000000" w14:paraId="00000126">
      <w:pPr>
        <w:pStyle w:val="Heading2"/>
        <w:spacing w:after="200" w:line="360" w:lineRule="auto"/>
        <w:jc w:val="left"/>
        <w:rPr>
          <w:rFonts w:ascii="Times New Roman" w:cs="Times New Roman" w:eastAsia="Times New Roman" w:hAnsi="Times New Roman"/>
        </w:rPr>
      </w:pPr>
      <w:sdt>
        <w:sdtPr>
          <w:id w:val="-958152872"/>
          <w:tag w:val="goog_rdk_12"/>
        </w:sdtPr>
        <w:sdtContent>
          <w:commentRangeStart w:id="12"/>
        </w:sdtContent>
      </w:sdt>
      <w:r w:rsidDel="00000000" w:rsidR="00000000" w:rsidRPr="00000000">
        <w:rPr>
          <w:rFonts w:ascii="Times New Roman" w:cs="Times New Roman" w:eastAsia="Times New Roman" w:hAnsi="Times New Roman"/>
          <w:rtl w:val="0"/>
        </w:rPr>
        <w:t xml:space="preserve">Development Process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proceeded through eight sequential phases: </w:t>
      </w:r>
    </w:p>
    <w:p w:rsidR="00000000" w:rsidDel="00000000" w:rsidP="00000000" w:rsidRDefault="00000000" w:rsidRPr="00000000" w14:paraId="00000128">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 schema design. Defined six tables (users, deals, predictions, financial_analyses, notary_stats, messages) with SQLAlchemy models and Alembic migrations.</w:t>
      </w:r>
    </w:p>
    <w:p w:rsidR="00000000" w:rsidDel="00000000" w:rsidP="00000000" w:rsidRDefault="00000000" w:rsidRPr="00000000" w14:paraId="00000129">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Idealista API scraper. Built OAuth2 authentication flow, pagination, field mapping, and district normalization.</w:t>
      </w:r>
    </w:p>
    <w:p w:rsidR="00000000" w:rsidDel="00000000" w:rsidP="00000000" w:rsidRDefault="00000000" w:rsidRPr="00000000" w14:paraId="0000012A">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 scrapers. Added Redpiso (JSON API), Fotocasa (Firecrawl), Pisos.com (Firecrawl), and Idealista HTML (Firecrawl) with unified ingestion logic.</w:t>
      </w:r>
    </w:p>
    <w:p w:rsidR="00000000" w:rsidDel="00000000" w:rsidP="00000000" w:rsidRDefault="00000000" w:rsidRPr="00000000" w14:paraId="0000012B">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ML training pipeline. Implemented feature engineering, log-transform, Gradient Boosting training, five-fold cross-validation, and artifact management.</w:t>
      </w:r>
    </w:p>
    <w:p w:rsidR="00000000" w:rsidDel="00000000" w:rsidP="00000000" w:rsidRDefault="00000000" w:rsidRPr="00000000" w14:paraId="0000012C">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Fix and Flip financial model. Ported from Excel reference model to Python, implementing monthly equity cash flows with leverage and IRR computation.</w:t>
      </w:r>
    </w:p>
    <w:p w:rsidR="00000000" w:rsidDel="00000000" w:rsidP="00000000" w:rsidRDefault="00000000" w:rsidRPr="00000000" w14:paraId="0000012D">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Notary data integration. Built ArcGIS API client for all nine filter combinations across 55 postal codes.</w:t>
      </w:r>
    </w:p>
    <w:p w:rsidR="00000000" w:rsidDel="00000000" w:rsidP="00000000" w:rsidRDefault="00000000" w:rsidRPr="00000000" w14:paraId="0000012E">
      <w:pPr>
        <w:numPr>
          <w:ilvl w:val="0"/>
          <w:numId w:val="1"/>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Analytics dashboard. Implemented backend aggregation endpoint with 13 data structures and frontend with 10 chart sections.</w:t>
      </w:r>
    </w:p>
    <w:p w:rsidR="00000000" w:rsidDel="00000000" w:rsidP="00000000" w:rsidRDefault="00000000" w:rsidRPr="00000000" w14:paraId="0000012F">
      <w:pPr>
        <w:numPr>
          <w:ilvl w:val="0"/>
          <w:numId w:val="1"/>
        </w:numPr>
        <w:spacing w:after="10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and deployment. Added JWT auth with bcrypt hashing, configured Railway Docker deployment, Vercel frontend, and CORS for cross-origin access.</w:t>
      </w:r>
    </w:p>
    <w:p w:rsidR="00000000" w:rsidDel="00000000" w:rsidP="00000000" w:rsidRDefault="00000000" w:rsidRPr="00000000" w14:paraId="00000130">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and design</w:t>
      </w:r>
    </w:p>
    <w:p w:rsidR="00000000" w:rsidDel="00000000" w:rsidP="00000000" w:rsidRDefault="00000000" w:rsidRPr="00000000" w14:paraId="0000013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methodology established, this section presents the technical design decisions: the three-tier architecture, database schema, authentication flow, and deployment infrastructure.</w:t>
      </w:r>
    </w:p>
    <w:p w:rsidR="00000000" w:rsidDel="00000000" w:rsidP="00000000" w:rsidRDefault="00000000" w:rsidRPr="00000000" w14:paraId="00000132">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architecture</w:t>
      </w:r>
    </w:p>
    <w:p w:rsidR="00000000" w:rsidDel="00000000" w:rsidP="00000000" w:rsidRDefault="00000000" w:rsidRPr="00000000" w14:paraId="00000133">
      <w:pPr>
        <w:spacing w:after="120" w:line="360" w:lineRule="auto"/>
        <w:jc w:val="left"/>
        <w:rPr>
          <w:rFonts w:ascii="Times New Roman" w:cs="Times New Roman" w:eastAsia="Times New Roman" w:hAnsi="Times New Roman"/>
        </w:rPr>
      </w:pPr>
      <w:sdt>
        <w:sdtPr>
          <w:id w:val="2077349902"/>
          <w:tag w:val="goog_rdk_13"/>
        </w:sdtPr>
        <w:sdtContent>
          <w:commentRangeStart w:id="13"/>
        </w:sdtContent>
      </w:sdt>
      <w:r w:rsidDel="00000000" w:rsidR="00000000" w:rsidRPr="00000000">
        <w:rPr>
          <w:rFonts w:ascii="Times New Roman" w:cs="Times New Roman" w:eastAsia="Times New Roman" w:hAnsi="Times New Roman"/>
          <w:rtl w:val="0"/>
        </w:rPr>
        <w:t xml:space="preserve">The system follows a three-tier architecture deployed across two cloud services:</w:t>
      </w:r>
    </w:p>
    <w:p w:rsidR="00000000" w:rsidDel="00000000" w:rsidP="00000000" w:rsidRDefault="00000000" w:rsidRPr="00000000" w14:paraId="00000134">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Pending Diagram</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Three-tier architecture showing Frontend (Vercel/Next.js) communicating via HTTPS with Backend (Railway/FastAPI) connected to Database (Railway/PostgreSQL)</w:t>
      </w:r>
    </w:p>
    <w:p w:rsidR="00000000" w:rsidDel="00000000" w:rsidP="00000000" w:rsidRDefault="00000000" w:rsidRPr="00000000" w14:paraId="0000013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communicates with the backend exclusively through HTTPS REST calls. The backend connects to PostgreSQL using psycopg2 through SQLAlchemy’s ORM layer. Both the frontend and backend auto-deploy from the main branch on GitHub: Railway rebuilds the Docker container for the backend, and Vercel rebuilds the Next.js application for the frontend.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36">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w:t>
      </w:r>
    </w:p>
    <w:p w:rsidR="00000000" w:rsidDel="00000000" w:rsidP="00000000" w:rsidRDefault="00000000" w:rsidRPr="00000000" w14:paraId="0000013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consists of six tables with UUID primary keys and referential integrity constraints:</w:t>
      </w:r>
    </w:p>
    <w:p w:rsidR="00000000" w:rsidDel="00000000" w:rsidP="00000000" w:rsidRDefault="00000000" w:rsidRPr="00000000" w14:paraId="00000138">
      <w:pPr>
        <w:spacing w:after="120" w:line="360" w:lineRule="auto"/>
        <w:jc w:val="left"/>
        <w:rPr>
          <w:rFonts w:ascii="Times New Roman" w:cs="Times New Roman" w:eastAsia="Times New Roman" w:hAnsi="Times New Roman"/>
        </w:rPr>
      </w:pPr>
      <w:sdt>
        <w:sdtPr>
          <w:id w:val="-614893934"/>
          <w:tag w:val="goog_rdk_14"/>
        </w:sdtPr>
        <w:sdtContent>
          <w:commentRangeStart w:id="14"/>
        </w:sdtContent>
      </w:sdt>
      <w:r w:rsidDel="00000000" w:rsidR="00000000" w:rsidRPr="00000000">
        <w:rPr>
          <w:b w:val="1"/>
          <w:bCs w:val="1"/>
          <w:rtl w:val="0"/>
        </w:rPr>
        <w:t xml:space="preserve">Pending diagram:</w:t>
      </w:r>
      <w:r w:rsidDel="00000000" w:rsidR="00000000" w:rsidRPr="00000000">
        <w:rPr>
          <w:rFonts w:ascii="Times New Roman" w:cs="Times New Roman" w:eastAsia="Times New Roman" w:hAnsi="Times New Roman"/>
          <w:rtl w:val="0"/>
        </w:rPr>
        <w:t xml:space="preserve"> Entity-Relationship diagram showing deals, predictions, financial_analyses, notary_stats, users, and messages tables with their foreign key relationships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3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230"/>
        <w:gridCol w:w="3375"/>
        <w:gridCol w:w="2715"/>
        <w:tblGridChange w:id="0">
          <w:tblGrid>
            <w:gridCol w:w="2040"/>
            <w:gridCol w:w="1230"/>
            <w:gridCol w:w="3375"/>
            <w:gridCol w:w="2715"/>
          </w:tblGrid>
        </w:tblGridChange>
      </w:tblGrid>
      <w:tr>
        <w:trPr>
          <w:cantSplit w:val="0"/>
          <w:tblHeader w:val="1"/>
        </w:trPr>
        <w:tc>
          <w:tcPr/>
          <w:p w:rsidR="00000000" w:rsidDel="00000000" w:rsidP="00000000" w:rsidRDefault="00000000" w:rsidRPr="00000000" w14:paraId="0000013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p w:rsidR="00000000" w:rsidDel="00000000" w:rsidP="00000000" w:rsidRDefault="00000000" w:rsidRPr="00000000" w14:paraId="0000013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Records</w:t>
            </w:r>
            <w:r w:rsidDel="00000000" w:rsidR="00000000" w:rsidRPr="00000000">
              <w:rPr>
                <w:rtl w:val="0"/>
              </w:rPr>
            </w:r>
          </w:p>
        </w:tc>
        <w:tc>
          <w:tcPr/>
          <w:p w:rsidR="00000000" w:rsidDel="00000000" w:rsidP="00000000" w:rsidRDefault="00000000" w:rsidRPr="00000000" w14:paraId="0000013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Constraints</w:t>
            </w:r>
            <w:r w:rsidDel="00000000" w:rsidR="00000000" w:rsidRPr="00000000">
              <w:rPr>
                <w:rtl w:val="0"/>
              </w:rPr>
            </w:r>
          </w:p>
        </w:tc>
        <w:tc>
          <w:tcPr/>
          <w:p w:rsidR="00000000" w:rsidDel="00000000" w:rsidP="00000000" w:rsidRDefault="00000000" w:rsidRPr="00000000" w14:paraId="0000013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3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p w:rsidR="00000000" w:rsidDel="00000000" w:rsidP="00000000" w:rsidRDefault="00000000" w:rsidRPr="00000000" w14:paraId="0000013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4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UNIQUE</w:t>
            </w:r>
          </w:p>
        </w:tc>
        <w:tc>
          <w:tcPr/>
          <w:p w:rsidR="00000000" w:rsidDel="00000000" w:rsidP="00000000" w:rsidRDefault="00000000" w:rsidRPr="00000000" w14:paraId="0000014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w:t>
            </w:r>
          </w:p>
        </w:tc>
      </w:tr>
      <w:tr>
        <w:trPr>
          <w:cantSplit w:val="0"/>
          <w:tblHeader w:val="0"/>
        </w:trPr>
        <w:tc>
          <w:tcPr/>
          <w:p w:rsidR="00000000" w:rsidDel="00000000" w:rsidP="00000000" w:rsidRDefault="00000000" w:rsidRPr="00000000" w14:paraId="0000014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deals</w:t>
            </w:r>
          </w:p>
        </w:tc>
        <w:tc>
          <w:tcPr/>
          <w:p w:rsidR="00000000" w:rsidDel="00000000" w:rsidP="00000000" w:rsidRDefault="00000000" w:rsidRPr="00000000" w14:paraId="0000014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3,195</w:t>
            </w:r>
          </w:p>
        </w:tc>
        <w:tc>
          <w:tcPr/>
          <w:p w:rsidR="00000000" w:rsidDel="00000000" w:rsidP="00000000" w:rsidRDefault="00000000" w:rsidRPr="00000000" w14:paraId="0000014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UNIQUE</w:t>
            </w:r>
          </w:p>
        </w:tc>
        <w:tc>
          <w:tcPr/>
          <w:p w:rsidR="00000000" w:rsidDel="00000000" w:rsidP="00000000" w:rsidRDefault="00000000" w:rsidRPr="00000000" w14:paraId="0000014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listings from all sources</w:t>
            </w:r>
          </w:p>
        </w:tc>
      </w:tr>
      <w:tr>
        <w:trPr>
          <w:cantSplit w:val="0"/>
          <w:tblHeader w:val="0"/>
        </w:trPr>
        <w:tc>
          <w:tcPr/>
          <w:p w:rsidR="00000000" w:rsidDel="00000000" w:rsidP="00000000" w:rsidRDefault="00000000" w:rsidRPr="00000000" w14:paraId="0000014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predictions</w:t>
            </w:r>
          </w:p>
        </w:tc>
        <w:tc>
          <w:tcPr/>
          <w:p w:rsidR="00000000" w:rsidDel="00000000" w:rsidP="00000000" w:rsidRDefault="00000000" w:rsidRPr="00000000" w14:paraId="0000014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p w:rsidR="00000000" w:rsidDel="00000000" w:rsidP="00000000" w:rsidRDefault="00000000" w:rsidRPr="00000000" w14:paraId="0000014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deal_id FK</w:t>
            </w:r>
          </w:p>
        </w:tc>
        <w:tc>
          <w:tcPr/>
          <w:p w:rsidR="00000000" w:rsidDel="00000000" w:rsidP="00000000" w:rsidRDefault="00000000" w:rsidRPr="00000000" w14:paraId="0000014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price predictions per deal</w:t>
            </w:r>
          </w:p>
        </w:tc>
      </w:tr>
      <w:tr>
        <w:trPr>
          <w:cantSplit w:val="0"/>
          <w:tblHeader w:val="0"/>
        </w:trPr>
        <w:tc>
          <w:tcPr/>
          <w:p w:rsidR="00000000" w:rsidDel="00000000" w:rsidP="00000000" w:rsidRDefault="00000000" w:rsidRPr="00000000" w14:paraId="0000014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financial_analyses</w:t>
            </w:r>
          </w:p>
        </w:tc>
        <w:tc>
          <w:tcPr/>
          <w:p w:rsidR="00000000" w:rsidDel="00000000" w:rsidP="00000000" w:rsidRDefault="00000000" w:rsidRPr="00000000" w14:paraId="0000014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p w:rsidR="00000000" w:rsidDel="00000000" w:rsidP="00000000" w:rsidRDefault="00000000" w:rsidRPr="00000000" w14:paraId="0000014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deal_id FK (nullable)</w:t>
            </w:r>
          </w:p>
        </w:tc>
        <w:tc>
          <w:tcPr/>
          <w:p w:rsidR="00000000" w:rsidDel="00000000" w:rsidP="00000000" w:rsidRDefault="00000000" w:rsidRPr="00000000" w14:paraId="0000014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and Flip analysis results</w:t>
            </w:r>
          </w:p>
        </w:tc>
      </w:tr>
      <w:tr>
        <w:trPr>
          <w:cantSplit w:val="0"/>
          <w:tblHeader w:val="0"/>
        </w:trPr>
        <w:tc>
          <w:tcPr/>
          <w:p w:rsidR="00000000" w:rsidDel="00000000" w:rsidP="00000000" w:rsidRDefault="00000000" w:rsidRPr="00000000" w14:paraId="0000014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notary_stats</w:t>
            </w:r>
          </w:p>
        </w:tc>
        <w:tc>
          <w:tcPr/>
          <w:p w:rsidR="00000000" w:rsidDel="00000000" w:rsidP="00000000" w:rsidRDefault="00000000" w:rsidRPr="00000000" w14:paraId="0000014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495</w:t>
            </w:r>
          </w:p>
        </w:tc>
        <w:tc>
          <w:tcPr/>
          <w:p w:rsidR="00000000" w:rsidDel="00000000" w:rsidP="00000000" w:rsidRDefault="00000000" w:rsidRPr="00000000" w14:paraId="0000015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(postal_code, construction_type, property_class) UNIQUE</w:t>
            </w:r>
          </w:p>
        </w:tc>
        <w:tc>
          <w:tcPr/>
          <w:p w:rsidR="00000000" w:rsidDel="00000000" w:rsidP="00000000" w:rsidRDefault="00000000" w:rsidRPr="00000000" w14:paraId="0000015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Notary closing price aggregates</w:t>
            </w:r>
          </w:p>
        </w:tc>
      </w:tr>
    </w:tbl>
    <w:p w:rsidR="00000000" w:rsidDel="00000000" w:rsidP="00000000" w:rsidRDefault="00000000" w:rsidRPr="00000000" w14:paraId="00000152">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after="120" w:line="360" w:lineRule="auto"/>
        <w:jc w:val="center"/>
        <w:rPr>
          <w:rFonts w:ascii="Times New Roman" w:cs="Times New Roman" w:eastAsia="Times New Roman" w:hAnsi="Times New Roman"/>
        </w:rPr>
      </w:pPr>
      <w:sdt>
        <w:sdtPr>
          <w:id w:val="-870405546"/>
          <w:tag w:val="goog_rdk_15"/>
        </w:sdtPr>
        <w:sdtContent>
          <w:commentRangeStart w:id="15"/>
        </w:sdtContent>
      </w:sdt>
      <w:r w:rsidDel="00000000" w:rsidR="00000000" w:rsidRPr="00000000">
        <w:rPr>
          <w:rFonts w:ascii="Times New Roman" w:cs="Times New Roman" w:eastAsia="Times New Roman" w:hAnsi="Times New Roman"/>
          <w:i w:val="1"/>
          <w:iCs w:val="1"/>
          <w:rtl w:val="0"/>
        </w:rPr>
        <w:t xml:space="preserve">Table 5.</w:t>
      </w:r>
      <w:r w:rsidDel="00000000" w:rsidR="00000000" w:rsidRPr="00000000">
        <w:rPr>
          <w:rFonts w:ascii="Times New Roman" w:cs="Times New Roman" w:eastAsia="Times New Roman" w:hAnsi="Times New Roman"/>
          <w:rtl w:val="0"/>
        </w:rPr>
        <w:t xml:space="preserve"> Database tables summary.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5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deals table uses a unique constraint on url for upsert operations, allowing re-scraping without duplicates while capturing price changes. </w:t>
      </w:r>
    </w:p>
    <w:p w:rsidR="00000000" w:rsidDel="00000000" w:rsidP="00000000" w:rsidRDefault="00000000" w:rsidRPr="00000000" w14:paraId="0000015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uses JWT tokens with bcrypt-hashed passwords and a 7-day expiry. All endpoints except login require a valid Bearer token. The system is deployed on Railway (backend Docker container with managed PostgreSQL) and Vercel (frontend), both auto-deploying from the main GitHub branch.</w:t>
      </w:r>
    </w:p>
    <w:p w:rsidR="00000000" w:rsidDel="00000000" w:rsidP="00000000" w:rsidRDefault="00000000" w:rsidRPr="00000000" w14:paraId="00000156">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pipeline</w:t>
      </w:r>
    </w:p>
    <w:p w:rsidR="00000000" w:rsidDel="00000000" w:rsidP="00000000" w:rsidRDefault="00000000" w:rsidRPr="00000000" w14:paraId="00000157">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Multi-source scraping architecture</w:t>
      </w:r>
    </w:p>
    <w:p w:rsidR="00000000" w:rsidDel="00000000" w:rsidP="00000000" w:rsidRDefault="00000000" w:rsidRPr="00000000" w14:paraId="0000015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collects property listings using three distinct scraping strategies, selected based on each portal’s technical constraints:</w:t>
      </w:r>
    </w:p>
    <w:p w:rsidR="00000000" w:rsidDel="00000000" w:rsidP="00000000" w:rsidRDefault="00000000" w:rsidRPr="00000000" w14:paraId="0000015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1: REST API (Idealista). The Idealista API provides structured JSON responses through an OAuth2 authentication flow. The system obtains an access token using client credentials, then paginates through listing results at a rate of one request per 1.1 seconds to respect the API’s throttling limits. Each response contains up to 50 listings with structured fields for price, size, rooms, floor, amenities, condition, and geolocation. The API is rate-limited to 100 requests per month, making it the highest-quality but most constrained data source. </w:t>
      </w:r>
    </w:p>
    <w:p w:rsidR="00000000" w:rsidDel="00000000" w:rsidP="00000000" w:rsidRDefault="00000000" w:rsidRPr="00000000" w14:paraId="0000015A">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2: JSON API (Redpiso). Redpiso exposes a public JSON endpoint at redpiso.es/api/properties that requires no authentication. The system paginates through results in batches of 50, extracting structured property data including district, quarter (zona), property type, price, bedrooms, bathrooms, and broker contact information. This source provides clean structured data but has limited coverage of approximately 1,300 listings and does not include amenity details (elevator, garage, terrace). </w:t>
      </w:r>
    </w:p>
    <w:p w:rsidR="00000000" w:rsidDel="00000000" w:rsidP="00000000" w:rsidRDefault="00000000" w:rsidRPr="00000000" w14:paraId="0000015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3: JavaScript-rendered HTML via Firecrawl (Idealista HTML, Fotocasa, Pisos.com). Three portals render their content through JavaScript, making traditional HTTP scraping ineffective. The system uses Firecrawl, a web scraping service that renders pages through headless browsers and returns clean markdown. The returned markdown is then parsed using regular expressions to extract property attributes.</w:t>
      </w:r>
    </w:p>
    <w:p w:rsidR="00000000" w:rsidDel="00000000" w:rsidP="00000000" w:rsidRDefault="00000000" w:rsidRPr="00000000" w14:paraId="0000015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Firecrawl scraper uses portal-specific regex patterns to extract fields from the returned markdown, with context windows and fallback patterns tailored to each portal's formatting.</w:t>
      </w:r>
    </w:p>
    <w:p w:rsidR="00000000" w:rsidDel="00000000" w:rsidP="00000000" w:rsidRDefault="00000000" w:rsidRPr="00000000" w14:paraId="0000015D">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normalization</w:t>
      </w:r>
    </w:p>
    <w:p w:rsidR="00000000" w:rsidDel="00000000" w:rsidP="00000000" w:rsidRDefault="00000000" w:rsidRPr="00000000" w14:paraId="0000015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listing data from each portal must be transformed into a canonical schema before storage. Two normalization steps are critical: district normalization and postal code extraction. </w:t>
      </w:r>
    </w:p>
    <w:p w:rsidR="00000000" w:rsidDel="00000000" w:rsidP="00000000" w:rsidRDefault="00000000" w:rsidRPr="00000000" w14:paraId="0000015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normalization. Madrid is divided into 21 administrative districts, each containing multiple barrios (neighborhoods). Portals refer to locations using barrio names, district names, or variations of either. The normalize_district() function maps approximately 150 barrio name variants to 21 canonical district names.</w:t>
      </w:r>
    </w:p>
    <w:p w:rsidR="00000000" w:rsidDel="00000000" w:rsidP="00000000" w:rsidRDefault="00000000" w:rsidRPr="00000000" w14:paraId="0000016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first attempts an exact lookup in a dictionary of barrio-to-district mappings (case-insensitive). If no exact match is found, it performs a partial match, checking whether any known alias is contained within the input string, preferring longer matches to avoid false positives. A blacklist filter rejects invalid entries such as “distrito unico.” Locations outside Madrid’s 21 districts return None and the listing is excluded from the dataset.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2"/>
        <w:gridCol w:w="3978"/>
        <w:tblGridChange w:id="0">
          <w:tblGrid>
            <w:gridCol w:w="5382"/>
            <w:gridCol w:w="3978"/>
          </w:tblGrid>
        </w:tblGridChange>
      </w:tblGrid>
      <w:tr>
        <w:trPr>
          <w:cantSplit w:val="0"/>
          <w:tblHeader w:val="1"/>
        </w:trPr>
        <w:tc>
          <w:tcPr/>
          <w:p w:rsidR="00000000" w:rsidDel="00000000" w:rsidP="00000000" w:rsidRDefault="00000000" w:rsidRPr="00000000" w14:paraId="0000016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Raw Input (from portal)</w:t>
            </w:r>
            <w:r w:rsidDel="00000000" w:rsidR="00000000" w:rsidRPr="00000000">
              <w:rPr>
                <w:rtl w:val="0"/>
              </w:rPr>
            </w:r>
          </w:p>
        </w:tc>
        <w:tc>
          <w:tcPr/>
          <w:p w:rsidR="00000000" w:rsidDel="00000000" w:rsidP="00000000" w:rsidRDefault="00000000" w:rsidRPr="00000000" w14:paraId="0000016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Canonical District</w:t>
            </w:r>
            <w:r w:rsidDel="00000000" w:rsidR="00000000" w:rsidRPr="00000000">
              <w:rPr>
                <w:rtl w:val="0"/>
              </w:rPr>
            </w:r>
          </w:p>
        </w:tc>
      </w:tr>
      <w:tr>
        <w:trPr>
          <w:cantSplit w:val="0"/>
          <w:tblHeader w:val="0"/>
        </w:trPr>
        <w:tc>
          <w:tcPr/>
          <w:p w:rsidR="00000000" w:rsidDel="00000000" w:rsidP="00000000" w:rsidRDefault="00000000" w:rsidRPr="00000000" w14:paraId="0000016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“Embajadores, Centro”</w:t>
            </w:r>
          </w:p>
        </w:tc>
        <w:tc>
          <w:tcPr/>
          <w:p w:rsidR="00000000" w:rsidDel="00000000" w:rsidP="00000000" w:rsidRDefault="00000000" w:rsidRPr="00000000" w14:paraId="0000016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w:t>
            </w:r>
          </w:p>
        </w:tc>
      </w:tr>
      <w:tr>
        <w:trPr>
          <w:cantSplit w:val="0"/>
          <w:tblHeader w:val="0"/>
        </w:trPr>
        <w:tc>
          <w:tcPr/>
          <w:p w:rsidR="00000000" w:rsidDel="00000000" w:rsidP="00000000" w:rsidRDefault="00000000" w:rsidRPr="00000000" w14:paraId="0000016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“Barrio de Salamanca”</w:t>
            </w:r>
          </w:p>
        </w:tc>
        <w:tc>
          <w:tcPr/>
          <w:p w:rsidR="00000000" w:rsidDel="00000000" w:rsidP="00000000" w:rsidRDefault="00000000" w:rsidRPr="00000000" w14:paraId="0000016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Salamanca</w:t>
            </w:r>
          </w:p>
        </w:tc>
      </w:tr>
      <w:tr>
        <w:trPr>
          <w:cantSplit w:val="0"/>
          <w:tblHeader w:val="0"/>
        </w:trPr>
        <w:tc>
          <w:tcPr/>
          <w:p w:rsidR="00000000" w:rsidDel="00000000" w:rsidP="00000000" w:rsidRDefault="00000000" w:rsidRPr="00000000" w14:paraId="0000016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“Gaztambide”</w:t>
            </w:r>
          </w:p>
        </w:tc>
        <w:tc>
          <w:tcPr/>
          <w:p w:rsidR="00000000" w:rsidDel="00000000" w:rsidP="00000000" w:rsidRDefault="00000000" w:rsidRPr="00000000" w14:paraId="0000016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Chamberí</w:t>
            </w:r>
          </w:p>
        </w:tc>
      </w:tr>
    </w:tbl>
    <w:p w:rsidR="00000000" w:rsidDel="00000000" w:rsidP="00000000" w:rsidRDefault="00000000" w:rsidRPr="00000000" w14:paraId="00000169">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7.</w:t>
      </w:r>
      <w:r w:rsidDel="00000000" w:rsidR="00000000" w:rsidRPr="00000000">
        <w:rPr>
          <w:rFonts w:ascii="Times New Roman" w:cs="Times New Roman" w:eastAsia="Times New Roman" w:hAnsi="Times New Roman"/>
          <w:rtl w:val="0"/>
        </w:rPr>
        <w:t xml:space="preserve"> District normalization examples. </w:t>
      </w:r>
    </w:p>
    <w:p w:rsidR="00000000" w:rsidDel="00000000" w:rsidP="00000000" w:rsidRDefault="00000000" w:rsidRPr="00000000" w14:paraId="0000016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Postal code extraction. The extract_postal_code() function uses a two-step approach. First, a regex pattern searches the address or URL text for a five-digit code starting with 28 (Madrid’s postal prefix). If no match is found, the function falls back to a</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ZONE_TO_POSTAL dictionary that maps 131 barrio names to their primary postal codes (28001 through 28055). This hybrid approach maximizes coverage: regex catches codes embedded in addresses, while the dictionary handles cases where only the barrio name is known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pStyle w:val="Heading2"/>
        <w:spacing w:after="200" w:line="360" w:lineRule="auto"/>
        <w:jc w:val="left"/>
        <w:rPr>
          <w:rFonts w:ascii="Times New Roman" w:cs="Times New Roman" w:eastAsia="Times New Roman" w:hAnsi="Times New Roman"/>
        </w:rPr>
      </w:pPr>
      <w:sdt>
        <w:sdtPr>
          <w:id w:val="787960510"/>
          <w:tag w:val="goog_rdk_16"/>
        </w:sdtPr>
        <w:sdtContent>
          <w:commentRangeStart w:id="16"/>
        </w:sdtContent>
      </w:sdt>
      <w:r w:rsidDel="00000000" w:rsidR="00000000" w:rsidRPr="00000000">
        <w:rPr>
          <w:rFonts w:ascii="Times New Roman" w:cs="Times New Roman" w:eastAsia="Times New Roman" w:hAnsi="Times New Roman"/>
          <w:rtl w:val="0"/>
        </w:rPr>
        <w:t xml:space="preserve">Ingestion and deduplication</w:t>
      </w:r>
    </w:p>
    <w:p w:rsidR="00000000" w:rsidDel="00000000" w:rsidP="00000000" w:rsidRDefault="00000000" w:rsidRPr="00000000" w14:paraId="0000016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ingest_listings() function receives parsed listings from any scraper and loads them into the deals table through a PostgreSQL upsert operation. </w:t>
      </w:r>
    </w:p>
    <w:p w:rsidR="00000000" w:rsidDel="00000000" w:rsidP="00000000" w:rsidRDefault="00000000" w:rsidRPr="00000000" w14:paraId="0000016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filters. Before upserting, each listing must pass four validation checks: it must have a URL, an asking price, a size in square meters, and a canonical Madrid district (returned by normalize_district()). Listings missing any of these fields are silently skipped. This filter ensures that only queryable, analyzable data enters the database. </w:t>
      </w:r>
    </w:p>
    <w:p w:rsidR="00000000" w:rsidDel="00000000" w:rsidP="00000000" w:rsidRDefault="00000000" w:rsidRPr="00000000" w14:paraId="0000016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Upsert strategy. The URL column has a unique constraint. When a listing URL already exists in the database, the ON CONFLICT DO UPDATE clause applies two different strategies depending on the field: </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COALESCE fields (size_sqm, bedrooms, bathrooms, floor, district, zone, address, condition, orientation, broker_name, broker_contact, listed_date, property_type, postal_code): the new value is used only if it is not null; otherwise the existing value is preserved. This prevents a re-scrape from overwriting previously captured data with null values.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OVERWRITE fields (asking_price, storage_room, terrace, balcony, elevator, garage): the latest scraped value always replaces the existing one. Price updates should always reflect the current listing price, and amenity booleans from a more detailed source should override defaults.</w:t>
      </w:r>
      <w:r w:rsidDel="00000000" w:rsidR="00000000" w:rsidRPr="00000000">
        <w:rPr>
          <w:rtl w:val="0"/>
        </w:rPr>
      </w:r>
    </w:p>
    <w:p w:rsidR="00000000" w:rsidDel="00000000" w:rsidP="00000000" w:rsidRDefault="00000000" w:rsidRPr="00000000" w14:paraId="00000172">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this means data quality only goes up with each scrape cycle. New non-null values fill gaps, but existing good data is never overwritten with blanks.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73">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ML prediction on ingest</w:t>
      </w:r>
    </w:p>
    <w:p w:rsidR="00000000" w:rsidDel="00000000" w:rsidP="00000000" w:rsidRDefault="00000000" w:rsidRPr="00000000" w14:paraId="0000017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scrape batch, the _auto_predict_new_deals() function runs ML predictions on newly inserted deals (those that did not previously exist in the database). Predictions are stored in the predictions table with model_version="auto" to distinguish them from manually triggered batch predictions. </w:t>
      </w:r>
    </w:p>
    <w:p w:rsidR="00000000" w:rsidDel="00000000" w:rsidP="00000000" w:rsidRDefault="00000000" w:rsidRPr="00000000" w14:paraId="0000017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is wrapped in a try/except block so that ML failures, such as a missing model artifact or an incompatible feature column, never prevent the scraping operation from completing. The scraper returns the count of genuinely new rows inserted, excluding updates to existing records.</w:t>
      </w:r>
    </w:p>
    <w:p w:rsidR="00000000" w:rsidDel="00000000" w:rsidP="00000000" w:rsidRDefault="00000000" w:rsidRPr="00000000" w14:paraId="00000176">
      <w:pPr>
        <w:pStyle w:val="Heading2"/>
        <w:spacing w:after="200" w:line="360" w:lineRule="auto"/>
        <w:jc w:val="left"/>
        <w:rPr>
          <w:rFonts w:ascii="Times New Roman" w:cs="Times New Roman" w:eastAsia="Times New Roman" w:hAnsi="Times New Roman"/>
        </w:rPr>
      </w:pPr>
      <w:sdt>
        <w:sdtPr>
          <w:id w:val="1844135812"/>
          <w:tag w:val="goog_rdk_17"/>
        </w:sdtPr>
        <w:sdtContent>
          <w:commentRangeStart w:id="17"/>
        </w:sdtContent>
      </w:sdt>
      <w:r w:rsidDel="00000000" w:rsidR="00000000" w:rsidRPr="00000000">
        <w:rPr>
          <w:rFonts w:ascii="Times New Roman" w:cs="Times New Roman" w:eastAsia="Times New Roman" w:hAnsi="Times New Roman"/>
          <w:rtl w:val="0"/>
        </w:rPr>
        <w:t xml:space="preserve">Notary data collection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7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closing price data is collected from the Colegio General del Notariado through its ArcGIS FeatureServer REST API. The API exposes transaction statistics at multiple geographic levels; this system queries Layer 4, which provides postal code-level granularity.</w:t>
      </w:r>
    </w:p>
    <w:p w:rsidR="00000000" w:rsidDel="00000000" w:rsidP="00000000" w:rsidRDefault="00000000" w:rsidRPr="00000000" w14:paraId="0000017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scraper constructs queries with two filter dimensions: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9"/>
        <w:gridCol w:w="1963"/>
        <w:gridCol w:w="4378"/>
        <w:tblGridChange w:id="0">
          <w:tblGrid>
            <w:gridCol w:w="3019"/>
            <w:gridCol w:w="1963"/>
            <w:gridCol w:w="4378"/>
          </w:tblGrid>
        </w:tblGridChange>
      </w:tblGrid>
      <w:tr>
        <w:trPr>
          <w:cantSplit w:val="0"/>
          <w:tblHeader w:val="1"/>
        </w:trPr>
        <w:tc>
          <w:tcPr/>
          <w:p w:rsidR="00000000" w:rsidDel="00000000" w:rsidP="00000000" w:rsidRDefault="00000000" w:rsidRPr="00000000" w14:paraId="0000017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Filter</w:t>
            </w:r>
            <w:r w:rsidDel="00000000" w:rsidR="00000000" w:rsidRPr="00000000">
              <w:rPr>
                <w:rtl w:val="0"/>
              </w:rPr>
            </w:r>
          </w:p>
        </w:tc>
        <w:tc>
          <w:tcPr/>
          <w:p w:rsidR="00000000" w:rsidDel="00000000" w:rsidP="00000000" w:rsidRDefault="00000000" w:rsidRPr="00000000" w14:paraId="0000017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Values</w:t>
            </w:r>
            <w:r w:rsidDel="00000000" w:rsidR="00000000" w:rsidRPr="00000000">
              <w:rPr>
                <w:rtl w:val="0"/>
              </w:rPr>
            </w:r>
          </w:p>
        </w:tc>
        <w:tc>
          <w:tcPr/>
          <w:p w:rsidR="00000000" w:rsidDel="00000000" w:rsidP="00000000" w:rsidRDefault="00000000" w:rsidRPr="00000000" w14:paraId="0000017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7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tipo_construccion_id</w:t>
            </w:r>
          </w:p>
        </w:tc>
        <w:tc>
          <w:tcPr/>
          <w:p w:rsidR="00000000" w:rsidDel="00000000" w:rsidP="00000000" w:rsidRDefault="00000000" w:rsidRPr="00000000" w14:paraId="0000017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7, 9, 99</w:t>
            </w:r>
          </w:p>
        </w:tc>
        <w:tc>
          <w:tcPr/>
          <w:p w:rsidR="00000000" w:rsidDel="00000000" w:rsidP="00000000" w:rsidRDefault="00000000" w:rsidRPr="00000000" w14:paraId="0000017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Nueva (new), Segunda mano (second-hand), Todos (all)</w:t>
            </w:r>
          </w:p>
        </w:tc>
      </w:tr>
      <w:tr>
        <w:trPr>
          <w:cantSplit w:val="0"/>
          <w:tblHeader w:val="0"/>
        </w:trPr>
        <w:tc>
          <w:tcPr/>
          <w:p w:rsidR="00000000" w:rsidDel="00000000" w:rsidP="00000000" w:rsidRDefault="00000000" w:rsidRPr="00000000" w14:paraId="0000017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clase_finca_urbana_id</w:t>
            </w:r>
          </w:p>
        </w:tc>
        <w:tc>
          <w:tcPr/>
          <w:p w:rsidR="00000000" w:rsidDel="00000000" w:rsidP="00000000" w:rsidRDefault="00000000" w:rsidRPr="00000000" w14:paraId="0000018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14, 15, 99</w:t>
            </w:r>
          </w:p>
        </w:tc>
        <w:tc>
          <w:tcPr/>
          <w:p w:rsidR="00000000" w:rsidDel="00000000" w:rsidP="00000000" w:rsidRDefault="00000000" w:rsidRPr="00000000" w14:paraId="0000018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Pisos (apartments), Casas (houses), Todos (all)</w:t>
            </w:r>
          </w:p>
        </w:tc>
      </w:tr>
    </w:tbl>
    <w:p w:rsidR="00000000" w:rsidDel="00000000" w:rsidP="00000000" w:rsidRDefault="00000000" w:rsidRPr="00000000" w14:paraId="00000182">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8.</w:t>
      </w:r>
      <w:r w:rsidDel="00000000" w:rsidR="00000000" w:rsidRPr="00000000">
        <w:rPr>
          <w:rFonts w:ascii="Times New Roman" w:cs="Times New Roman" w:eastAsia="Times New Roman" w:hAnsi="Times New Roman"/>
          <w:rtl w:val="0"/>
        </w:rPr>
        <w:t xml:space="preserve"> Notary filter combinations (3 x 3 = 9 total).</w:t>
      </w:r>
    </w:p>
    <w:p w:rsidR="00000000" w:rsidDel="00000000" w:rsidP="00000000" w:rsidRDefault="00000000" w:rsidRPr="00000000" w14:paraId="0000018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scrapes all nine combinations for postal codes 28001 through 28055 (55 postal codes), yielding up to 495 records. Each record contains: average price per square meter at closing, average total transaction price, average property surface area, number of transactions with price data, and total number of transactions.</w:t>
      </w:r>
    </w:p>
    <w:p w:rsidR="00000000" w:rsidDel="00000000" w:rsidP="00000000" w:rsidRDefault="00000000" w:rsidRPr="00000000" w14:paraId="0000018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are upserted using a composite unique key of (postal_code, construction_type, property_class). On conflict, the price and transaction statistics are updated while preserving the record identity.</w:t>
      </w:r>
      <w:r w:rsidDel="00000000" w:rsidR="00000000" w:rsidRPr="00000000">
        <w:rPr>
          <w:rtl w:val="0"/>
        </w:rPr>
      </w:r>
    </w:p>
    <w:p w:rsidR="00000000" w:rsidDel="00000000" w:rsidP="00000000" w:rsidRDefault="00000000" w:rsidRPr="00000000" w14:paraId="00000186">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valuation model</w:t>
      </w:r>
    </w:p>
    <w:p w:rsidR="00000000" w:rsidDel="00000000" w:rsidP="00000000" w:rsidRDefault="00000000" w:rsidRPr="00000000" w14:paraId="00000187">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formulation</w:t>
      </w:r>
    </w:p>
    <w:p w:rsidR="00000000" w:rsidDel="00000000" w:rsidP="00000000" w:rsidRDefault="00000000" w:rsidRPr="00000000" w14:paraId="0000018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valuation model is a supervised regression task: given a set of physical and locational features of a property, predict its market price. The target variable is the asking price as listed on the portal. While asking prices do not represent actual transaction values (as discussed in the Notary Data section), they provide the most abundant and consistent label available across all five data sources. </w:t>
      </w:r>
    </w:p>
    <w:p w:rsidR="00000000" w:rsidDel="00000000" w:rsidP="00000000" w:rsidRDefault="00000000" w:rsidRPr="00000000" w14:paraId="0000018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handle the right-skewed distribution of property prices, the target is log-transformed during training using y = log(1 + price). This transformation compresses the range of the target variable, giving the model proportional rather than absolute error incentives. At inference time, predictions are reversed with price = exp(y_pred) - 1.</w:t>
      </w:r>
    </w:p>
    <w:p w:rsidR="00000000" w:rsidDel="00000000" w:rsidP="00000000" w:rsidRDefault="00000000" w:rsidRPr="00000000" w14:paraId="0000018A">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p w:rsidR="00000000" w:rsidDel="00000000" w:rsidP="00000000" w:rsidRDefault="00000000" w:rsidRPr="00000000" w14:paraId="0000018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deal_to_features() function converts a database Deal object into a feature dictionary suitable for model input. The features fall into three categories: </w:t>
      </w:r>
    </w:p>
    <w:p w:rsidR="00000000" w:rsidDel="00000000" w:rsidP="00000000" w:rsidRDefault="00000000" w:rsidRPr="00000000" w14:paraId="0000018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features break down into three groups: four numeric (size in sqm, bedrooms, bathrooms, floor), five binary amenities (storage room, terrace, balcony, elevator, garage, encoded as 0/1), and four categorical (district, zone, condition, orientation, all one-hot encoded). No price-derived features are used to prevent data leakage. Missing numerics default to zero; missing categoricals become their own one-hot category. </w:t>
      </w:r>
    </w:p>
    <w:p w:rsidR="00000000" w:rsidDel="00000000" w:rsidP="00000000" w:rsidRDefault="00000000" w:rsidRPr="00000000" w14:paraId="0000018D">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p w:rsidR="00000000" w:rsidDel="00000000" w:rsidP="00000000" w:rsidRDefault="00000000" w:rsidRPr="00000000" w14:paraId="0000018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training, the dataset undergoes several preprocessing steps:</w:t>
      </w:r>
    </w:p>
    <w:p w:rsidR="00000000" w:rsidDel="00000000" w:rsidP="00000000" w:rsidRDefault="00000000" w:rsidRPr="00000000" w14:paraId="0000018F">
      <w:pPr>
        <w:numPr>
          <w:ilvl w:val="0"/>
          <w:numId w:val="6"/>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Filtering</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Deals must have both a non-null asking price and a non-null size in square meters. Deals with a price per square meter below 500 or above 25,000 euros are also excluded as outliers. These thresholds remove data entry errors (listings with placeholder prices) and extreme luxury properties that would distort the model. A minimum of 50 deals is required to proceed with training; below that, the training function returns None.  </w:t>
      </w:r>
    </w:p>
    <w:p w:rsidR="00000000" w:rsidDel="00000000" w:rsidP="00000000" w:rsidRDefault="00000000" w:rsidRPr="00000000" w14:paraId="00000190">
      <w:pPr>
        <w:numPr>
          <w:ilvl w:val="0"/>
          <w:numId w:val="6"/>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One-hot encoding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Categorical features (Distrito, Zona, Estado, Ubicacion) are expanded into binary columns using pd.get_dummies(). With 21 districts, this step can produce a substantial number of columns. The column names are saved as a model artifact so that inference can align new data to the training schema.  </w:t>
      </w:r>
    </w:p>
    <w:p w:rsidR="00000000" w:rsidDel="00000000" w:rsidP="00000000" w:rsidRDefault="00000000" w:rsidRPr="00000000" w14:paraId="00000191">
      <w:pPr>
        <w:numPr>
          <w:ilvl w:val="0"/>
          <w:numId w:val="6"/>
        </w:numPr>
        <w:spacing w:after="0" w:afterAutospacing="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Train-test split</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The dataset is split 85/15 into training and test sets with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random_state=42 for reproducibility.  </w:t>
      </w:r>
    </w:p>
    <w:p w:rsidR="00000000" w:rsidDel="00000000" w:rsidP="00000000" w:rsidRDefault="00000000" w:rsidRPr="00000000" w14:paraId="00000192">
      <w:pPr>
        <w:numPr>
          <w:ilvl w:val="0"/>
          <w:numId w:val="6"/>
        </w:numPr>
        <w:spacing w:after="100"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scaling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 StandardScaler is fitted on the training set and applied to both training and test sets. The fitted scaler is saved as an artifact for use during inference.</w:t>
      </w:r>
    </w:p>
    <w:p w:rsidR="00000000" w:rsidDel="00000000" w:rsidP="00000000" w:rsidRDefault="00000000" w:rsidRPr="00000000" w14:paraId="00000193">
      <w:pPr>
        <w:pStyle w:val="Heading2"/>
        <w:spacing w:after="200" w:line="360" w:lineRule="auto"/>
        <w:jc w:val="left"/>
        <w:rPr>
          <w:rFonts w:ascii="Times New Roman" w:cs="Times New Roman" w:eastAsia="Times New Roman" w:hAnsi="Times New Roman"/>
        </w:rPr>
      </w:pPr>
      <w:sdt>
        <w:sdtPr>
          <w:id w:val="-1276145441"/>
          <w:tag w:val="goog_rdk_18"/>
        </w:sdtPr>
        <w:sdtContent>
          <w:commentRangeStart w:id="18"/>
        </w:sdtContent>
      </w:sdt>
      <w:r w:rsidDel="00000000" w:rsidR="00000000" w:rsidRPr="00000000">
        <w:rPr>
          <w:rFonts w:ascii="Times New Roman" w:cs="Times New Roman" w:eastAsia="Times New Roman" w:hAnsi="Times New Roman"/>
          <w:rtl w:val="0"/>
        </w:rPr>
        <w:t xml:space="preserve">Model selection and hyperparameters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9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scikit-learn’s GradientBoostingRegressor with the following hyperparameters: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4"/>
        <w:gridCol w:w="1316"/>
        <w:gridCol w:w="5850"/>
        <w:tblGridChange w:id="0">
          <w:tblGrid>
            <w:gridCol w:w="2194"/>
            <w:gridCol w:w="1316"/>
            <w:gridCol w:w="5850"/>
          </w:tblGrid>
        </w:tblGridChange>
      </w:tblGrid>
      <w:tr>
        <w:trPr>
          <w:cantSplit w:val="0"/>
          <w:tblHeader w:val="1"/>
        </w:trPr>
        <w:tc>
          <w:tcPr/>
          <w:p w:rsidR="00000000" w:rsidDel="00000000" w:rsidP="00000000" w:rsidRDefault="00000000" w:rsidRPr="00000000" w14:paraId="0000019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Hyperparameter</w:t>
            </w:r>
            <w:r w:rsidDel="00000000" w:rsidR="00000000" w:rsidRPr="00000000">
              <w:rPr>
                <w:rtl w:val="0"/>
              </w:rPr>
            </w:r>
          </w:p>
        </w:tc>
        <w:tc>
          <w:tcPr/>
          <w:p w:rsidR="00000000" w:rsidDel="00000000" w:rsidP="00000000" w:rsidRDefault="00000000" w:rsidRPr="00000000" w14:paraId="0000019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c>
          <w:tcPr/>
          <w:p w:rsidR="00000000" w:rsidDel="00000000" w:rsidP="00000000" w:rsidRDefault="00000000" w:rsidRPr="00000000" w14:paraId="0000019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9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w:t>
            </w:r>
          </w:p>
        </w:tc>
        <w:tc>
          <w:tcPr/>
          <w:p w:rsidR="00000000" w:rsidDel="00000000" w:rsidP="00000000" w:rsidRDefault="00000000" w:rsidRPr="00000000" w14:paraId="0000019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p w:rsidR="00000000" w:rsidDel="00000000" w:rsidP="00000000" w:rsidRDefault="00000000" w:rsidRPr="00000000" w14:paraId="0000019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Sufficient ensemble complexity for a dataset of ~3,000 deals without excessive training time</w:t>
            </w:r>
          </w:p>
        </w:tc>
      </w:tr>
      <w:tr>
        <w:trPr>
          <w:cantSplit w:val="0"/>
          <w:tblHeader w:val="0"/>
        </w:trPr>
        <w:tc>
          <w:tcPr/>
          <w:p w:rsidR="00000000" w:rsidDel="00000000" w:rsidP="00000000" w:rsidRDefault="00000000" w:rsidRPr="00000000" w14:paraId="0000019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w:t>
            </w:r>
          </w:p>
        </w:tc>
        <w:tc>
          <w:tcPr/>
          <w:p w:rsidR="00000000" w:rsidDel="00000000" w:rsidP="00000000" w:rsidRDefault="00000000" w:rsidRPr="00000000" w14:paraId="0000019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9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Limits individual tree complexity, preventing overfitting to small district-level samples</w:t>
            </w:r>
          </w:p>
        </w:tc>
      </w:tr>
      <w:tr>
        <w:trPr>
          <w:cantSplit w:val="0"/>
          <w:tblHeader w:val="0"/>
        </w:trPr>
        <w:tc>
          <w:tcPr/>
          <w:p w:rsidR="00000000" w:rsidDel="00000000" w:rsidP="00000000" w:rsidRDefault="00000000" w:rsidRPr="00000000" w14:paraId="0000019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w:t>
            </w:r>
          </w:p>
        </w:tc>
        <w:tc>
          <w:tcPr/>
          <w:p w:rsidR="00000000" w:rsidDel="00000000" w:rsidP="00000000" w:rsidRDefault="00000000" w:rsidRPr="00000000" w14:paraId="0000019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p w:rsidR="00000000" w:rsidDel="00000000" w:rsidP="00000000" w:rsidRDefault="00000000" w:rsidRPr="00000000" w14:paraId="000001A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Conservative shrinkage factor; lower values require more estimators but produce smoother convergence</w:t>
            </w:r>
          </w:p>
        </w:tc>
      </w:tr>
      <w:tr>
        <w:trPr>
          <w:cantSplit w:val="0"/>
          <w:tblHeader w:val="0"/>
        </w:trPr>
        <w:tc>
          <w:tcPr/>
          <w:p w:rsidR="00000000" w:rsidDel="00000000" w:rsidP="00000000" w:rsidRDefault="00000000" w:rsidRPr="00000000" w14:paraId="000001A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subsample</w:t>
            </w:r>
          </w:p>
        </w:tc>
        <w:tc>
          <w:tcPr/>
          <w:p w:rsidR="00000000" w:rsidDel="00000000" w:rsidP="00000000" w:rsidRDefault="00000000" w:rsidRPr="00000000" w14:paraId="000001A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1A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Stochastic gradient boosting: each tree trains on 80% of the data, reducing variance</w:t>
            </w:r>
          </w:p>
        </w:tc>
      </w:tr>
      <w:tr>
        <w:trPr>
          <w:cantSplit w:val="0"/>
          <w:tblHeader w:val="0"/>
        </w:trPr>
        <w:tc>
          <w:tcPr/>
          <w:p w:rsidR="00000000" w:rsidDel="00000000" w:rsidP="00000000" w:rsidRDefault="00000000" w:rsidRPr="00000000" w14:paraId="000001A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w:t>
            </w:r>
          </w:p>
        </w:tc>
        <w:tc>
          <w:tcPr/>
          <w:p w:rsidR="00000000" w:rsidDel="00000000" w:rsidP="00000000" w:rsidRDefault="00000000" w:rsidRPr="00000000" w14:paraId="000001A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1A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w:t>
            </w:r>
          </w:p>
        </w:tc>
      </w:tr>
    </w:tbl>
    <w:p w:rsidR="00000000" w:rsidDel="00000000" w:rsidP="00000000" w:rsidRDefault="00000000" w:rsidRPr="00000000" w14:paraId="000001A7">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10.</w:t>
      </w:r>
      <w:r w:rsidDel="00000000" w:rsidR="00000000" w:rsidRPr="00000000">
        <w:rPr>
          <w:rFonts w:ascii="Times New Roman" w:cs="Times New Roman" w:eastAsia="Times New Roman" w:hAnsi="Times New Roman"/>
          <w:rtl w:val="0"/>
        </w:rPr>
        <w:t xml:space="preserve"> Model hyperparameters.</w:t>
      </w:r>
    </w:p>
    <w:p w:rsidR="00000000" w:rsidDel="00000000" w:rsidP="00000000" w:rsidRDefault="00000000" w:rsidRPr="00000000" w14:paraId="000001A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was chosen over the alternatives after testing. Linear regression cannot capture the non-linear relationship between location and price. Random forests perform reasonably but miss the sequential error correction that boosting provides. Neural networks need more data than 3,000 records to train well and give less interpretable feature importances. Gradient boosting works with mixed feature types out of the box, tolerates outliers when paired with the log-transform, and produces feature importance scores that help explain what the model is doing. </w:t>
      </w:r>
    </w:p>
    <w:p w:rsidR="00000000" w:rsidDel="00000000" w:rsidP="00000000" w:rsidRDefault="00000000" w:rsidRPr="00000000" w14:paraId="000001AA">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pipeline</w:t>
      </w:r>
    </w:p>
    <w:p w:rsidR="00000000" w:rsidDel="00000000" w:rsidP="00000000" w:rsidRDefault="00000000" w:rsidRPr="00000000" w14:paraId="000001A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pipeline queries all deals, converts them to feature dictionaries, filters outliers, one-hot encodes categoricals, log-transforms the target, splits 85/15 for train/test, fits a StandardScaler, trains the GradientBoostingRegressor, evaluates on the test set, runs five-fold cross-validation, and saves three timestamped artifacts (model, scaler, column list) as .pkl files.</w:t>
      </w:r>
    </w:p>
    <w:p w:rsidR="00000000" w:rsidDel="00000000" w:rsidP="00000000" w:rsidRDefault="00000000" w:rsidRPr="00000000" w14:paraId="000001AC">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w:t>
      </w:r>
    </w:p>
    <w:p w:rsidR="00000000" w:rsidDel="00000000" w:rsidP="00000000" w:rsidRDefault="00000000" w:rsidRPr="00000000" w14:paraId="000001A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trained on the production dataset of 3,190 deals (after outlier filtering from 3,195 total).</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8"/>
        <w:gridCol w:w="1985"/>
        <w:gridCol w:w="4397"/>
        <w:tblGridChange w:id="0">
          <w:tblGrid>
            <w:gridCol w:w="2978"/>
            <w:gridCol w:w="1985"/>
            <w:gridCol w:w="4397"/>
          </w:tblGrid>
        </w:tblGridChange>
      </w:tblGrid>
      <w:tr>
        <w:trPr>
          <w:cantSplit w:val="0"/>
          <w:tblHeader w:val="1"/>
        </w:trPr>
        <w:tc>
          <w:tcPr/>
          <w:p w:rsidR="00000000" w:rsidDel="00000000" w:rsidP="00000000" w:rsidRDefault="00000000" w:rsidRPr="00000000" w14:paraId="000001A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p w:rsidR="00000000" w:rsidDel="00000000" w:rsidP="00000000" w:rsidRDefault="00000000" w:rsidRPr="00000000" w14:paraId="000001A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c>
          <w:tcPr/>
          <w:p w:rsidR="00000000" w:rsidDel="00000000" w:rsidP="00000000" w:rsidRDefault="00000000" w:rsidRPr="00000000" w14:paraId="000001B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B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(test set)</w:t>
            </w:r>
          </w:p>
        </w:tc>
        <w:tc>
          <w:tcPr/>
          <w:p w:rsidR="00000000" w:rsidDel="00000000" w:rsidP="00000000" w:rsidRDefault="00000000" w:rsidRPr="00000000" w14:paraId="000001B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0.866</w:t>
            </w:r>
          </w:p>
        </w:tc>
        <w:tc>
          <w:tcPr/>
          <w:p w:rsidR="00000000" w:rsidDel="00000000" w:rsidP="00000000" w:rsidRDefault="00000000" w:rsidRPr="00000000" w14:paraId="000001B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explains 86.6% of price variance on unseen data</w:t>
            </w:r>
          </w:p>
        </w:tc>
      </w:tr>
      <w:tr>
        <w:trPr>
          <w:cantSplit w:val="0"/>
          <w:tblHeader w:val="0"/>
        </w:trPr>
        <w:tc>
          <w:tcPr/>
          <w:p w:rsidR="00000000" w:rsidDel="00000000" w:rsidP="00000000" w:rsidRDefault="00000000" w:rsidRPr="00000000" w14:paraId="000001B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(5-fold CV mean)</w:t>
            </w:r>
          </w:p>
        </w:tc>
        <w:tc>
          <w:tcPr/>
          <w:p w:rsidR="00000000" w:rsidDel="00000000" w:rsidP="00000000" w:rsidRDefault="00000000" w:rsidRPr="00000000" w14:paraId="000001B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0.886</w:t>
            </w:r>
          </w:p>
        </w:tc>
        <w:tc>
          <w:tcPr/>
          <w:p w:rsidR="00000000" w:rsidDel="00000000" w:rsidP="00000000" w:rsidRDefault="00000000" w:rsidRPr="00000000" w14:paraId="000001B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generalization across all partitions of the dataset</w:t>
            </w:r>
          </w:p>
        </w:tc>
      </w:tr>
      <w:tr>
        <w:trPr>
          <w:cantSplit w:val="0"/>
          <w:tblHeader w:val="0"/>
        </w:trPr>
        <w:tc>
          <w:tcPr/>
          <w:p w:rsidR="00000000" w:rsidDel="00000000" w:rsidP="00000000" w:rsidRDefault="00000000" w:rsidRPr="00000000" w14:paraId="000001B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(5-fold CV std)</w:t>
            </w:r>
          </w:p>
        </w:tc>
        <w:tc>
          <w:tcPr/>
          <w:p w:rsidR="00000000" w:rsidDel="00000000" w:rsidP="00000000" w:rsidRDefault="00000000" w:rsidRPr="00000000" w14:paraId="000001B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w:t>
            </w:r>
          </w:p>
        </w:tc>
        <w:tc>
          <w:tcPr/>
          <w:p w:rsidR="00000000" w:rsidDel="00000000" w:rsidP="00000000" w:rsidRDefault="00000000" w:rsidRPr="00000000" w14:paraId="000001B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variance across folds, indicating consistent performance</w:t>
            </w:r>
          </w:p>
        </w:tc>
      </w:tr>
      <w:tr>
        <w:trPr>
          <w:cantSplit w:val="0"/>
          <w:tblHeader w:val="0"/>
        </w:trPr>
        <w:tc>
          <w:tcPr/>
          <w:p w:rsidR="00000000" w:rsidDel="00000000" w:rsidP="00000000" w:rsidRDefault="00000000" w:rsidRPr="00000000" w14:paraId="000001B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(test set)</w:t>
            </w:r>
          </w:p>
        </w:tc>
        <w:tc>
          <w:tcPr/>
          <w:p w:rsidR="00000000" w:rsidDel="00000000" w:rsidP="00000000" w:rsidRDefault="00000000" w:rsidRPr="00000000" w14:paraId="000001B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166,080 EUR</w:t>
            </w:r>
          </w:p>
        </w:tc>
        <w:tc>
          <w:tcPr/>
          <w:p w:rsidR="00000000" w:rsidDel="00000000" w:rsidP="00000000" w:rsidRDefault="00000000" w:rsidRPr="00000000" w14:paraId="000001B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prediction error of approximately 166,000 euros</w:t>
            </w:r>
          </w:p>
        </w:tc>
      </w:tr>
    </w:tbl>
    <w:p w:rsidR="00000000" w:rsidDel="00000000" w:rsidP="00000000" w:rsidRDefault="00000000" w:rsidRPr="00000000" w14:paraId="000001BD">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E">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11.</w:t>
      </w:r>
      <w:r w:rsidDel="00000000" w:rsidR="00000000" w:rsidRPr="00000000">
        <w:rPr>
          <w:rFonts w:ascii="Times New Roman" w:cs="Times New Roman" w:eastAsia="Times New Roman" w:hAnsi="Times New Roman"/>
          <w:rtl w:val="0"/>
        </w:rPr>
        <w:t xml:space="preserve"> Model evaluation metrics.</w:t>
      </w:r>
    </w:p>
    <w:p w:rsidR="00000000" w:rsidDel="00000000" w:rsidP="00000000" w:rsidRDefault="00000000" w:rsidRPr="00000000" w14:paraId="000001B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R-squared of 0.87 on the test set means the model captures most of the price variation from physical and locational features alone. The cross-validation R-squared of 0.89 with a standard deviation of 0.024 confirms this is not a lucky split; the model generalizes consistently across all five folds.</w:t>
      </w:r>
    </w:p>
    <w:p w:rsidR="00000000" w:rsidDel="00000000" w:rsidP="00000000" w:rsidRDefault="00000000" w:rsidRPr="00000000" w14:paraId="000001C0">
      <w:pPr>
        <w:spacing w:after="120" w:line="360" w:lineRule="auto"/>
        <w:jc w:val="left"/>
        <w:rPr/>
      </w:pPr>
      <w:r w:rsidDel="00000000" w:rsidR="00000000" w:rsidRPr="00000000">
        <w:rPr>
          <w:rFonts w:ascii="Times New Roman" w:cs="Times New Roman" w:eastAsia="Times New Roman" w:hAnsi="Times New Roman"/>
          <w:rtl w:val="0"/>
        </w:rPr>
        <w:t xml:space="preserve">The MAE of 166,080 euros needs context. The typical property in the dataset is priced somewhere between 300,000 and 800,000 euros (given the median price per square meter of 5,375 euros). An error of 166,000 euros is roughly 20 to 30 percent of the typical property value. That makes the model useful for screening and ranking, less so for setting a final price. Final valuations should still involve market comparables and professional judgment.</w:t>
      </w:r>
      <w:r w:rsidDel="00000000" w:rsidR="00000000" w:rsidRPr="00000000">
        <w:rPr>
          <w:rtl w:val="0"/>
        </w:rPr>
      </w:r>
    </w:p>
    <w:p w:rsidR="00000000" w:rsidDel="00000000" w:rsidP="00000000" w:rsidRDefault="00000000" w:rsidRPr="00000000" w14:paraId="000001C1">
      <w:pPr>
        <w:spacing w:after="120" w:line="360" w:lineRule="auto"/>
        <w:jc w:val="center"/>
        <w:rPr>
          <w:rFonts w:ascii="Times New Roman" w:cs="Times New Roman" w:eastAsia="Times New Roman" w:hAnsi="Times New Roman"/>
        </w:rPr>
      </w:pPr>
      <w:r w:rsidDel="00000000" w:rsidR="00000000" w:rsidRPr="00000000">
        <w:rPr>
          <w:i w:val="1"/>
          <w:iCs w:val="1"/>
        </w:rPr>
        <w:drawing>
          <wp:inline distB="114300" distT="114300" distL="114300" distR="114300">
            <wp:extent cx="6300788" cy="272127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0788" cy="272127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6.</w:t>
      </w:r>
      <w:r w:rsidDel="00000000" w:rsidR="00000000" w:rsidRPr="00000000">
        <w:rPr>
          <w:rFonts w:ascii="Times New Roman" w:cs="Times New Roman" w:eastAsia="Times New Roman" w:hAnsi="Times New Roman"/>
          <w:rtl w:val="0"/>
        </w:rPr>
        <w:t xml:space="preserve"> Effect of log transformation on the target variable. </w:t>
      </w:r>
    </w:p>
    <w:p w:rsidR="00000000" w:rsidDel="00000000" w:rsidP="00000000" w:rsidRDefault="00000000" w:rsidRPr="00000000" w14:paraId="000001C2">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deployment and inference</w:t>
      </w:r>
    </w:p>
    <w:p w:rsidR="00000000" w:rsidDel="00000000" w:rsidP="00000000" w:rsidRDefault="00000000" w:rsidRPr="00000000" w14:paraId="000001C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inference time, the system builds a single-row DataFrame from the deal's features, one-hot encodes it, aligns the columns with the training schema (filling missing columns with zeros), scales it using the cached StandardScaler, and reverses the log-transform on the prediction. </w:t>
      </w:r>
    </w:p>
    <w:p w:rsidR="00000000" w:rsidDel="00000000" w:rsidP="00000000" w:rsidRDefault="00000000" w:rsidRPr="00000000" w14:paraId="000001C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inference modes exist: manual batch prediction (user selects deals on the Valuaciones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page) and automatic prediction on scrape (new deals get predictions with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model_version="auto" immediately after ingestion).  </w:t>
      </w:r>
    </w:p>
    <w:p w:rsidR="00000000" w:rsidDel="00000000" w:rsidP="00000000" w:rsidRDefault="00000000" w:rsidRPr="00000000" w14:paraId="000001C5">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analysis model</w:t>
      </w:r>
    </w:p>
    <w:p w:rsidR="00000000" w:rsidDel="00000000" w:rsidP="00000000" w:rsidRDefault="00000000" w:rsidRPr="00000000" w14:paraId="000001C6">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and Flip strategy overview</w:t>
      </w:r>
    </w:p>
    <w:p w:rsidR="00000000" w:rsidDel="00000000" w:rsidP="00000000" w:rsidRDefault="00000000" w:rsidRPr="00000000" w14:paraId="000001C7">
      <w:pPr>
        <w:spacing w:after="120" w:line="360" w:lineRule="auto"/>
        <w:jc w:val="left"/>
        <w:rPr/>
      </w:pPr>
      <w:r w:rsidDel="00000000" w:rsidR="00000000" w:rsidRPr="00000000">
        <w:rPr>
          <w:rFonts w:ascii="Times New Roman" w:cs="Times New Roman" w:eastAsia="Times New Roman" w:hAnsi="Times New Roman"/>
          <w:rtl w:val="0"/>
        </w:rPr>
        <w:t xml:space="preserve">The Fix and Flip strategy targets properties listed in conditions described as “a reformar” (needing renovation). The investor purchases the property at a discount, renovates it to “buen estado” (good condition), and sells at a higher price that reflects the improved state. In Madrid, this strategy is viable because a significant portion of the housing stock is older construction in need of updates, and the price gap between “a reformar” and “buen estado” properties in the same district can be substantial.</w:t>
      </w:r>
      <w:r w:rsidDel="00000000" w:rsidR="00000000" w:rsidRPr="00000000">
        <w:rPr>
          <w:rtl w:val="0"/>
        </w:rPr>
      </w:r>
    </w:p>
    <w:p w:rsidR="00000000" w:rsidDel="00000000" w:rsidP="00000000" w:rsidRDefault="00000000" w:rsidRPr="00000000" w14:paraId="000001C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model implemented computes investment returns from the equity investor’s perspective, accounting for leverage, interest costs, operating expenses, and taxes. All cash flows are modeled at monthly granularity.</w:t>
      </w:r>
    </w:p>
    <w:p w:rsidR="00000000" w:rsidDel="00000000" w:rsidP="00000000" w:rsidRDefault="00000000" w:rsidRPr="00000000" w14:paraId="000001C9">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inputs</w:t>
      </w:r>
    </w:p>
    <w:p w:rsidR="00000000" w:rsidDel="00000000" w:rsidP="00000000" w:rsidRDefault="00000000" w:rsidRPr="00000000" w14:paraId="000001CA">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takes 15 inputs grouped into four categories: property parameters (size, purchase price, exit price per sqm), renovation parameters (capex total, capex months, project months), operating costs (monthly opex, annual IBI, closing costs at 7.5% default, broker fee at 3.63% default), and financing (mortgage LTV, mortgage rate, capex debt amount and rate, tax rate). All financing inputs default to zero, allowing analysis with or without leverage. </w:t>
      </w:r>
    </w:p>
    <w:p w:rsidR="00000000" w:rsidDel="00000000" w:rsidP="00000000" w:rsidRDefault="00000000" w:rsidRPr="00000000" w14:paraId="000001CB">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flow construction</w:t>
      </w:r>
    </w:p>
    <w:p w:rsidR="00000000" w:rsidDel="00000000" w:rsidP="00000000" w:rsidRDefault="00000000" w:rsidRPr="00000000" w14:paraId="000001C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flows are modeled monthly from the equity investor’s perspective. At Month 0, the investor pays the equity portion of the purchase price (purchase price minus mortgage debt) plus closing costs. During renovation months, monthly outflows include the equity share of capex, operating expenses, property tax, and interest on both the mortgage and any capex debt. After renovation is complete, only operating costs and interest continue until exit. At exit, the investor receives the net sale price (gross price minus broker fee) and repays all outstanding debt. All debt is interest-only during the hold period, with principal repaid at exit. </w:t>
      </w:r>
    </w:p>
    <w:p w:rsidR="00000000" w:rsidDel="00000000" w:rsidP="00000000" w:rsidRDefault="00000000" w:rsidRPr="00000000" w14:paraId="000001CD">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metrics</w:t>
      </w:r>
    </w:p>
    <w:p w:rsidR="00000000" w:rsidDel="00000000" w:rsidP="00000000" w:rsidRDefault="00000000" w:rsidRPr="00000000" w14:paraId="000001C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computes four primary return metrics and several supporting figures: </w:t>
      </w:r>
    </w:p>
    <w:p w:rsidR="00000000" w:rsidDel="00000000" w:rsidP="00000000" w:rsidRDefault="00000000" w:rsidRPr="00000000" w14:paraId="000001CF">
      <w:pPr>
        <w:numPr>
          <w:ilvl w:val="0"/>
          <w:numId w:val="2"/>
        </w:numPr>
        <w:spacing w:after="0" w:afterAutospacing="0" w:line="360" w:lineRule="auto"/>
        <w:ind w:left="720" w:hanging="360"/>
        <w:jc w:val="left"/>
        <w:rPr>
          <w:u w:val="none"/>
        </w:rPr>
      </w:pPr>
      <w:r w:rsidDel="00000000" w:rsidR="00000000" w:rsidRPr="00000000">
        <w:rPr>
          <w:rFonts w:ascii="Times New Roman" w:cs="Times New Roman" w:eastAsia="Times New Roman" w:hAnsi="Times New Roman"/>
          <w:rtl w:val="0"/>
        </w:rPr>
        <w:t xml:space="preserve">IRR (Internal Rate of Return)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Computed from the monthly cash flow array using numpy_financial.irr(), then annualized: annual_IRR = (1 + monthly_IRR)^12 - 1. IRR represents the annualized return that makes the net present value of all cash flows equal to zero. </w:t>
      </w:r>
      <w:r w:rsidDel="00000000" w:rsidR="00000000" w:rsidRPr="00000000">
        <w:rPr>
          <w:rtl w:val="0"/>
        </w:rPr>
      </w:r>
    </w:p>
    <w:p w:rsidR="00000000" w:rsidDel="00000000" w:rsidP="00000000" w:rsidRDefault="00000000" w:rsidRPr="00000000" w14:paraId="000001D0">
      <w:pPr>
        <w:numPr>
          <w:ilvl w:val="0"/>
          <w:numId w:val="2"/>
        </w:numPr>
        <w:spacing w:after="0" w:afterAutospacing="0" w:line="360" w:lineRule="auto"/>
        <w:ind w:left="720" w:hanging="360"/>
        <w:jc w:val="left"/>
        <w:rPr>
          <w:u w:val="none"/>
        </w:rPr>
      </w:pPr>
      <w:r w:rsidDel="00000000" w:rsidR="00000000" w:rsidRPr="00000000">
        <w:rPr>
          <w:rFonts w:ascii="Times New Roman" w:cs="Times New Roman" w:eastAsia="Times New Roman" w:hAnsi="Times New Roman"/>
          <w:rtl w:val="0"/>
        </w:rPr>
        <w:t xml:space="preserve">MOIC (Multiple on Invested Capital)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MOIC = (max_equity_exposure + profit) / max_equity_exposure. A MOIC of 1.5x means the investor receives 1.5 euros for every euro of peak equity deployed.</w:t>
      </w:r>
      <w:r w:rsidDel="00000000" w:rsidR="00000000" w:rsidRPr="00000000">
        <w:rPr>
          <w:rtl w:val="0"/>
        </w:rPr>
      </w:r>
    </w:p>
    <w:p w:rsidR="00000000" w:rsidDel="00000000" w:rsidP="00000000" w:rsidRDefault="00000000" w:rsidRPr="00000000" w14:paraId="000001D1">
      <w:pPr>
        <w:numPr>
          <w:ilvl w:val="0"/>
          <w:numId w:val="2"/>
        </w:numPr>
        <w:spacing w:after="0" w:afterAutospacing="0" w:line="360" w:lineRule="auto"/>
        <w:ind w:left="720" w:hanging="360"/>
        <w:jc w:val="left"/>
        <w:rPr>
          <w:u w:val="none"/>
        </w:rPr>
      </w:pPr>
      <w:r w:rsidDel="00000000" w:rsidR="00000000" w:rsidRPr="00000000">
        <w:rPr>
          <w:rFonts w:ascii="Times New Roman" w:cs="Times New Roman" w:eastAsia="Times New Roman" w:hAnsi="Times New Roman"/>
          <w:rtl w:val="0"/>
        </w:rPr>
        <w:t xml:space="preserve">ROE (Return on Equity)</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ROE = profit / max_equity_exposure. Measures profit as a percentage of the maximum capital at risk.</w:t>
      </w:r>
      <w:r w:rsidDel="00000000" w:rsidR="00000000" w:rsidRPr="00000000">
        <w:rPr>
          <w:rtl w:val="0"/>
        </w:rPr>
      </w:r>
    </w:p>
    <w:p w:rsidR="00000000" w:rsidDel="00000000" w:rsidP="00000000" w:rsidRDefault="00000000" w:rsidRPr="00000000" w14:paraId="000001D2">
      <w:pPr>
        <w:numPr>
          <w:ilvl w:val="0"/>
          <w:numId w:val="2"/>
        </w:numPr>
        <w:spacing w:after="0" w:afterAutospacing="0" w:line="360" w:lineRule="auto"/>
        <w:ind w:left="720" w:hanging="360"/>
        <w:jc w:val="left"/>
        <w:rPr>
          <w:u w:val="none"/>
        </w:rPr>
      </w:pPr>
      <w:r w:rsidDel="00000000" w:rsidR="00000000" w:rsidRPr="00000000">
        <w:rPr>
          <w:rFonts w:ascii="Times New Roman" w:cs="Times New Roman" w:eastAsia="Times New Roman" w:hAnsi="Times New Roman"/>
          <w:rtl w:val="0"/>
        </w:rPr>
        <w:t xml:space="preserve">Gross Margin</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gross_margin = profit / total_dev_cost. Measures profit as a percentage of total development cost, useful for comparing projects of different scales. </w:t>
      </w:r>
      <w:r w:rsidDel="00000000" w:rsidR="00000000" w:rsidRPr="00000000">
        <w:rPr>
          <w:rtl w:val="0"/>
        </w:rPr>
      </w:r>
    </w:p>
    <w:p w:rsidR="00000000" w:rsidDel="00000000" w:rsidP="00000000" w:rsidRDefault="00000000" w:rsidRPr="00000000" w14:paraId="000001D3">
      <w:pPr>
        <w:numPr>
          <w:ilvl w:val="0"/>
          <w:numId w:val="2"/>
        </w:numPr>
        <w:spacing w:after="120" w:line="360" w:lineRule="auto"/>
        <w:ind w:left="720" w:hanging="360"/>
        <w:jc w:val="left"/>
        <w:rPr>
          <w:u w:val="none"/>
        </w:rPr>
      </w:pPr>
      <w:r w:rsidDel="00000000" w:rsidR="00000000" w:rsidRPr="00000000">
        <w:rPr>
          <w:rFonts w:ascii="Times New Roman" w:cs="Times New Roman" w:eastAsia="Times New Roman" w:hAnsi="Times New Roman"/>
          <w:rtl w:val="0"/>
        </w:rPr>
        <w:t xml:space="preserve">Max Equity Exposure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The peak negative cumulative cash flow during the project, representing the maximum capital the equity investor has tied up at any point. This is the denominator for MOIC and ROE, and it is more meaningful than initial equity deployed because ongoing renovation and operating costs increase total capital at risk during the project.</w:t>
      </w:r>
    </w:p>
    <w:p w:rsidR="00000000" w:rsidDel="00000000" w:rsidP="00000000" w:rsidRDefault="00000000" w:rsidRPr="00000000" w14:paraId="000001D4">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effects</w:t>
      </w:r>
    </w:p>
    <w:p w:rsidR="00000000" w:rsidDel="00000000" w:rsidP="00000000" w:rsidRDefault="00000000" w:rsidRPr="00000000" w14:paraId="000001D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amplifies returns when a deal is profitable and amplifies losses when it is not. By financing a portion of the purchase price with a mortgage, the investor reduces their equity contribution at Month 0. This lower denominator increases IRR, ROE, and MOIC for profitable deals. However, interest payments during the holding period reduce absolute profit.</w:t>
      </w:r>
    </w:p>
    <w:p w:rsidR="00000000" w:rsidDel="00000000" w:rsidP="00000000" w:rsidRDefault="00000000" w:rsidRPr="00000000" w14:paraId="000001D6">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supports two independent debt instruments: an acquisition mortgage (applied as a percentage of purchase price via LTV) and capex debt (a fixed amount for renovation financing). Each has its own interest rate. This dual-debt structure reflects real market conditions where acquisition and renovation financing often come from different sources with different terms.</w:t>
      </w:r>
    </w:p>
    <w:p w:rsidR="00000000" w:rsidDel="00000000" w:rsidP="00000000" w:rsidRDefault="00000000" w:rsidRPr="00000000" w14:paraId="000001D7">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p w:rsidR="00000000" w:rsidDel="00000000" w:rsidP="00000000" w:rsidRDefault="00000000" w:rsidRPr="00000000" w14:paraId="000001D8">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philosophy</w:t>
      </w:r>
    </w:p>
    <w:p w:rsidR="00000000" w:rsidDel="00000000" w:rsidP="00000000" w:rsidRDefault="00000000" w:rsidRPr="00000000" w14:paraId="000001D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analytics dashboard is built around one question: where should the next investment be? Instead of showing raw market statistics, every section is designed to compare data sources against each other and surface actionable opportunities. </w:t>
      </w:r>
    </w:p>
    <w:p w:rsidR="00000000" w:rsidDel="00000000" w:rsidP="00000000" w:rsidRDefault="00000000" w:rsidRPr="00000000" w14:paraId="000001DA">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architecture</w:t>
      </w:r>
    </w:p>
    <w:p w:rsidR="00000000" w:rsidDel="00000000" w:rsidP="00000000" w:rsidRDefault="00000000" w:rsidRPr="00000000" w14:paraId="000001D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analytics endpoint (GET /analytics) returns 13 data structures in a single response. All aggregation and computation happens on the backend; the frontend only renders the results. This design avoids sending raw deal data to the client and ensures that filtering logic is consistent. </w:t>
      </w:r>
    </w:p>
    <w:p w:rsidR="00000000" w:rsidDel="00000000" w:rsidP="00000000" w:rsidRDefault="00000000" w:rsidRPr="00000000" w14:paraId="000001D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query parameters control the analysis: - max_price_sqm (default 25,000) and min_price_sqm (default 500): exclude outlier deals from aggregations - notary_construction (default “segunda_mano”): filter notary data by construction type - notary_class (default “pisos”): filter notary data by property class (apartments vs. houses)</w:t>
      </w:r>
    </w:p>
    <w:p w:rsidR="00000000" w:rsidDel="00000000" w:rsidP="00000000" w:rsidRDefault="00000000" w:rsidRPr="00000000" w14:paraId="000001D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data join bridges the notary data (indexed by postal code) with the deal data (indexed by district). The system maps each notary postal code to its corresponding district, then aggregates notary statistics at the district level weighted by transaction count to produce accurate district-level averages. </w:t>
      </w:r>
    </w:p>
    <w:p w:rsidR="00000000" w:rsidDel="00000000" w:rsidP="00000000" w:rsidRDefault="00000000" w:rsidRPr="00000000" w14:paraId="000001DE">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sections</w:t>
      </w:r>
    </w:p>
    <w:p w:rsidR="00000000" w:rsidDel="00000000" w:rsidP="00000000" w:rsidRDefault="00000000" w:rsidRPr="00000000" w14:paraId="000001D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displays ten sections in the following order:</w:t>
      </w:r>
    </w:p>
    <w:p w:rsidR="00000000" w:rsidDel="00000000" w:rsidP="00000000" w:rsidRDefault="00000000" w:rsidRPr="00000000" w14:paraId="000001E0">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1: KPI Strip.</w:t>
      </w:r>
      <w:r w:rsidDel="00000000" w:rsidR="00000000" w:rsidRPr="00000000">
        <w:rPr>
          <w:rFonts w:ascii="Times New Roman" w:cs="Times New Roman" w:eastAsia="Times New Roman" w:hAnsi="Times New Roman"/>
          <w:rtl w:val="0"/>
        </w:rPr>
        <w:t xml:space="preserve"> Four summary cards: total listings in the dataset, count of</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reformar” listings, the district with the highest upside, and the most affordable district by price per square meter.</w:t>
      </w:r>
    </w:p>
    <w:p w:rsidR="00000000" w:rsidDel="00000000" w:rsidP="00000000" w:rsidRDefault="00000000" w:rsidRPr="00000000" w14:paraId="000001E1">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2: Oportunidad Real por Distrito (Conservative Upside).</w:t>
      </w:r>
      <w:r w:rsidDel="00000000" w:rsidR="00000000" w:rsidRPr="00000000">
        <w:rPr>
          <w:rFonts w:ascii="Times New Roman" w:cs="Times New Roman" w:eastAsia="Times New Roman" w:hAnsi="Times New Roman"/>
          <w:rtl w:val="0"/>
        </w:rPr>
        <w:t xml:space="preserve"> A table comparing the average asking price per square meter of “a reformar” listings from portals against the average closing price per square meter of “nueva” properties from notary data, for each district. The upside is computed as (closing_nueva - asking_reformar) / asking_reformar * 100. Districts with positive upside are shown, sorted by upside descending. The top three are highlighted. Each row includes a clickable link to the deals page filtered by that district and “a reformar” condition. </w:t>
      </w:r>
    </w:p>
    <w:p w:rsidR="00000000" w:rsidDel="00000000" w:rsidP="00000000" w:rsidRDefault="00000000" w:rsidRPr="00000000" w14:paraId="000001E2">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3: Upside en Portales (Optimistic Upside). </w:t>
      </w:r>
      <w:r w:rsidDel="00000000" w:rsidR="00000000" w:rsidRPr="00000000">
        <w:rPr>
          <w:rFonts w:ascii="Times New Roman" w:cs="Times New Roman" w:eastAsia="Times New Roman" w:hAnsi="Times New Roman"/>
          <w:rtl w:val="0"/>
        </w:rPr>
        <w:t xml:space="preserve">Same structure as Section 2, but comparing “a reformar” asking prices against “buen estado” asking prices, both from portal data. This provides a more optimistic estimate because asking prices for “buen estado” may be higher than actual closing prices.</w:t>
      </w:r>
    </w:p>
    <w:p w:rsidR="00000000" w:rsidDel="00000000" w:rsidP="00000000" w:rsidRDefault="00000000" w:rsidRPr="00000000" w14:paraId="000001E3">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4: Upside del Mercado (Market Ceiling).</w:t>
      </w:r>
      <w:r w:rsidDel="00000000" w:rsidR="00000000" w:rsidRPr="00000000">
        <w:rPr>
          <w:rFonts w:ascii="Times New Roman" w:cs="Times New Roman" w:eastAsia="Times New Roman" w:hAnsi="Times New Roman"/>
          <w:rtl w:val="0"/>
        </w:rPr>
        <w:t xml:space="preserve"> Notary closing prices for “segunda mano” versus “nueva” properties, both from official transaction data. This section shows the structural price ceiling in each district, without an actionable link because these are aggregate market statistics rather than specific deal opportunities. </w:t>
      </w:r>
    </w:p>
    <w:p w:rsidR="00000000" w:rsidDel="00000000" w:rsidP="00000000" w:rsidRDefault="00000000" w:rsidRPr="00000000" w14:paraId="000001E4">
      <w:pPr>
        <w:spacing w:after="120" w:line="360" w:lineRule="auto"/>
        <w:jc w:val="left"/>
        <w:rPr/>
      </w:pPr>
      <w:r w:rsidDel="00000000" w:rsidR="00000000" w:rsidRPr="00000000">
        <w:rPr>
          <w:b w:val="1"/>
          <w:bCs w:val="1"/>
          <w:rtl w:val="0"/>
        </w:rPr>
        <w:t xml:space="preserve">Section 5: Margen de Negociacion por Distrito (Negotiation Margin).</w:t>
      </w:r>
      <w:r w:rsidDel="00000000" w:rsidR="00000000" w:rsidRPr="00000000">
        <w:rPr>
          <w:rFonts w:ascii="Times New Roman" w:cs="Times New Roman" w:eastAsia="Times New Roman" w:hAnsi="Times New Roman"/>
          <w:rtl w:val="0"/>
        </w:rPr>
        <w:t xml:space="preserve"> Compares portal asking prices against notary closing prices per district, showing the percentage gap. A dropdown filter allows switching between all properties, second-hand only, or new construction only. Color coding indicates the negotiation room: above 15% in red (significant overpricing), 5-15% in yellow (moderate), below 5% in green (tight market).</w:t>
      </w:r>
      <w:r w:rsidDel="00000000" w:rsidR="00000000" w:rsidRPr="00000000">
        <w:rPr>
          <w:rtl w:val="0"/>
        </w:rPr>
      </w:r>
    </w:p>
    <w:p w:rsidR="00000000" w:rsidDel="00000000" w:rsidP="00000000" w:rsidRDefault="00000000" w:rsidRPr="00000000" w14:paraId="000001E5">
      <w:pPr>
        <w:spacing w:after="200" w:line="360" w:lineRule="auto"/>
        <w:rPr/>
      </w:pPr>
      <w:r w:rsidDel="00000000" w:rsidR="00000000" w:rsidRPr="00000000">
        <w:rPr/>
        <w:drawing>
          <wp:inline distB="114300" distT="114300" distL="114300" distR="114300">
            <wp:extent cx="5731200" cy="21209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00" w:line="360" w:lineRule="auto"/>
        <w:rPr/>
      </w:pPr>
      <w:r w:rsidDel="00000000" w:rsidR="00000000" w:rsidRPr="00000000">
        <w:rPr>
          <w:rtl w:val="0"/>
        </w:rPr>
      </w:r>
    </w:p>
    <w:p w:rsidR="00000000" w:rsidDel="00000000" w:rsidP="00000000" w:rsidRDefault="00000000" w:rsidRPr="00000000" w14:paraId="000001E7">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6: Valoracion ML vs Precio Pedido (ML Spread).</w:t>
      </w:r>
      <w:r w:rsidDel="00000000" w:rsidR="00000000" w:rsidRPr="00000000">
        <w:rPr>
          <w:rFonts w:ascii="Times New Roman" w:cs="Times New Roman" w:eastAsia="Times New Roman" w:hAnsi="Times New Roman"/>
          <w:rtl w:val="0"/>
        </w:rPr>
        <w:t xml:space="preserve"> Shows the average percentage difference between ML-predicted prices and asking prices per district. Green highlighting (spread above 5%) indicates districts where the model suggests properties are undervalued relative to asking prices. Red (negative spread) indicates potential overvaluation.</w:t>
      </w:r>
    </w:p>
    <w:p w:rsidR="00000000" w:rsidDel="00000000" w:rsidP="00000000" w:rsidRDefault="00000000" w:rsidRPr="00000000" w14:paraId="000001E8">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7: Cartera Analizada (Portfolio Summary).</w:t>
      </w:r>
      <w:r w:rsidDel="00000000" w:rsidR="00000000" w:rsidRPr="00000000">
        <w:rPr>
          <w:rFonts w:ascii="Times New Roman" w:cs="Times New Roman" w:eastAsia="Times New Roman" w:hAnsi="Times New Roman"/>
          <w:rtl w:val="0"/>
        </w:rPr>
        <w:t xml:space="preserve"> KPI cards aggregating metrics from all saved financial analyses: count, average IRR, average MOIC, and average ROE. This section only appears when at least one analysis exists.</w:t>
      </w:r>
    </w:p>
    <w:p w:rsidR="00000000" w:rsidDel="00000000" w:rsidP="00000000" w:rsidRDefault="00000000" w:rsidRPr="00000000" w14:paraId="000001E9">
      <w:pPr>
        <w:spacing w:after="120" w:line="360" w:lineRule="auto"/>
        <w:jc w:val="left"/>
        <w:rPr>
          <w:rFonts w:ascii="Times New Roman" w:cs="Times New Roman" w:eastAsia="Times New Roman" w:hAnsi="Times New Roman"/>
        </w:rPr>
      </w:pPr>
      <w:r w:rsidDel="00000000" w:rsidR="00000000" w:rsidRPr="00000000">
        <w:rPr>
          <w:b w:val="1"/>
          <w:bCs w:val="1"/>
          <w:rtl w:val="0"/>
        </w:rPr>
        <w:t xml:space="preserve">Section 8: Mostrar Mas (Expanded Analysis).</w:t>
      </w:r>
      <w:r w:rsidDel="00000000" w:rsidR="00000000" w:rsidRPr="00000000">
        <w:rPr>
          <w:rFonts w:ascii="Times New Roman" w:cs="Times New Roman" w:eastAsia="Times New Roman" w:hAnsi="Times New Roman"/>
          <w:rtl w:val="0"/>
        </w:rPr>
        <w:t xml:space="preserve"> A collapsible section containing supplementary charts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A">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and discussion</w:t>
      </w:r>
    </w:p>
    <w:p w:rsidR="00000000" w:rsidDel="00000000" w:rsidP="00000000" w:rsidRDefault="00000000" w:rsidRPr="00000000" w14:paraId="000001E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previous sections described what was built and how. This section reports what the system produces: the dataset it has collected, the ML model's accuracy, sample financial analyses, analytics insights, and feedback from real estate professionals. </w:t>
      </w:r>
    </w:p>
    <w:p w:rsidR="00000000" w:rsidDel="00000000" w:rsidP="00000000" w:rsidRDefault="00000000" w:rsidRPr="00000000" w14:paraId="000001EC">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results</w:t>
      </w:r>
    </w:p>
    <w:p w:rsidR="00000000" w:rsidDel="00000000" w:rsidP="00000000" w:rsidRDefault="00000000" w:rsidRPr="00000000" w14:paraId="000001E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system contains 3,195 property listings across all 21 administrative districts of Madrid. Centro and Salamanca account for 29 percent of all listings combined. Peripheral districts like Moratalaz and Barajas have the fewest, reflecting lower market activity.</w:t>
      </w:r>
    </w:p>
    <w:p w:rsidR="00000000" w:rsidDel="00000000" w:rsidP="00000000" w:rsidRDefault="00000000" w:rsidRPr="00000000" w14:paraId="000001EE">
      <w:pPr>
        <w:spacing w:after="120" w:line="360" w:lineRule="auto"/>
        <w:jc w:val="center"/>
        <w:rPr>
          <w:i w:val="1"/>
          <w:iCs w:val="1"/>
        </w:rPr>
      </w:pPr>
      <w:r w:rsidDel="00000000" w:rsidR="00000000" w:rsidRPr="00000000">
        <w:rPr>
          <w:i w:val="1"/>
          <w:iCs w:val="1"/>
        </w:rPr>
        <w:drawing>
          <wp:inline distB="114300" distT="114300" distL="114300" distR="114300">
            <wp:extent cx="5731200" cy="49911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49911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10.</w:t>
      </w:r>
      <w:r w:rsidDel="00000000" w:rsidR="00000000" w:rsidRPr="00000000">
        <w:rPr>
          <w:rFonts w:ascii="Times New Roman" w:cs="Times New Roman" w:eastAsia="Times New Roman" w:hAnsi="Times New Roman"/>
          <w:rtl w:val="0"/>
        </w:rPr>
        <w:t xml:space="preserve"> Listings per district across all 21 Madrid administrative districts. </w:t>
      </w:r>
      <w:r w:rsidDel="00000000" w:rsidR="00000000" w:rsidRPr="00000000">
        <w:rPr>
          <w:rtl w:val="0"/>
        </w:rPr>
      </w:r>
    </w:p>
    <w:p w:rsidR="00000000" w:rsidDel="00000000" w:rsidP="00000000" w:rsidRDefault="00000000" w:rsidRPr="00000000" w14:paraId="000001EF">
      <w:pPr>
        <w:spacing w:after="120" w:line="360" w:lineRule="auto"/>
        <w:jc w:val="center"/>
        <w:rPr>
          <w:i w:val="1"/>
          <w:iCs w:val="1"/>
        </w:rPr>
      </w:pPr>
      <w:r w:rsidDel="00000000" w:rsidR="00000000" w:rsidRPr="00000000">
        <w:rPr>
          <w:i w:val="1"/>
          <w:iCs w:val="1"/>
        </w:rPr>
        <w:drawing>
          <wp:inline distB="114300" distT="114300" distL="114300" distR="114300">
            <wp:extent cx="4689829" cy="4604134"/>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89829" cy="4604134"/>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11.</w:t>
      </w:r>
      <w:r w:rsidDel="00000000" w:rsidR="00000000" w:rsidRPr="00000000">
        <w:rPr>
          <w:rFonts w:ascii="Times New Roman" w:cs="Times New Roman" w:eastAsia="Times New Roman" w:hAnsi="Times New Roman"/>
          <w:rtl w:val="0"/>
        </w:rPr>
        <w:t xml:space="preserve"> Dataset distribution by source portal. Idealista dominates at 58%, followed by Redpiso (24.5%), Fotocasa (9.1%), and Pisos.com (8.3%).</w:t>
      </w:r>
    </w:p>
    <w:p w:rsidR="00000000" w:rsidDel="00000000" w:rsidP="00000000" w:rsidRDefault="00000000" w:rsidRPr="00000000" w14:paraId="000001F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2">
      <w:pPr>
        <w:spacing w:after="120" w:line="360" w:lineRule="auto"/>
        <w:jc w:val="center"/>
        <w:rPr>
          <w:rFonts w:ascii="Times New Roman" w:cs="Times New Roman" w:eastAsia="Times New Roman" w:hAnsi="Times New Roman"/>
        </w:rPr>
      </w:pPr>
      <w:r w:rsidDel="00000000" w:rsidR="00000000" w:rsidRPr="00000000">
        <w:rPr/>
        <w:drawing>
          <wp:inline distB="114300" distT="114300" distL="114300" distR="114300">
            <wp:extent cx="4462463" cy="4158541"/>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62463" cy="4158541"/>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12.</w:t>
      </w:r>
      <w:r w:rsidDel="00000000" w:rsidR="00000000" w:rsidRPr="00000000">
        <w:rPr>
          <w:rFonts w:ascii="Times New Roman" w:cs="Times New Roman" w:eastAsia="Times New Roman" w:hAnsi="Times New Roman"/>
          <w:rtl w:val="0"/>
        </w:rPr>
        <w:t xml:space="preserve"> Condition distribution. 49.4% of listings lack condition data, mainly because Redpiso does not provide it and the Firecrawl scrapers only detect condition from specific keywords.</w:t>
      </w:r>
    </w:p>
    <w:p w:rsidR="00000000" w:rsidDel="00000000" w:rsidP="00000000" w:rsidRDefault="00000000" w:rsidRPr="00000000" w14:paraId="000001F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5">
      <w:pPr>
        <w:spacing w:after="12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592600" cy="3454544"/>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92600" cy="3454544"/>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13.</w:t>
      </w:r>
      <w:r w:rsidDel="00000000" w:rsidR="00000000" w:rsidRPr="00000000">
        <w:rPr>
          <w:rFonts w:ascii="Times New Roman" w:cs="Times New Roman" w:eastAsia="Times New Roman" w:hAnsi="Times New Roman"/>
          <w:rtl w:val="0"/>
        </w:rPr>
        <w:t xml:space="preserve"> Field completeness after postal code backfill. Postal code coverage improved from 11.9% to 75.7% through a backfill script that maps zone names to postal codes using accent normalization, prefix stripping, and compound name splitting.</w:t>
      </w:r>
    </w:p>
    <w:p w:rsidR="00000000" w:rsidDel="00000000" w:rsidP="00000000" w:rsidRDefault="00000000" w:rsidRPr="00000000" w14:paraId="000001F8">
      <w:pPr>
        <w:pStyle w:val="Heading2"/>
        <w:spacing w:after="200" w:line="360" w:lineRule="auto"/>
        <w:jc w:val="left"/>
        <w:rPr>
          <w:rFonts w:ascii="Times New Roman" w:cs="Times New Roman" w:eastAsia="Times New Roman" w:hAnsi="Times New Roman"/>
        </w:rPr>
      </w:pPr>
      <w:sdt>
        <w:sdtPr>
          <w:id w:val="1019070010"/>
          <w:tag w:val="goog_rdk_19"/>
        </w:sdtPr>
        <w:sdtContent>
          <w:commentRangeStart w:id="19"/>
        </w:sdtContent>
      </w:sdt>
      <w:r w:rsidDel="00000000" w:rsidR="00000000" w:rsidRPr="00000000">
        <w:rPr>
          <w:rFonts w:ascii="Times New Roman" w:cs="Times New Roman" w:eastAsia="Times New Roman" w:hAnsi="Times New Roman"/>
          <w:rtl w:val="0"/>
        </w:rPr>
        <w:t xml:space="preserve">Machine learning results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F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Gradient Boosting model was trained on 3,190 listings (after outlier filtering) and evaluated on a held-out test set and through five-fold cross-validation. </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4320"/>
        <w:tblGridChange w:id="0">
          <w:tblGrid>
            <w:gridCol w:w="5040"/>
            <w:gridCol w:w="4320"/>
          </w:tblGrid>
        </w:tblGridChange>
      </w:tblGrid>
      <w:tr>
        <w:trPr>
          <w:cantSplit w:val="0"/>
          <w:tblHeader w:val="1"/>
        </w:trPr>
        <w:tc>
          <w:tcPr/>
          <w:p w:rsidR="00000000" w:rsidDel="00000000" w:rsidP="00000000" w:rsidRDefault="00000000" w:rsidRPr="00000000" w14:paraId="000001F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p w:rsidR="00000000" w:rsidDel="00000000" w:rsidP="00000000" w:rsidRDefault="00000000" w:rsidRPr="00000000" w14:paraId="000001F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F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(test)</w:t>
            </w:r>
          </w:p>
        </w:tc>
        <w:tc>
          <w:tcPr/>
          <w:p w:rsidR="00000000" w:rsidDel="00000000" w:rsidP="00000000" w:rsidRDefault="00000000" w:rsidRPr="00000000" w14:paraId="000001F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0.866</w:t>
            </w:r>
          </w:p>
        </w:tc>
      </w:tr>
      <w:tr>
        <w:trPr>
          <w:cantSplit w:val="0"/>
          <w:tblHeader w:val="0"/>
        </w:trPr>
        <w:tc>
          <w:tcPr/>
          <w:p w:rsidR="00000000" w:rsidDel="00000000" w:rsidP="00000000" w:rsidRDefault="00000000" w:rsidRPr="00000000" w14:paraId="000001F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(5-fold CV mean)</w:t>
            </w:r>
          </w:p>
        </w:tc>
        <w:tc>
          <w:tcPr/>
          <w:p w:rsidR="00000000" w:rsidDel="00000000" w:rsidP="00000000" w:rsidRDefault="00000000" w:rsidRPr="00000000" w14:paraId="000001F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0.886</w:t>
            </w:r>
          </w:p>
        </w:tc>
      </w:tr>
      <w:tr>
        <w:trPr>
          <w:cantSplit w:val="0"/>
          <w:tblHeader w:val="0"/>
        </w:trPr>
        <w:tc>
          <w:tcPr/>
          <w:p w:rsidR="00000000" w:rsidDel="00000000" w:rsidP="00000000" w:rsidRDefault="00000000" w:rsidRPr="00000000" w14:paraId="0000020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(5-fold CV std)</w:t>
            </w:r>
          </w:p>
        </w:tc>
        <w:tc>
          <w:tcPr/>
          <w:p w:rsidR="00000000" w:rsidDel="00000000" w:rsidP="00000000" w:rsidRDefault="00000000" w:rsidRPr="00000000" w14:paraId="0000020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w:t>
            </w:r>
          </w:p>
        </w:tc>
      </w:tr>
      <w:tr>
        <w:trPr>
          <w:cantSplit w:val="0"/>
          <w:tblHeader w:val="0"/>
        </w:trPr>
        <w:tc>
          <w:tcPr/>
          <w:p w:rsidR="00000000" w:rsidDel="00000000" w:rsidP="00000000" w:rsidRDefault="00000000" w:rsidRPr="00000000" w14:paraId="0000020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(test)</w:t>
            </w:r>
          </w:p>
        </w:tc>
        <w:tc>
          <w:tcPr/>
          <w:p w:rsidR="00000000" w:rsidDel="00000000" w:rsidP="00000000" w:rsidRDefault="00000000" w:rsidRPr="00000000" w14:paraId="0000020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166,080 EUR</w:t>
            </w:r>
          </w:p>
        </w:tc>
      </w:tr>
      <w:tr>
        <w:trPr>
          <w:cantSplit w:val="0"/>
          <w:tblHeader w:val="0"/>
        </w:trPr>
        <w:tc>
          <w:tcPr/>
          <w:p w:rsidR="00000000" w:rsidDel="00000000" w:rsidP="00000000" w:rsidRDefault="00000000" w:rsidRPr="00000000" w14:paraId="0000020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version</w:t>
            </w:r>
          </w:p>
        </w:tc>
        <w:tc>
          <w:tcPr/>
          <w:p w:rsidR="00000000" w:rsidDel="00000000" w:rsidP="00000000" w:rsidRDefault="00000000" w:rsidRPr="00000000" w14:paraId="0000020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gb_20260320_104153</w:t>
            </w:r>
          </w:p>
        </w:tc>
      </w:tr>
      <w:tr>
        <w:trPr>
          <w:cantSplit w:val="0"/>
          <w:tblHeader w:val="0"/>
        </w:trPr>
        <w:tc>
          <w:tcPr/>
          <w:p w:rsidR="00000000" w:rsidDel="00000000" w:rsidP="00000000" w:rsidRDefault="00000000" w:rsidRPr="00000000" w14:paraId="0000020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Deals trained</w:t>
            </w:r>
          </w:p>
        </w:tc>
        <w:tc>
          <w:tcPr/>
          <w:p w:rsidR="00000000" w:rsidDel="00000000" w:rsidP="00000000" w:rsidRDefault="00000000" w:rsidRPr="00000000" w14:paraId="0000020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3,190</w:t>
            </w:r>
          </w:p>
        </w:tc>
      </w:tr>
    </w:tbl>
    <w:p w:rsidR="00000000" w:rsidDel="00000000" w:rsidP="00000000" w:rsidRDefault="00000000" w:rsidRPr="00000000" w14:paraId="00000208">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9">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15.</w:t>
      </w:r>
      <w:r w:rsidDel="00000000" w:rsidR="00000000" w:rsidRPr="00000000">
        <w:rPr>
          <w:rFonts w:ascii="Times New Roman" w:cs="Times New Roman" w:eastAsia="Times New Roman" w:hAnsi="Times New Roman"/>
          <w:rtl w:val="0"/>
        </w:rPr>
        <w:t xml:space="preserve"> Machine learning evaluation results.</w:t>
      </w:r>
    </w:p>
    <w:p w:rsidR="00000000" w:rsidDel="00000000" w:rsidP="00000000" w:rsidRDefault="00000000" w:rsidRPr="00000000" w14:paraId="0000020A">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explains 86.6 percent of price variance on held-out data, with stable cross-validation (R² mean = 0.886, std = 0.024). The MAE of 166,080 euros makes the model useful for screening and ranking but not for final pricing. Three factors explain the error magnitude: the dataset is modest at 3,190 listings; condition data is missing for half the listings; and the model trains on asking prices rather than actual transaction values. </w:t>
      </w:r>
    </w:p>
    <w:p w:rsidR="00000000" w:rsidDel="00000000" w:rsidP="00000000" w:rsidRDefault="00000000" w:rsidRPr="00000000" w14:paraId="0000020B">
      <w:pPr>
        <w:pStyle w:val="Heading2"/>
        <w:spacing w:after="200" w:line="360" w:lineRule="auto"/>
        <w:jc w:val="left"/>
        <w:rPr>
          <w:rFonts w:ascii="Times New Roman" w:cs="Times New Roman" w:eastAsia="Times New Roman" w:hAnsi="Times New Roman"/>
        </w:rPr>
      </w:pPr>
      <w:sdt>
        <w:sdtPr>
          <w:id w:val="1907818916"/>
          <w:tag w:val="goog_rdk_20"/>
        </w:sdtPr>
        <w:sdtContent>
          <w:commentRangeStart w:id="20"/>
        </w:sdtContent>
      </w:sdt>
      <w:r w:rsidDel="00000000" w:rsidR="00000000" w:rsidRPr="00000000">
        <w:rPr>
          <w:rFonts w:ascii="Times New Roman" w:cs="Times New Roman" w:eastAsia="Times New Roman" w:hAnsi="Times New Roman"/>
          <w:rtl w:val="0"/>
        </w:rPr>
        <w:t xml:space="preserve">Financial analysis results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0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worked example: an 80 m² apartment purchased at 3,000 EUR/m² (240,000 EUR), renovated for 500 EUR/m² (40,000 EUR) over 4 months, and sold at 4,500 EUR/m² after 8 months total. With 60% LTV, the equity at purchase is 96,000 EUR plus 18,000 EUR in closing costs. The gross exit price is 360,000 EUR, minus a 13,068 EUR broker fee and 144,000 EUR mortgage repayment. The model computes annualized IRR, MOIC, ROE, and gross margin from the resulting monthly cash flows.</w:t>
      </w:r>
    </w:p>
    <w:p w:rsidR="00000000" w:rsidDel="00000000" w:rsidP="00000000" w:rsidRDefault="00000000" w:rsidRPr="00000000" w14:paraId="0000020D">
      <w:pPr>
        <w:pStyle w:val="Heading2"/>
        <w:spacing w:after="200" w:line="360" w:lineRule="auto"/>
        <w:jc w:val="left"/>
        <w:rPr>
          <w:rFonts w:ascii="Times New Roman" w:cs="Times New Roman" w:eastAsia="Times New Roman" w:hAnsi="Times New Roman"/>
        </w:rPr>
      </w:pPr>
      <w:sdt>
        <w:sdtPr>
          <w:id w:val="-1759248576"/>
          <w:tag w:val="goog_rdk_21"/>
        </w:sdtPr>
        <w:sdtContent>
          <w:commentRangeStart w:id="21"/>
        </w:sdtContent>
      </w:sdt>
      <w:r w:rsidDel="00000000" w:rsidR="00000000" w:rsidRPr="00000000">
        <w:rPr>
          <w:rFonts w:ascii="Times New Roman" w:cs="Times New Roman" w:eastAsia="Times New Roman" w:hAnsi="Times New Roman"/>
          <w:rtl w:val="0"/>
        </w:rPr>
        <w:t xml:space="preserve">Analytics insights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0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analytics dashboard, when populated with both portal and notary data, provides several forms of market intelligence: </w:t>
      </w:r>
    </w:p>
    <w:p w:rsidR="00000000" w:rsidDel="00000000" w:rsidP="00000000" w:rsidRDefault="00000000" w:rsidRPr="00000000" w14:paraId="0000020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portal asking prices against notary closing prices reveals the typical discount from asking to closing in each district. Districts with larger spreads have more room for negotiation. Districts with tight spreads are competitive markets where asking prices already reflect what buyers pay. </w:t>
      </w:r>
    </w:p>
    <w:p w:rsidR="00000000" w:rsidDel="00000000" w:rsidP="00000000" w:rsidRDefault="00000000" w:rsidRPr="00000000" w14:paraId="00000210">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condition distribution shows that 9.1 percent of listings are explicitly classified as “a reformar.” Combined with the 49.4 percent where condition is unknown, there may be a much larger pool of renovation opportunities than the data currently captures. Better condition detection in the scraping layer would improve the precision of the upside calculations. </w:t>
      </w:r>
    </w:p>
    <w:p w:rsidR="00000000" w:rsidDel="00000000" w:rsidP="00000000" w:rsidRDefault="00000000" w:rsidRPr="00000000" w14:paraId="0000021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ML spread analysis identifies districts where the model consistently predicts higher prices than sellers are asking. These signals may indicate systematic underpricing, motivated sellers, or market inefficiencies worth investigating.</w:t>
      </w:r>
    </w:p>
    <w:p w:rsidR="00000000" w:rsidDel="00000000" w:rsidP="00000000" w:rsidRDefault="00000000" w:rsidRPr="00000000" w14:paraId="0000021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3">
      <w:pPr>
        <w:pStyle w:val="Heading2"/>
        <w:spacing w:after="200" w:line="360" w:lineRule="auto"/>
        <w:jc w:val="left"/>
        <w:rPr>
          <w:rFonts w:ascii="Times New Roman" w:cs="Times New Roman" w:eastAsia="Times New Roman" w:hAnsi="Times New Roman"/>
        </w:rPr>
      </w:pPr>
      <w:sdt>
        <w:sdtPr>
          <w:id w:val="1094836375"/>
          <w:tag w:val="goog_rdk_22"/>
        </w:sdtPr>
        <w:sdtContent>
          <w:commentRangeStart w:id="22"/>
        </w:sdtContent>
      </w:sdt>
      <w:r w:rsidDel="00000000" w:rsidR="00000000" w:rsidRPr="00000000">
        <w:rPr>
          <w:rFonts w:ascii="Times New Roman" w:cs="Times New Roman" w:eastAsia="Times New Roman" w:hAnsi="Times New Roman"/>
          <w:rtl w:val="0"/>
        </w:rPr>
        <w:t xml:space="preserve">Professional feedback</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1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should contain feedback from five real estate professionals (from Argentina and Spain) who reviewed the system.</w:t>
      </w:r>
    </w:p>
    <w:p w:rsidR="00000000" w:rsidDel="00000000" w:rsidP="00000000" w:rsidRDefault="00000000" w:rsidRPr="00000000" w14:paraId="0000021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Five professionals with experience in real estate investment, brokerage, and fund management were given access to the production system and asked to evaluate its utility for their daily workflows. Their feedback was collected through written questionnaires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6">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Profiles:</w:t>
      </w:r>
    </w:p>
    <w:tbl>
      <w:tblPr>
        <w:tblStyle w:val="Table11"/>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2.3077557075743"/>
        <w:gridCol w:w="2139.2301986318303"/>
        <w:gridCol w:w="2139.2301986318303"/>
        <w:gridCol w:w="2139.2301986318303"/>
        <w:gridCol w:w="2140.0016483969334"/>
        <w:tblGridChange w:id="0">
          <w:tblGrid>
            <w:gridCol w:w="802.3077557075743"/>
            <w:gridCol w:w="2139.2301986318303"/>
            <w:gridCol w:w="2139.2301986318303"/>
            <w:gridCol w:w="2139.2301986318303"/>
            <w:gridCol w:w="2140.0016483969334"/>
          </w:tblGrid>
        </w:tblGridChange>
      </w:tblGrid>
      <w:tr>
        <w:trPr>
          <w:cantSplit w:val="0"/>
          <w:tblHeader w:val="1"/>
        </w:trPr>
        <w:tc>
          <w:tcPr/>
          <w:p w:rsidR="00000000" w:rsidDel="00000000" w:rsidP="00000000" w:rsidRDefault="00000000" w:rsidRPr="00000000" w14:paraId="0000021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p w:rsidR="00000000" w:rsidDel="00000000" w:rsidP="00000000" w:rsidRDefault="00000000" w:rsidRPr="00000000" w14:paraId="0000021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p w:rsidR="00000000" w:rsidDel="00000000" w:rsidP="00000000" w:rsidRDefault="00000000" w:rsidRPr="00000000" w14:paraId="00000219">
            <w:pPr>
              <w:spacing w:line="360" w:lineRule="auto"/>
              <w:jc w:val="left"/>
              <w:rPr>
                <w:rFonts w:ascii="Times New Roman" w:cs="Times New Roman" w:eastAsia="Times New Roman" w:hAnsi="Times New Roman"/>
                <w:b w:val="1"/>
                <w:bCs w:val="1"/>
              </w:rPr>
            </w:pPr>
            <w:r w:rsidDel="00000000" w:rsidR="00000000" w:rsidRPr="00000000">
              <w:rPr>
                <w:b w:val="1"/>
                <w:bCs w:val="1"/>
                <w:rtl w:val="0"/>
              </w:rPr>
              <w:t xml:space="preserve">Company</w:t>
            </w:r>
            <w:r w:rsidDel="00000000" w:rsidR="00000000" w:rsidRPr="00000000">
              <w:rPr>
                <w:rtl w:val="0"/>
              </w:rPr>
            </w:r>
          </w:p>
        </w:tc>
        <w:tc>
          <w:tcPr/>
          <w:p w:rsidR="00000000" w:rsidDel="00000000" w:rsidP="00000000" w:rsidRDefault="00000000" w:rsidRPr="00000000" w14:paraId="0000021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tl w:val="0"/>
              </w:rPr>
            </w:r>
          </w:p>
        </w:tc>
        <w:tc>
          <w:tcPr/>
          <w:p w:rsidR="00000000" w:rsidDel="00000000" w:rsidP="00000000" w:rsidRDefault="00000000" w:rsidRPr="00000000" w14:paraId="0000021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w:t>
            </w:r>
            <w:r w:rsidDel="00000000" w:rsidR="00000000" w:rsidRPr="00000000">
              <w:rPr>
                <w:b w:val="1"/>
                <w:bCs w:val="1"/>
                <w:rtl w:val="0"/>
              </w:rPr>
              <w:t xml:space="preserve">rtise</w:t>
            </w:r>
            <w:r w:rsidDel="00000000" w:rsidR="00000000" w:rsidRPr="00000000">
              <w:rPr>
                <w:rtl w:val="0"/>
              </w:rPr>
            </w:r>
          </w:p>
        </w:tc>
      </w:tr>
      <w:tr>
        <w:trPr>
          <w:cantSplit w:val="0"/>
          <w:tblHeader w:val="0"/>
        </w:trPr>
        <w:tc>
          <w:tcPr/>
          <w:p w:rsidR="00000000" w:rsidDel="00000000" w:rsidP="00000000" w:rsidRDefault="00000000" w:rsidRPr="00000000" w14:paraId="0000021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1D">
            <w:pPr>
              <w:spacing w:line="360" w:lineRule="auto"/>
              <w:jc w:val="left"/>
              <w:rPr>
                <w:rFonts w:ascii="Times New Roman" w:cs="Times New Roman" w:eastAsia="Times New Roman" w:hAnsi="Times New Roman"/>
              </w:rPr>
            </w:pPr>
            <w:r w:rsidDel="00000000" w:rsidR="00000000" w:rsidRPr="00000000">
              <w:rPr>
                <w:rtl w:val="0"/>
              </w:rPr>
              <w:t xml:space="preserve">Founder &amp; Managing Director</w:t>
            </w:r>
            <w:r w:rsidDel="00000000" w:rsidR="00000000" w:rsidRPr="00000000">
              <w:rPr>
                <w:rtl w:val="0"/>
              </w:rPr>
            </w:r>
          </w:p>
        </w:tc>
        <w:tc>
          <w:tcPr/>
          <w:p w:rsidR="00000000" w:rsidDel="00000000" w:rsidP="00000000" w:rsidRDefault="00000000" w:rsidRPr="00000000" w14:paraId="0000021E">
            <w:pPr>
              <w:spacing w:line="360" w:lineRule="auto"/>
              <w:jc w:val="left"/>
              <w:rPr/>
            </w:pPr>
            <w:r w:rsidDel="00000000" w:rsidR="00000000" w:rsidRPr="00000000">
              <w:rPr>
                <w:rtl w:val="0"/>
              </w:rPr>
              <w:t xml:space="preserve">Altavista Finance</w:t>
            </w:r>
          </w:p>
        </w:tc>
        <w:tc>
          <w:tcPr/>
          <w:p w:rsidR="00000000" w:rsidDel="00000000" w:rsidP="00000000" w:rsidRDefault="00000000" w:rsidRPr="00000000" w14:paraId="0000021F">
            <w:pPr>
              <w:spacing w:line="360" w:lineRule="auto"/>
              <w:jc w:val="left"/>
              <w:rPr>
                <w:rFonts w:ascii="Times New Roman" w:cs="Times New Roman" w:eastAsia="Times New Roman" w:hAnsi="Times New Roman"/>
              </w:rPr>
            </w:pPr>
            <w:r w:rsidDel="00000000" w:rsidR="00000000" w:rsidRPr="00000000">
              <w:rPr>
                <w:rtl w:val="0"/>
              </w:rPr>
              <w:t xml:space="preserve">Madrid</w:t>
            </w:r>
            <w:r w:rsidDel="00000000" w:rsidR="00000000" w:rsidRPr="00000000">
              <w:rPr>
                <w:rtl w:val="0"/>
              </w:rPr>
            </w:r>
          </w:p>
        </w:tc>
        <w:tc>
          <w:tcPr/>
          <w:p w:rsidR="00000000" w:rsidDel="00000000" w:rsidP="00000000" w:rsidRDefault="00000000" w:rsidRPr="00000000" w14:paraId="00000220">
            <w:pPr>
              <w:spacing w:line="360" w:lineRule="auto"/>
              <w:jc w:val="left"/>
              <w:rPr>
                <w:rFonts w:ascii="Times New Roman" w:cs="Times New Roman" w:eastAsia="Times New Roman" w:hAnsi="Times New Roman"/>
              </w:rPr>
            </w:pPr>
            <w:r w:rsidDel="00000000" w:rsidR="00000000" w:rsidRPr="00000000">
              <w:rPr>
                <w:rtl w:val="0"/>
              </w:rPr>
              <w:t xml:space="preserve">Real Estate Financing and debt</w:t>
            </w:r>
            <w:r w:rsidDel="00000000" w:rsidR="00000000" w:rsidRPr="00000000">
              <w:rPr>
                <w:rtl w:val="0"/>
              </w:rPr>
            </w:r>
          </w:p>
        </w:tc>
      </w:tr>
      <w:tr>
        <w:trPr>
          <w:cantSplit w:val="0"/>
          <w:tblHeader w:val="0"/>
        </w:trPr>
        <w:tc>
          <w:tcPr/>
          <w:p w:rsidR="00000000" w:rsidDel="00000000" w:rsidP="00000000" w:rsidRDefault="00000000" w:rsidRPr="00000000" w14:paraId="0000022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22">
            <w:pPr>
              <w:spacing w:line="360" w:lineRule="auto"/>
              <w:jc w:val="left"/>
              <w:rPr>
                <w:rFonts w:ascii="Times New Roman" w:cs="Times New Roman" w:eastAsia="Times New Roman" w:hAnsi="Times New Roman"/>
              </w:rPr>
            </w:pPr>
            <w:r w:rsidDel="00000000" w:rsidR="00000000" w:rsidRPr="00000000">
              <w:rPr>
                <w:rtl w:val="0"/>
              </w:rPr>
              <w:t xml:space="preserve">Executive Director</w:t>
            </w:r>
            <w:r w:rsidDel="00000000" w:rsidR="00000000" w:rsidRPr="00000000">
              <w:rPr>
                <w:rtl w:val="0"/>
              </w:rPr>
            </w:r>
          </w:p>
        </w:tc>
        <w:tc>
          <w:tcPr/>
          <w:p w:rsidR="00000000" w:rsidDel="00000000" w:rsidP="00000000" w:rsidRDefault="00000000" w:rsidRPr="00000000" w14:paraId="00000223">
            <w:pPr>
              <w:spacing w:line="360" w:lineRule="auto"/>
              <w:jc w:val="left"/>
              <w:rPr>
                <w:rFonts w:ascii="Times New Roman" w:cs="Times New Roman" w:eastAsia="Times New Roman" w:hAnsi="Times New Roman"/>
              </w:rPr>
            </w:pPr>
            <w:r w:rsidDel="00000000" w:rsidR="00000000" w:rsidRPr="00000000">
              <w:rPr>
                <w:rtl w:val="0"/>
              </w:rPr>
              <w:t xml:space="preserve">Chateau Partners</w:t>
            </w:r>
            <w:r w:rsidDel="00000000" w:rsidR="00000000" w:rsidRPr="00000000">
              <w:rPr>
                <w:rtl w:val="0"/>
              </w:rPr>
            </w:r>
          </w:p>
        </w:tc>
        <w:tc>
          <w:tcPr/>
          <w:p w:rsidR="00000000" w:rsidDel="00000000" w:rsidP="00000000" w:rsidRDefault="00000000" w:rsidRPr="00000000" w14:paraId="00000224">
            <w:pPr>
              <w:spacing w:line="360" w:lineRule="auto"/>
              <w:jc w:val="left"/>
              <w:rPr>
                <w:rFonts w:ascii="Times New Roman" w:cs="Times New Roman" w:eastAsia="Times New Roman" w:hAnsi="Times New Roman"/>
              </w:rPr>
            </w:pPr>
            <w:r w:rsidDel="00000000" w:rsidR="00000000" w:rsidRPr="00000000">
              <w:rPr>
                <w:rtl w:val="0"/>
              </w:rPr>
              <w:t xml:space="preserve">Madrid</w:t>
            </w:r>
            <w:r w:rsidDel="00000000" w:rsidR="00000000" w:rsidRPr="00000000">
              <w:rPr>
                <w:rtl w:val="0"/>
              </w:rPr>
            </w:r>
          </w:p>
        </w:tc>
        <w:tc>
          <w:tcPr/>
          <w:p w:rsidR="00000000" w:rsidDel="00000000" w:rsidP="00000000" w:rsidRDefault="00000000" w:rsidRPr="00000000" w14:paraId="00000225">
            <w:pPr>
              <w:spacing w:line="360" w:lineRule="auto"/>
              <w:jc w:val="left"/>
              <w:rPr>
                <w:rFonts w:ascii="Times New Roman" w:cs="Times New Roman" w:eastAsia="Times New Roman" w:hAnsi="Times New Roman"/>
              </w:rPr>
            </w:pPr>
            <w:r w:rsidDel="00000000" w:rsidR="00000000" w:rsidRPr="00000000">
              <w:rPr>
                <w:rtl w:val="0"/>
              </w:rPr>
              <w:t xml:space="preserve">Real Estate Private Equity</w:t>
            </w:r>
            <w:r w:rsidDel="00000000" w:rsidR="00000000" w:rsidRPr="00000000">
              <w:rPr>
                <w:rtl w:val="0"/>
              </w:rPr>
            </w:r>
          </w:p>
        </w:tc>
      </w:tr>
      <w:tr>
        <w:trPr>
          <w:cantSplit w:val="0"/>
          <w:tblHeader w:val="0"/>
        </w:trPr>
        <w:tc>
          <w:tcPr/>
          <w:p w:rsidR="00000000" w:rsidDel="00000000" w:rsidP="00000000" w:rsidRDefault="00000000" w:rsidRPr="00000000" w14:paraId="0000022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27">
            <w:pPr>
              <w:spacing w:line="360" w:lineRule="auto"/>
              <w:jc w:val="left"/>
              <w:rPr>
                <w:rFonts w:ascii="Times New Roman" w:cs="Times New Roman" w:eastAsia="Times New Roman" w:hAnsi="Times New Roman"/>
              </w:rPr>
            </w:pPr>
            <w:r w:rsidDel="00000000" w:rsidR="00000000" w:rsidRPr="00000000">
              <w:rPr>
                <w:rtl w:val="0"/>
              </w:rPr>
              <w:t xml:space="preserve">Independent Investor</w:t>
            </w:r>
            <w:r w:rsidDel="00000000" w:rsidR="00000000" w:rsidRPr="00000000">
              <w:rPr>
                <w:rtl w:val="0"/>
              </w:rPr>
            </w:r>
          </w:p>
        </w:tc>
        <w:tc>
          <w:tcPr/>
          <w:p w:rsidR="00000000" w:rsidDel="00000000" w:rsidP="00000000" w:rsidRDefault="00000000" w:rsidRPr="00000000" w14:paraId="00000228">
            <w:pPr>
              <w:spacing w:line="360" w:lineRule="auto"/>
              <w:jc w:val="left"/>
              <w:rPr>
                <w:rFonts w:ascii="Times New Roman" w:cs="Times New Roman" w:eastAsia="Times New Roman" w:hAnsi="Times New Roman"/>
              </w:rPr>
            </w:pPr>
            <w:r w:rsidDel="00000000" w:rsidR="00000000" w:rsidRPr="00000000">
              <w:rPr>
                <w:rtl w:val="0"/>
              </w:rPr>
              <w:t xml:space="preserve">Individual</w:t>
            </w:r>
            <w:r w:rsidDel="00000000" w:rsidR="00000000" w:rsidRPr="00000000">
              <w:rPr>
                <w:rtl w:val="0"/>
              </w:rPr>
            </w:r>
          </w:p>
        </w:tc>
        <w:tc>
          <w:tcPr/>
          <w:p w:rsidR="00000000" w:rsidDel="00000000" w:rsidP="00000000" w:rsidRDefault="00000000" w:rsidRPr="00000000" w14:paraId="00000229">
            <w:pPr>
              <w:spacing w:line="360" w:lineRule="auto"/>
              <w:jc w:val="left"/>
              <w:rPr>
                <w:rFonts w:ascii="Times New Roman" w:cs="Times New Roman" w:eastAsia="Times New Roman" w:hAnsi="Times New Roman"/>
              </w:rPr>
            </w:pPr>
            <w:r w:rsidDel="00000000" w:rsidR="00000000" w:rsidRPr="00000000">
              <w:rPr>
                <w:rtl w:val="0"/>
              </w:rPr>
              <w:t xml:space="preserve">Madrid</w:t>
            </w:r>
            <w:r w:rsidDel="00000000" w:rsidR="00000000" w:rsidRPr="00000000">
              <w:rPr>
                <w:rtl w:val="0"/>
              </w:rPr>
            </w:r>
          </w:p>
        </w:tc>
        <w:tc>
          <w:tcPr/>
          <w:p w:rsidR="00000000" w:rsidDel="00000000" w:rsidP="00000000" w:rsidRDefault="00000000" w:rsidRPr="00000000" w14:paraId="0000022A">
            <w:pPr>
              <w:spacing w:line="360" w:lineRule="auto"/>
              <w:jc w:val="left"/>
              <w:rPr>
                <w:rFonts w:ascii="Times New Roman" w:cs="Times New Roman" w:eastAsia="Times New Roman" w:hAnsi="Times New Roman"/>
              </w:rPr>
            </w:pPr>
            <w:r w:rsidDel="00000000" w:rsidR="00000000" w:rsidRPr="00000000">
              <w:rPr>
                <w:rtl w:val="0"/>
              </w:rPr>
              <w:t xml:space="preserve">Fix and Flip</w:t>
            </w:r>
            <w:r w:rsidDel="00000000" w:rsidR="00000000" w:rsidRPr="00000000">
              <w:rPr>
                <w:rtl w:val="0"/>
              </w:rPr>
            </w:r>
          </w:p>
        </w:tc>
      </w:tr>
      <w:tr>
        <w:trPr>
          <w:cantSplit w:val="0"/>
          <w:tblHeader w:val="0"/>
        </w:trPr>
        <w:tc>
          <w:tcPr/>
          <w:p w:rsidR="00000000" w:rsidDel="00000000" w:rsidP="00000000" w:rsidRDefault="00000000" w:rsidRPr="00000000" w14:paraId="0000022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2C">
            <w:pPr>
              <w:spacing w:line="360" w:lineRule="auto"/>
              <w:jc w:val="left"/>
              <w:rPr>
                <w:rFonts w:ascii="Times New Roman" w:cs="Times New Roman" w:eastAsia="Times New Roman" w:hAnsi="Times New Roman"/>
              </w:rPr>
            </w:pPr>
            <w:r w:rsidDel="00000000" w:rsidR="00000000" w:rsidRPr="00000000">
              <w:rPr>
                <w:rtl w:val="0"/>
              </w:rPr>
              <w:t xml:space="preserve">Real Estate Agency</w:t>
            </w:r>
            <w:r w:rsidDel="00000000" w:rsidR="00000000" w:rsidRPr="00000000">
              <w:rPr>
                <w:rtl w:val="0"/>
              </w:rPr>
            </w:r>
          </w:p>
        </w:tc>
        <w:tc>
          <w:tcPr/>
          <w:p w:rsidR="00000000" w:rsidDel="00000000" w:rsidP="00000000" w:rsidRDefault="00000000" w:rsidRPr="00000000" w14:paraId="0000022D">
            <w:pPr>
              <w:spacing w:line="360" w:lineRule="auto"/>
              <w:jc w:val="left"/>
              <w:rPr>
                <w:rFonts w:ascii="Times New Roman" w:cs="Times New Roman" w:eastAsia="Times New Roman" w:hAnsi="Times New Roman"/>
              </w:rPr>
            </w:pPr>
            <w:r w:rsidDel="00000000" w:rsidR="00000000" w:rsidRPr="00000000">
              <w:rPr>
                <w:rtl w:val="0"/>
              </w:rPr>
              <w:t xml:space="preserve">Rambla Real Estate</w:t>
            </w:r>
            <w:r w:rsidDel="00000000" w:rsidR="00000000" w:rsidRPr="00000000">
              <w:rPr>
                <w:rtl w:val="0"/>
              </w:rPr>
            </w:r>
          </w:p>
        </w:tc>
        <w:tc>
          <w:tcPr/>
          <w:p w:rsidR="00000000" w:rsidDel="00000000" w:rsidP="00000000" w:rsidRDefault="00000000" w:rsidRPr="00000000" w14:paraId="0000022E">
            <w:pPr>
              <w:spacing w:line="360" w:lineRule="auto"/>
              <w:jc w:val="left"/>
              <w:rPr>
                <w:rFonts w:ascii="Times New Roman" w:cs="Times New Roman" w:eastAsia="Times New Roman" w:hAnsi="Times New Roman"/>
              </w:rPr>
            </w:pPr>
            <w:r w:rsidDel="00000000" w:rsidR="00000000" w:rsidRPr="00000000">
              <w:rPr>
                <w:rtl w:val="0"/>
              </w:rPr>
              <w:t xml:space="preserve">Buenos Aires</w:t>
            </w:r>
            <w:r w:rsidDel="00000000" w:rsidR="00000000" w:rsidRPr="00000000">
              <w:rPr>
                <w:rtl w:val="0"/>
              </w:rPr>
            </w:r>
          </w:p>
        </w:tc>
        <w:tc>
          <w:tcPr/>
          <w:p w:rsidR="00000000" w:rsidDel="00000000" w:rsidP="00000000" w:rsidRDefault="00000000" w:rsidRPr="00000000" w14:paraId="0000022F">
            <w:pPr>
              <w:spacing w:line="360" w:lineRule="auto"/>
              <w:jc w:val="left"/>
              <w:rPr>
                <w:rFonts w:ascii="Times New Roman" w:cs="Times New Roman" w:eastAsia="Times New Roman" w:hAnsi="Times New Roman"/>
              </w:rPr>
            </w:pPr>
            <w:r w:rsidDel="00000000" w:rsidR="00000000" w:rsidRPr="00000000">
              <w:rPr>
                <w:rtl w:val="0"/>
              </w:rPr>
              <w:t xml:space="preserve">Fix and flip; selling; developing</w:t>
            </w:r>
            <w:r w:rsidDel="00000000" w:rsidR="00000000" w:rsidRPr="00000000">
              <w:rPr>
                <w:rtl w:val="0"/>
              </w:rPr>
            </w:r>
          </w:p>
        </w:tc>
      </w:tr>
      <w:tr>
        <w:trPr>
          <w:cantSplit w:val="0"/>
          <w:tblHeader w:val="0"/>
        </w:trPr>
        <w:tc>
          <w:tcPr/>
          <w:p w:rsidR="00000000" w:rsidDel="00000000" w:rsidP="00000000" w:rsidRDefault="00000000" w:rsidRPr="00000000" w14:paraId="0000023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31">
            <w:pPr>
              <w:spacing w:line="360" w:lineRule="auto"/>
              <w:jc w:val="left"/>
              <w:rPr>
                <w:rFonts w:ascii="Times New Roman" w:cs="Times New Roman" w:eastAsia="Times New Roman" w:hAnsi="Times New Roman"/>
              </w:rPr>
            </w:pPr>
            <w:r w:rsidDel="00000000" w:rsidR="00000000" w:rsidRPr="00000000">
              <w:rPr>
                <w:rtl w:val="0"/>
              </w:rPr>
              <w:t xml:space="preserve">Partner</w:t>
            </w:r>
            <w:r w:rsidDel="00000000" w:rsidR="00000000" w:rsidRPr="00000000">
              <w:rPr>
                <w:rtl w:val="0"/>
              </w:rPr>
            </w:r>
          </w:p>
        </w:tc>
        <w:tc>
          <w:tcPr/>
          <w:p w:rsidR="00000000" w:rsidDel="00000000" w:rsidP="00000000" w:rsidRDefault="00000000" w:rsidRPr="00000000" w14:paraId="00000232">
            <w:pPr>
              <w:spacing w:line="360" w:lineRule="auto"/>
              <w:jc w:val="left"/>
              <w:rPr>
                <w:rFonts w:ascii="Times New Roman" w:cs="Times New Roman" w:eastAsia="Times New Roman" w:hAnsi="Times New Roman"/>
              </w:rPr>
            </w:pPr>
            <w:r w:rsidDel="00000000" w:rsidR="00000000" w:rsidRPr="00000000">
              <w:rPr>
                <w:rtl w:val="0"/>
              </w:rPr>
              <w:t xml:space="preserve">HORMIGAZ</w:t>
            </w:r>
            <w:r w:rsidDel="00000000" w:rsidR="00000000" w:rsidRPr="00000000">
              <w:rPr>
                <w:rtl w:val="0"/>
              </w:rPr>
            </w:r>
          </w:p>
        </w:tc>
        <w:tc>
          <w:tcPr/>
          <w:p w:rsidR="00000000" w:rsidDel="00000000" w:rsidP="00000000" w:rsidRDefault="00000000" w:rsidRPr="00000000" w14:paraId="00000233">
            <w:pPr>
              <w:spacing w:line="360" w:lineRule="auto"/>
              <w:jc w:val="left"/>
              <w:rPr>
                <w:rFonts w:ascii="Times New Roman" w:cs="Times New Roman" w:eastAsia="Times New Roman" w:hAnsi="Times New Roman"/>
              </w:rPr>
            </w:pPr>
            <w:r w:rsidDel="00000000" w:rsidR="00000000" w:rsidRPr="00000000">
              <w:rPr>
                <w:rtl w:val="0"/>
              </w:rPr>
              <w:t xml:space="preserve">Buenos Aires</w:t>
            </w:r>
            <w:r w:rsidDel="00000000" w:rsidR="00000000" w:rsidRPr="00000000">
              <w:rPr>
                <w:rtl w:val="0"/>
              </w:rPr>
            </w:r>
          </w:p>
        </w:tc>
        <w:tc>
          <w:tcPr/>
          <w:p w:rsidR="00000000" w:rsidDel="00000000" w:rsidP="00000000" w:rsidRDefault="00000000" w:rsidRPr="00000000" w14:paraId="00000234">
            <w:pPr>
              <w:spacing w:line="360" w:lineRule="auto"/>
              <w:jc w:val="left"/>
              <w:rPr>
                <w:rFonts w:ascii="Times New Roman" w:cs="Times New Roman" w:eastAsia="Times New Roman" w:hAnsi="Times New Roman"/>
              </w:rPr>
            </w:pPr>
            <w:r w:rsidDel="00000000" w:rsidR="00000000" w:rsidRPr="00000000">
              <w:rPr>
                <w:rtl w:val="0"/>
              </w:rPr>
              <w:t xml:space="preserve">Real Estate Developer</w:t>
            </w:r>
            <w:r w:rsidDel="00000000" w:rsidR="00000000" w:rsidRPr="00000000">
              <w:rPr>
                <w:rtl w:val="0"/>
              </w:rPr>
            </w:r>
          </w:p>
        </w:tc>
      </w:tr>
    </w:tbl>
    <w:p w:rsidR="00000000" w:rsidDel="00000000" w:rsidP="00000000" w:rsidRDefault="00000000" w:rsidRPr="00000000" w14:paraId="00000235">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6">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16.</w:t>
      </w:r>
      <w:r w:rsidDel="00000000" w:rsidR="00000000" w:rsidRPr="00000000">
        <w:rPr>
          <w:rFonts w:ascii="Times New Roman" w:cs="Times New Roman" w:eastAsia="Times New Roman" w:hAnsi="Times New Roman"/>
          <w:rtl w:val="0"/>
        </w:rPr>
        <w:t xml:space="preserve"> Professional feedback participants.</w:t>
      </w:r>
    </w:p>
    <w:p w:rsidR="00000000" w:rsidDel="00000000" w:rsidP="00000000" w:rsidRDefault="00000000" w:rsidRPr="00000000" w14:paraId="0000023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238">
      <w:pPr>
        <w:spacing w:after="200" w:line="360" w:lineRule="auto"/>
        <w:rPr>
          <w:rFonts w:ascii="Times New Roman" w:cs="Times New Roman" w:eastAsia="Times New Roman" w:hAnsi="Times New Roman"/>
        </w:rPr>
      </w:pPr>
      <w:r w:rsidDel="00000000" w:rsidR="00000000" w:rsidRPr="00000000">
        <w:rPr>
          <w:rtl w:val="0"/>
        </w:rPr>
        <w:t xml:space="preserve">(TO BE COMPLETED BY ⅘)</w:t>
      </w:r>
      <w:r w:rsidDel="00000000" w:rsidR="00000000" w:rsidRPr="00000000">
        <w:rPr>
          <w:rtl w:val="0"/>
        </w:rPr>
      </w:r>
    </w:p>
    <w:p w:rsidR="00000000" w:rsidDel="00000000" w:rsidP="00000000" w:rsidRDefault="00000000" w:rsidRPr="00000000" w14:paraId="00000239">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23A">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support the thesis that a unified platform can address the three identified inefficiencies.</w:t>
      </w:r>
    </w:p>
    <w:p w:rsidR="00000000" w:rsidDel="00000000" w:rsidP="00000000" w:rsidRDefault="00000000" w:rsidRPr="00000000" w14:paraId="0000023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C">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data fragmentation: the system collects and normalizes listings from five sources into a single dataset of over 3,000 listings across all 21 Madrid districts. The URL-based deduplication and the COALESCE/OVERWRITE upsert logic mean data quality improves with each scraping cycle without duplicates or lost data. </w:t>
      </w:r>
    </w:p>
    <w:p w:rsidR="00000000" w:rsidDel="00000000" w:rsidP="00000000" w:rsidRDefault="00000000" w:rsidRPr="00000000" w14:paraId="0000023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valuation opacity: the ML model’s R-squared of 0.87 shows that property characteristics and location explain most of the price variation. S</w:t>
      </w:r>
      <w:r w:rsidDel="00000000" w:rsidR="00000000" w:rsidRPr="00000000">
        <w:rPr>
          <w:rtl w:val="0"/>
        </w:rPr>
        <w:t xml:space="preserve">till, t</w:t>
      </w:r>
      <w:r w:rsidDel="00000000" w:rsidR="00000000" w:rsidRPr="00000000">
        <w:rPr>
          <w:rFonts w:ascii="Times New Roman" w:cs="Times New Roman" w:eastAsia="Times New Roman" w:hAnsi="Times New Roman"/>
          <w:rtl w:val="0"/>
        </w:rPr>
        <w:t xml:space="preserve">he MAE of 166,000 euros is too large for final pricing decisions, but it gives a systematic, reproducible baseline for screening deals at scale, which is better than relying on intuition alone. Needs to be improved.</w:t>
      </w:r>
    </w:p>
    <w:p w:rsidR="00000000" w:rsidDel="00000000" w:rsidP="00000000" w:rsidRDefault="00000000" w:rsidRPr="00000000" w14:paraId="0000023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analytical gap: having ML predictions, notary closing prices, and Fix and Flip financial analysis in one dashboard means an analyst can go from deal identification to investment decision without switching tools. The opportunity scoring algorithm condenses multiple signals into a single district ranking, which cuts down on the mental work of cross-referencing separate spreadsheets.</w:t>
      </w:r>
    </w:p>
    <w:p w:rsidR="00000000" w:rsidDel="00000000" w:rsidP="00000000" w:rsidRDefault="00000000" w:rsidRPr="00000000" w14:paraId="0000023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said, the system has clear limitations. The dataset covers all 21 districts but is modest in size. Half the listings lack condition data, which limits renovation-based analysis. The notary data is a single snapshot with no historical trend. The ML model has not been benchmarked against commercial AVMs. Geographic scope stops at Madrid city proper. </w:t>
      </w:r>
    </w:p>
    <w:p w:rsidR="00000000" w:rsidDel="00000000" w:rsidP="00000000" w:rsidRDefault="00000000" w:rsidRPr="00000000" w14:paraId="00000240">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Conclusions, implications, and application</w:t>
      </w:r>
    </w:p>
    <w:p w:rsidR="00000000" w:rsidDel="00000000" w:rsidP="00000000" w:rsidRDefault="00000000" w:rsidRPr="00000000" w14:paraId="00000241">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contributions</w:t>
      </w:r>
    </w:p>
    <w:p w:rsidR="00000000" w:rsidDel="00000000" w:rsidP="00000000" w:rsidRDefault="00000000" w:rsidRPr="00000000" w14:paraId="00000242">
      <w:pPr>
        <w:spacing w:after="120" w:line="360" w:lineRule="auto"/>
        <w:jc w:val="left"/>
        <w:rPr>
          <w:rFonts w:ascii="Times New Roman" w:cs="Times New Roman" w:eastAsia="Times New Roman" w:hAnsi="Times New Roman"/>
        </w:rPr>
      </w:pPr>
      <w:r w:rsidDel="00000000" w:rsidR="00000000" w:rsidRPr="00000000">
        <w:rPr>
          <w:rtl w:val="0"/>
        </w:rPr>
        <w:t xml:space="preserve">This software </w:t>
      </w:r>
      <w:r w:rsidDel="00000000" w:rsidR="00000000" w:rsidRPr="00000000">
        <w:rPr>
          <w:rFonts w:ascii="Times New Roman" w:cs="Times New Roman" w:eastAsia="Times New Roman" w:hAnsi="Times New Roman"/>
          <w:rtl w:val="0"/>
        </w:rPr>
        <w:t xml:space="preserve">is a production web application that automates the real estate investment analysis pipeline for Madrid. </w:t>
      </w:r>
    </w:p>
    <w:p w:rsidR="00000000" w:rsidDel="00000000" w:rsidP="00000000" w:rsidRDefault="00000000" w:rsidRPr="00000000" w14:paraId="0000024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efficiency: data collection that would take an analyst hours per portal now runs in minutes. Valuation that relied on gut feeling and manual comparables gets supplemented by a reproducible ML model. Financial analysis that lived in separate Excel files is now integrated with the deal database. None of these replace professional judgment, but they reduce the manual work required to get to a judgment.</w:t>
      </w:r>
    </w:p>
    <w:p w:rsidR="00000000" w:rsidDel="00000000" w:rsidP="00000000" w:rsidRDefault="00000000" w:rsidRPr="00000000" w14:paraId="00000244">
      <w:pPr>
        <w:pStyle w:val="Heading2"/>
        <w:spacing w:after="200" w:line="360" w:lineRule="auto"/>
        <w:jc w:val="left"/>
        <w:rPr>
          <w:rFonts w:ascii="Times New Roman" w:cs="Times New Roman" w:eastAsia="Times New Roman" w:hAnsi="Times New Roman"/>
        </w:rPr>
      </w:pPr>
      <w:sdt>
        <w:sdtPr>
          <w:id w:val="194573824"/>
          <w:tag w:val="goog_rdk_23"/>
        </w:sdtPr>
        <w:sdtContent>
          <w:commentRangeStart w:id="23"/>
        </w:sdtContent>
      </w:sdt>
      <w:r w:rsidDel="00000000" w:rsidR="00000000" w:rsidRPr="00000000">
        <w:rPr>
          <w:rFonts w:ascii="Times New Roman" w:cs="Times New Roman" w:eastAsia="Times New Roman" w:hAnsi="Times New Roman"/>
          <w:rtl w:val="0"/>
        </w:rPr>
        <w:t xml:space="preserve">Answering the research objectives</w:t>
      </w:r>
      <w:commentRangeEnd w:id="23"/>
      <w:r w:rsidDel="00000000" w:rsidR="00000000" w:rsidRPr="00000000">
        <w:commentReference w:id="23"/>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9"/>
        <w:gridCol w:w="1841"/>
        <w:gridCol w:w="4450"/>
        <w:tblGridChange w:id="0">
          <w:tblGrid>
            <w:gridCol w:w="3069"/>
            <w:gridCol w:w="1841"/>
            <w:gridCol w:w="4450"/>
          </w:tblGrid>
        </w:tblGridChange>
      </w:tblGrid>
      <w:tr>
        <w:trPr>
          <w:cantSplit w:val="0"/>
          <w:tblHeader w:val="1"/>
        </w:trPr>
        <w:tc>
          <w:tcPr/>
          <w:p w:rsidR="00000000" w:rsidDel="00000000" w:rsidP="00000000" w:rsidRDefault="00000000" w:rsidRPr="00000000" w14:paraId="0000024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p w:rsidR="00000000" w:rsidDel="00000000" w:rsidP="00000000" w:rsidRDefault="00000000" w:rsidRPr="00000000" w14:paraId="0000024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p w:rsidR="00000000" w:rsidDel="00000000" w:rsidP="00000000" w:rsidRDefault="00000000" w:rsidRPr="00000000" w14:paraId="0000024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24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 Multi-source scraping</w:t>
            </w:r>
          </w:p>
        </w:tc>
        <w:tc>
          <w:tcPr/>
          <w:p w:rsidR="00000000" w:rsidDel="00000000" w:rsidP="00000000" w:rsidRDefault="00000000" w:rsidRPr="00000000" w14:paraId="0000024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c>
          <w:tcPr/>
          <w:p w:rsidR="00000000" w:rsidDel="00000000" w:rsidP="00000000" w:rsidRDefault="00000000" w:rsidRPr="00000000" w14:paraId="0000024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3,195 deals from 5 sources, 21 districts</w:t>
            </w:r>
          </w:p>
        </w:tc>
      </w:tr>
      <w:tr>
        <w:trPr>
          <w:cantSplit w:val="0"/>
          <w:tblHeader w:val="0"/>
        </w:trPr>
        <w:tc>
          <w:tcPr/>
          <w:p w:rsidR="00000000" w:rsidDel="00000000" w:rsidP="00000000" w:rsidRDefault="00000000" w:rsidRPr="00000000" w14:paraId="0000024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O2: ML valuation</w:t>
            </w:r>
          </w:p>
        </w:tc>
        <w:tc>
          <w:tcPr/>
          <w:p w:rsidR="00000000" w:rsidDel="00000000" w:rsidP="00000000" w:rsidRDefault="00000000" w:rsidRPr="00000000" w14:paraId="0000024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c>
          <w:tcPr/>
          <w:p w:rsidR="00000000" w:rsidDel="00000000" w:rsidP="00000000" w:rsidRDefault="00000000" w:rsidRPr="00000000" w14:paraId="0000024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R-squared 0.87 test, 0.89 CV, auto-predict on scrape</w:t>
            </w:r>
          </w:p>
        </w:tc>
      </w:tr>
      <w:tr>
        <w:trPr>
          <w:cantSplit w:val="0"/>
          <w:tblHeader w:val="0"/>
        </w:trPr>
        <w:tc>
          <w:tcPr/>
          <w:p w:rsidR="00000000" w:rsidDel="00000000" w:rsidP="00000000" w:rsidRDefault="00000000" w:rsidRPr="00000000" w14:paraId="0000024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O3: Notary integration</w:t>
            </w:r>
          </w:p>
        </w:tc>
        <w:tc>
          <w:tcPr/>
          <w:p w:rsidR="00000000" w:rsidDel="00000000" w:rsidP="00000000" w:rsidRDefault="00000000" w:rsidRPr="00000000" w14:paraId="0000024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c>
          <w:tcPr/>
          <w:p w:rsidR="00000000" w:rsidDel="00000000" w:rsidP="00000000" w:rsidRDefault="00000000" w:rsidRPr="00000000" w14:paraId="0000025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postal codes, 9 filter combinations, ArcGIS API</w:t>
            </w:r>
          </w:p>
        </w:tc>
      </w:tr>
      <w:tr>
        <w:trPr>
          <w:cantSplit w:val="0"/>
          <w:tblHeader w:val="0"/>
        </w:trPr>
        <w:tc>
          <w:tcPr/>
          <w:p w:rsidR="00000000" w:rsidDel="00000000" w:rsidP="00000000" w:rsidRDefault="00000000" w:rsidRPr="00000000" w14:paraId="0000025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O4: Financial modeling</w:t>
            </w:r>
          </w:p>
        </w:tc>
        <w:tc>
          <w:tcPr/>
          <w:p w:rsidR="00000000" w:rsidDel="00000000" w:rsidP="00000000" w:rsidRDefault="00000000" w:rsidRPr="00000000" w14:paraId="0000025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c>
          <w:tcPr/>
          <w:p w:rsidR="00000000" w:rsidDel="00000000" w:rsidP="00000000" w:rsidRDefault="00000000" w:rsidRPr="00000000" w14:paraId="0000025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and Flip with IRR, MOIC, ROE, leverage support</w:t>
            </w:r>
          </w:p>
        </w:tc>
      </w:tr>
      <w:tr>
        <w:trPr>
          <w:cantSplit w:val="0"/>
          <w:tblHeader w:val="0"/>
        </w:trPr>
        <w:tc>
          <w:tcPr/>
          <w:p w:rsidR="00000000" w:rsidDel="00000000" w:rsidP="00000000" w:rsidRDefault="00000000" w:rsidRPr="00000000" w14:paraId="0000025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O5: Analytics dashboard</w:t>
            </w:r>
          </w:p>
        </w:tc>
        <w:tc>
          <w:tcPr/>
          <w:p w:rsidR="00000000" w:rsidDel="00000000" w:rsidP="00000000" w:rsidRDefault="00000000" w:rsidRPr="00000000" w14:paraId="0000025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c>
          <w:tcPr/>
          <w:p w:rsidR="00000000" w:rsidDel="00000000" w:rsidP="00000000" w:rsidRDefault="00000000" w:rsidRPr="00000000" w14:paraId="0000025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sections, 3 upside charts, opportunity scoring</w:t>
            </w:r>
          </w:p>
        </w:tc>
      </w:tr>
      <w:tr>
        <w:trPr>
          <w:cantSplit w:val="0"/>
          <w:tblHeader w:val="0"/>
        </w:trPr>
        <w:tc>
          <w:tcPr/>
          <w:p w:rsidR="00000000" w:rsidDel="00000000" w:rsidP="00000000" w:rsidRDefault="00000000" w:rsidRPr="00000000" w14:paraId="0000025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O6: Production deployment</w:t>
            </w:r>
          </w:p>
        </w:tc>
        <w:tc>
          <w:tcPr/>
          <w:p w:rsidR="00000000" w:rsidDel="00000000" w:rsidP="00000000" w:rsidRDefault="00000000" w:rsidRPr="00000000" w14:paraId="0000025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c>
          <w:tcPr/>
          <w:p w:rsidR="00000000" w:rsidDel="00000000" w:rsidP="00000000" w:rsidRDefault="00000000" w:rsidRPr="00000000" w14:paraId="0000025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Railway + Vercel, JWT auth, 6 users, auto-deploy</w:t>
            </w:r>
          </w:p>
        </w:tc>
      </w:tr>
    </w:tbl>
    <w:p w:rsidR="00000000" w:rsidDel="00000000" w:rsidP="00000000" w:rsidRDefault="00000000" w:rsidRPr="00000000" w14:paraId="0000025A">
      <w:pPr>
        <w:spacing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17.</w:t>
      </w:r>
      <w:r w:rsidDel="00000000" w:rsidR="00000000" w:rsidRPr="00000000">
        <w:rPr>
          <w:rFonts w:ascii="Times New Roman" w:cs="Times New Roman" w:eastAsia="Times New Roman" w:hAnsi="Times New Roman"/>
          <w:rtl w:val="0"/>
        </w:rPr>
        <w:t xml:space="preserve"> Objective achievement summary.</w:t>
      </w:r>
    </w:p>
    <w:p w:rsidR="00000000" w:rsidDel="00000000" w:rsidP="00000000" w:rsidRDefault="00000000" w:rsidRPr="00000000" w14:paraId="0000025C">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2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dataset of 3,195 listings, while covering all districts, is small compared to institutional datasets. More scraping cycles would increase both coverage and ML accuracy.</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Condition data is available for only 50.6 percent of listings, limiting renovation-based analysis.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Notary data represents a single time period. Historical time-series data would enable trend analysis.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ML model has not been benchmarked against commercial AVMs in the Spanish market.</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Geographic scope is limited to Madrid city proper. Expansion to metropolitan areas or other cities would require additional district mappings and postal code ranges.</w:t>
      </w:r>
      <w:r w:rsidDel="00000000" w:rsidR="00000000" w:rsidRPr="00000000">
        <w:rPr>
          <w:rtl w:val="0"/>
        </w:rPr>
      </w:r>
    </w:p>
    <w:p w:rsidR="00000000" w:rsidDel="00000000" w:rsidP="00000000" w:rsidRDefault="00000000" w:rsidRPr="00000000" w14:paraId="00000262">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26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short term, the backend endpoint for model retraining already exists and needs only a frontend button. Barrio-level analytics (expandable from the district view) would add granularity to the opportunity analysis. Improving condition detection in the Firecrawl scrapers would reduce the 49 percent unknown rate, which currently limits renovation-based analysis. </w:t>
      </w:r>
    </w:p>
    <w:p w:rsidR="00000000" w:rsidDel="00000000" w:rsidP="00000000" w:rsidRDefault="00000000" w:rsidRPr="00000000" w14:paraId="0000026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medium term, a Cap Rate / rental yield financial model for buy-and-hold strategies would complement the existing Fix and Flip model. Scheduled scraping via cron jobs would automate data refresh. Time-series notary data, if the penotariado API supports historical queries, would enable trend analysis. Export to PDF or Excel would support investment committee reporting. </w:t>
      </w:r>
    </w:p>
    <w:p w:rsidR="00000000" w:rsidDel="00000000" w:rsidP="00000000" w:rsidRDefault="00000000" w:rsidRPr="00000000" w14:paraId="0000026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longer term, two paths are possible. A B2B vertical would position the platform as a SaaS tool for investment funds and family offices, adding fund-level portfolio analytics and CRM integration. A B2C horizontal would offer a simplified version for retail investors through a freemium model, building a user base that real estate agencies might then pay to access. Geographic expansion to Barcelona, Valencia, and Malaga would require new district mappings and postal code ranges but no changes to the core system architecture. </w:t>
      </w:r>
    </w:p>
    <w:p w:rsidR="00000000" w:rsidDel="00000000" w:rsidP="00000000" w:rsidRDefault="00000000" w:rsidRPr="00000000" w14:paraId="00000266">
      <w:pPr>
        <w:pStyle w:val="Heading2"/>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application and implications</w:t>
      </w:r>
    </w:p>
    <w:p w:rsidR="00000000" w:rsidDel="00000000" w:rsidP="00000000" w:rsidRDefault="00000000" w:rsidRPr="00000000" w14:paraId="00000267">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direct applicability to three market segments. For investment funds and family offices operating in Madrid, </w:t>
      </w:r>
      <w:r w:rsidDel="00000000" w:rsidR="00000000" w:rsidRPr="00000000">
        <w:rPr>
          <w:rtl w:val="0"/>
        </w:rPr>
        <w:t xml:space="preserve">it </w:t>
      </w:r>
      <w:r w:rsidDel="00000000" w:rsidR="00000000" w:rsidRPr="00000000">
        <w:rPr>
          <w:rFonts w:ascii="Times New Roman" w:cs="Times New Roman" w:eastAsia="Times New Roman" w:hAnsi="Times New Roman"/>
          <w:rtl w:val="0"/>
        </w:rPr>
        <w:t xml:space="preserve">provides a ready-to-use deal sourcing and analysis platform. A fund analyst can log in, trigger a scrape across five portals, review ML-predicted undervaluations, and run a Fix and Flip analysis on promising properties, all within a single session. The analytics dashboard's district-level opportunity scoring gives investment committees a data-backed starting point for geographic allocation decisions, replacing the informal market knowledge that currently drives these conversations.</w:t>
      </w:r>
    </w:p>
    <w:p w:rsidR="00000000" w:rsidDel="00000000" w:rsidP="00000000" w:rsidRDefault="00000000" w:rsidRPr="00000000" w14:paraId="00000268">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real estate agencies and brokerages, the asking-vs-closing price comparison powered by notary data provides negotiation intelligence that is otherwise difficult to access. Agencies could use the system to advise clients on realistic pricing or to identify districts where listings are systematically overpriced relative to actual transaction values.</w:t>
      </w:r>
    </w:p>
    <w:p w:rsidR="00000000" w:rsidDel="00000000" w:rsidP="00000000" w:rsidRDefault="00000000" w:rsidRPr="00000000" w14:paraId="00000269">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individual investors entering the Madrid market, the system lowers the barrier to systematic analysis. Instead of manually browsing five portals and running Excel models for each property, an individual can use the same analytical infrastructure that a professional fund would build internally.</w:t>
      </w:r>
    </w:p>
    <w:p w:rsidR="00000000" w:rsidDel="00000000" w:rsidP="00000000" w:rsidRDefault="00000000" w:rsidRPr="00000000" w14:paraId="0000026A">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Madrid, the architecture is portable. The normalization layer (district mapping, postal code extraction, condition detection) would need to be adapted for each new city, but the scraping framework, ML pipeline, financial model, and analytics engine are city-agnostic. Expansion to Barcelona, Valencia, or Malaga would require new geographic mappings but no fundamental changes to the system design. </w:t>
      </w:r>
    </w:p>
    <w:p w:rsidR="00000000" w:rsidDel="00000000" w:rsidP="00000000" w:rsidRDefault="00000000" w:rsidRPr="00000000" w14:paraId="0000026B">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PropTech industry is moving toward consolidation. Tools exist, but they do not talk to each other. </w:t>
      </w:r>
      <w:r w:rsidDel="00000000" w:rsidR="00000000" w:rsidRPr="00000000">
        <w:rPr>
          <w:rtl w:val="0"/>
        </w:rPr>
        <w:t xml:space="preserve">The solution proposed </w:t>
      </w:r>
      <w:r w:rsidDel="00000000" w:rsidR="00000000" w:rsidRPr="00000000">
        <w:rPr>
          <w:rFonts w:ascii="Times New Roman" w:cs="Times New Roman" w:eastAsia="Times New Roman" w:hAnsi="Times New Roman"/>
          <w:rtl w:val="0"/>
        </w:rPr>
        <w:t xml:space="preserve">shows that it is possible to build a complete pipeline, from raw portal data to financial decision metrics, in a single application. It does not replace the work of evaluating a deal. It replaces the busywork that gets in the way of evaluating a deal.</w:t>
      </w:r>
    </w:p>
    <w:p w:rsidR="00000000" w:rsidDel="00000000" w:rsidP="00000000" w:rsidRDefault="00000000" w:rsidRPr="00000000" w14:paraId="0000026C">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6D">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Baldominos, A., Saez, Y., &amp; Quintana, D. (2018). Machine learning techniques for predicting housing prices: A review. </w:t>
      </w:r>
      <w:r w:rsidDel="00000000" w:rsidR="00000000" w:rsidRPr="00000000">
        <w:rPr>
          <w:rFonts w:ascii="Times New Roman" w:cs="Times New Roman" w:eastAsia="Times New Roman" w:hAnsi="Times New Roman"/>
          <w:i w:val="1"/>
          <w:iCs w:val="1"/>
          <w:rtl w:val="0"/>
        </w:rPr>
        <w:t xml:space="preserve">Advances in Intelligent Systems and Computing</w:t>
      </w:r>
      <w:r w:rsidDel="00000000" w:rsidR="00000000" w:rsidRPr="00000000">
        <w:rPr>
          <w:rFonts w:ascii="Times New Roman" w:cs="Times New Roman" w:eastAsia="Times New Roman" w:hAnsi="Times New Roman"/>
          <w:rtl w:val="0"/>
        </w:rPr>
        <w:t xml:space="preserve">, 584, 123-132.</w:t>
      </w:r>
    </w:p>
    <w:p w:rsidR="00000000" w:rsidDel="00000000" w:rsidP="00000000" w:rsidRDefault="00000000" w:rsidRPr="00000000" w14:paraId="0000026E">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Research. (2024). Spain housing market outlook 2024. BBVA Research Publications.</w:t>
      </w:r>
    </w:p>
    <w:p w:rsidR="00000000" w:rsidDel="00000000" w:rsidP="00000000" w:rsidRDefault="00000000" w:rsidRPr="00000000" w14:paraId="0000026F">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CBRE. (2024). Real estate investment market Spain 2024 report. CBRE Research.</w:t>
      </w:r>
    </w:p>
    <w:p w:rsidR="00000000" w:rsidDel="00000000" w:rsidP="00000000" w:rsidRDefault="00000000" w:rsidRPr="00000000" w14:paraId="00000270">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PropTech Report. (2025). PropTech in Europe: Companies, trends, and investment landscape. European PropTech Association. </w:t>
      </w:r>
    </w:p>
    <w:p w:rsidR="00000000" w:rsidDel="00000000" w:rsidP="00000000" w:rsidRDefault="00000000" w:rsidRPr="00000000" w14:paraId="00000271">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N., Kopczuk, W., &amp; Timmins, C. (2017). Big data in real estate: From manual appraisal to automated valuation models. </w:t>
      </w:r>
      <w:r w:rsidDel="00000000" w:rsidR="00000000" w:rsidRPr="00000000">
        <w:rPr>
          <w:rFonts w:ascii="Times New Roman" w:cs="Times New Roman" w:eastAsia="Times New Roman" w:hAnsi="Times New Roman"/>
          <w:i w:val="1"/>
          <w:iCs w:val="1"/>
          <w:rtl w:val="0"/>
        </w:rPr>
        <w:t xml:space="preserve">Journal of Portfolio Management</w:t>
      </w:r>
      <w:r w:rsidDel="00000000" w:rsidR="00000000" w:rsidRPr="00000000">
        <w:rPr>
          <w:rFonts w:ascii="Times New Roman" w:cs="Times New Roman" w:eastAsia="Times New Roman" w:hAnsi="Times New Roman"/>
          <w:rtl w:val="0"/>
        </w:rPr>
        <w:t xml:space="preserve">, 43(6), 202-211.</w:t>
      </w:r>
    </w:p>
    <w:p w:rsidR="00000000" w:rsidDel="00000000" w:rsidP="00000000" w:rsidRDefault="00000000" w:rsidRPr="00000000" w14:paraId="00000272">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PropTech API. (2025). PropTech adoption survey Spain 2025: Tech stack, barriers, and automation needs. Maps PropTech API Annual Report.</w:t>
      </w:r>
    </w:p>
    <w:p w:rsidR="00000000" w:rsidDel="00000000" w:rsidP="00000000" w:rsidRDefault="00000000" w:rsidRPr="00000000" w14:paraId="00000273">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PwC. (2025). Tendencias del sector de tecnologia inmobiliaria en Espana 2025. PwC Spain Real Estate.</w:t>
      </w:r>
    </w:p>
    <w:p w:rsidR="00000000" w:rsidDel="00000000" w:rsidP="00000000" w:rsidRDefault="00000000" w:rsidRPr="00000000" w14:paraId="00000274">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Rosen, S. (1974). Hedonic prices and implicit markets: Product differentiation in pure competition. </w:t>
      </w:r>
      <w:r w:rsidDel="00000000" w:rsidR="00000000" w:rsidRPr="00000000">
        <w:rPr>
          <w:rFonts w:ascii="Times New Roman" w:cs="Times New Roman" w:eastAsia="Times New Roman" w:hAnsi="Times New Roman"/>
          <w:i w:val="1"/>
          <w:iCs w:val="1"/>
          <w:rtl w:val="0"/>
        </w:rPr>
        <w:t xml:space="preserve">Journal of Political Economy</w:t>
      </w:r>
      <w:r w:rsidDel="00000000" w:rsidR="00000000" w:rsidRPr="00000000">
        <w:rPr>
          <w:rFonts w:ascii="Times New Roman" w:cs="Times New Roman" w:eastAsia="Times New Roman" w:hAnsi="Times New Roman"/>
          <w:rtl w:val="0"/>
        </w:rPr>
        <w:t xml:space="preserve">, 82(1), 34-55.</w:t>
      </w:r>
    </w:p>
    <w:p w:rsidR="00000000" w:rsidDel="00000000" w:rsidP="00000000" w:rsidRDefault="00000000" w:rsidRPr="00000000" w14:paraId="00000275">
      <w:pPr>
        <w:spacing w:after="12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v7 Labs. (2026). AI in real estate: Key use cases, solutions, and challenges. Retrieved from v7labs.com/blog/best-ai-tools-for-real-estate</w:t>
      </w:r>
    </w:p>
    <w:p w:rsidR="00000000" w:rsidDel="00000000" w:rsidP="00000000" w:rsidRDefault="00000000" w:rsidRPr="00000000" w14:paraId="00000276">
      <w:pPr>
        <w:pStyle w:val="Heading1"/>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Frontend screenshots</w:t>
      </w:r>
    </w:p>
    <w:p w:rsidR="00000000" w:rsidDel="00000000" w:rsidP="00000000" w:rsidRDefault="00000000" w:rsidRPr="00000000" w14:paraId="00000277">
      <w:pPr>
        <w:pStyle w:val="Heading2"/>
        <w:spacing w:after="120" w:line="360" w:lineRule="auto"/>
        <w:rPr/>
      </w:pPr>
      <w:bookmarkStart w:colFirst="0" w:colLast="0" w:name="_heading=h.b8i59xaqlc6x" w:id="8"/>
      <w:bookmarkEnd w:id="8"/>
      <w:r w:rsidDel="00000000" w:rsidR="00000000" w:rsidRPr="00000000">
        <w:rPr>
          <w:rtl w:val="0"/>
        </w:rPr>
        <w:t xml:space="preserve">Home dashboard</w:t>
      </w:r>
    </w:p>
    <w:p w:rsidR="00000000" w:rsidDel="00000000" w:rsidP="00000000" w:rsidRDefault="00000000" w:rsidRPr="00000000" w14:paraId="00000278">
      <w:pPr>
        <w:spacing w:after="120" w:line="360" w:lineRule="auto"/>
        <w:jc w:val="left"/>
        <w:rPr>
          <w:rFonts w:ascii="Times New Roman" w:cs="Times New Roman" w:eastAsia="Times New Roman" w:hAnsi="Times New Roman"/>
        </w:rPr>
      </w:pPr>
      <w:r w:rsidDel="00000000" w:rsidR="00000000" w:rsidRPr="00000000">
        <w:rPr/>
        <w:drawing>
          <wp:inline distB="114300" distT="114300" distL="114300" distR="114300">
            <wp:extent cx="5734050" cy="4684588"/>
            <wp:effectExtent b="0" l="0" r="0" t="0"/>
            <wp:docPr id="3" name="image11.png"/>
            <a:graphic>
              <a:graphicData uri="http://schemas.openxmlformats.org/drawingml/2006/picture">
                <pic:pic>
                  <pic:nvPicPr>
                    <pic:cNvPr id="0" name="image11.png"/>
                    <pic:cNvPicPr preferRelativeResize="0"/>
                  </pic:nvPicPr>
                  <pic:blipFill>
                    <a:blip r:embed="rId16"/>
                    <a:srcRect b="14615" l="0" r="0" t="0"/>
                    <a:stretch>
                      <a:fillRect/>
                    </a:stretch>
                  </pic:blipFill>
                  <pic:spPr>
                    <a:xfrm>
                      <a:off x="0" y="0"/>
                      <a:ext cx="5734050" cy="4684588"/>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2"/>
        <w:spacing w:after="120" w:line="360" w:lineRule="auto"/>
        <w:rPr/>
      </w:pPr>
      <w:bookmarkStart w:colFirst="0" w:colLast="0" w:name="_heading=h.yybgfgr2md52" w:id="9"/>
      <w:bookmarkEnd w:id="9"/>
      <w:r w:rsidDel="00000000" w:rsidR="00000000" w:rsidRPr="00000000">
        <w:rPr>
          <w:rtl w:val="0"/>
        </w:rPr>
        <w:t xml:space="preserve">Deals page with filters and sorting</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621928</wp:posOffset>
            </wp:positionV>
            <wp:extent cx="6415088" cy="1631087"/>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7"/>
                    <a:srcRect b="54163" l="14551" r="1997" t="13215"/>
                    <a:stretch>
                      <a:fillRect/>
                    </a:stretch>
                  </pic:blipFill>
                  <pic:spPr>
                    <a:xfrm>
                      <a:off x="0" y="0"/>
                      <a:ext cx="6415088" cy="1631087"/>
                    </a:xfrm>
                    <a:prstGeom prst="rect"/>
                    <a:ln/>
                  </pic:spPr>
                </pic:pic>
              </a:graphicData>
            </a:graphic>
          </wp:anchor>
        </w:drawing>
      </w:r>
    </w:p>
    <w:p w:rsidR="00000000" w:rsidDel="00000000" w:rsidP="00000000" w:rsidRDefault="00000000" w:rsidRPr="00000000" w14:paraId="0000027A">
      <w:pPr>
        <w:spacing w:line="360" w:lineRule="auto"/>
        <w:jc w:val="left"/>
        <w:rPr/>
      </w:pPr>
      <w:r w:rsidDel="00000000" w:rsidR="00000000" w:rsidRPr="00000000">
        <w:rPr>
          <w:rtl w:val="0"/>
        </w:rPr>
      </w:r>
    </w:p>
    <w:p w:rsidR="00000000" w:rsidDel="00000000" w:rsidP="00000000" w:rsidRDefault="00000000" w:rsidRPr="00000000" w14:paraId="0000027B">
      <w:pPr>
        <w:pStyle w:val="Heading2"/>
        <w:spacing w:after="120" w:line="360" w:lineRule="auto"/>
        <w:rPr/>
      </w:pPr>
      <w:bookmarkStart w:colFirst="0" w:colLast="0" w:name="_heading=h.hrfxhjrygkv6" w:id="10"/>
      <w:bookmarkEnd w:id="10"/>
      <w:r w:rsidDel="00000000" w:rsidR="00000000" w:rsidRPr="00000000">
        <w:rPr>
          <w:rtl w:val="0"/>
        </w:rPr>
        <w:t xml:space="preserve">Analytics dashboard</w:t>
      </w:r>
    </w:p>
    <w:p w:rsidR="00000000" w:rsidDel="00000000" w:rsidP="00000000" w:rsidRDefault="00000000" w:rsidRPr="00000000" w14:paraId="0000027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908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Style w:val="Heading2"/>
        <w:spacing w:after="120" w:line="360" w:lineRule="auto"/>
        <w:rPr>
          <w:rFonts w:ascii="Times New Roman" w:cs="Times New Roman" w:eastAsia="Times New Roman" w:hAnsi="Times New Roman"/>
        </w:rPr>
      </w:pPr>
      <w:bookmarkStart w:colFirst="0" w:colLast="0" w:name="_heading=h.r10ifrcn5mhs" w:id="11"/>
      <w:bookmarkEnd w:id="11"/>
      <w:r w:rsidDel="00000000" w:rsidR="00000000" w:rsidRPr="00000000">
        <w:rPr>
          <w:rtl w:val="0"/>
        </w:rPr>
        <w:t xml:space="preserve">Fix and Flip analysis page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17399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er Nicolas Attie" w:id="7" w:date="2026-03-31T08:58:18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review o methodology?</w:t>
      </w:r>
    </w:p>
  </w:comment>
  <w:comment w:author="Mayer Nicolas Attie" w:id="12" w:date="2026-03-31T09:19:16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borrar porque cada uno de esos temas vamos en detalle mas adelante</w:t>
      </w:r>
    </w:p>
  </w:comment>
  <w:comment w:author="Mayer Nicolas Attie" w:id="9" w:date="2026-03-31T09:01:55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*particularmente en mercados donde la oferta de nueva vivienda no matchea la demanda. En mercados donde lo mas valioso no se puede tocar (centro de madrid) a raiz de propiedades protegidas, y el desarrollo de obras nuevas se vuelve casi imposible. Por lo tanto cuando esas condiciones se encuentran, el modelo de fix and flip es de las alternativas mas viables y rentables</w:t>
      </w:r>
    </w:p>
  </w:comment>
  <w:comment w:author="Mayer Nicolas Attie" w:id="6" w:date="2026-03-31T08:53:00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saco conf</w:t>
      </w:r>
    </w:p>
  </w:comment>
  <w:comment w:author="Mayer Nicolas Attie" w:id="0" w:date="2026-03-31T08:32:44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applies machine learning techniques. Mostrar una sola o varias?</w:t>
      </w:r>
    </w:p>
  </w:comment>
  <w:comment w:author="Mayer Nicolas Attie" w:id="19" w:date="2026-03-31T09:31:31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si vale la pena dejar esto</w:t>
      </w:r>
    </w:p>
  </w:comment>
  <w:comment w:author="Mayer Nicolas Attie" w:id="13" w:date="2026-03-31T09:20:19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parece poco interesante ahora. Podriamos mencionarlo al final en como se deployea todo y se conecta. no es clave ahora</w:t>
      </w:r>
    </w:p>
  </w:comment>
  <w:comment w:author="Mayer Nicolas Attie" w:id="20" w:date="2026-03-31T09:31:41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tiene mucho sentido</w:t>
      </w:r>
    </w:p>
  </w:comment>
  <w:comment w:author="Mayer Nicolas Attie" w:id="1" w:date="2026-03-31T08:32:56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en analytics</w:t>
      </w:r>
    </w:p>
  </w:comment>
  <w:comment w:author="Mayer Nicolas Attie" w:id="14" w:date="2026-03-31T09:20:44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clave</w:t>
      </w:r>
    </w:p>
  </w:comment>
  <w:comment w:author="Mayer Nicolas Attie" w:id="21" w:date="2026-03-31T09:31:51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tiene mucho sentido</w:t>
      </w:r>
    </w:p>
  </w:comment>
  <w:comment w:author="Mayer Nicolas Attie" w:id="3" w:date="2026-03-31T08:42:46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esta mal el contenido, lo reformularía para que repita menos de lo anterior. A pensarlo</w:t>
      </w:r>
    </w:p>
  </w:comment>
  <w:comment w:author="Mayer Nicolas Attie" w:id="2" w:date="2026-03-31T08:33:39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que es para las inversiones que el usuario quiera evaluar y que es un modulo separado</w:t>
      </w:r>
    </w:p>
  </w:comment>
  <w:comment w:author="Mayer Nicolas Attie" w:id="15" w:date="2026-03-31T09:20:57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dice mucho esto</w:t>
      </w:r>
    </w:p>
  </w:comment>
  <w:comment w:author="Mayer Nicolas Attie" w:id="22" w:date="2026-03-31T09:31:57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si</w:t>
      </w:r>
    </w:p>
  </w:comment>
  <w:comment w:author="Mayer Nicolas Attie" w:id="8" w:date="2026-03-31T09:15:21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parte tiene que hablar de la estrategia. El por qué, el como y usar fuentes. Es literature review no methodology. En methodology ya diremos que se calcula y como. Aca tiene que ir desde un lado de que encontramos en el literature review. En cuanto a estrategia fix and flip y en cuanto a financial modeling en real estate.</w:t>
      </w:r>
    </w:p>
  </w:comment>
  <w:comment w:author="Mayer Nicolas Attie" w:id="4" w:date="2026-03-31T08:38:17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lo siento redundante y es la 3er pagina</w:t>
      </w:r>
    </w:p>
  </w:comment>
  <w:comment w:author="Mayer Nicolas Attie" w:id="16" w:date="2026-03-31T09:22:24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pero lo dejaria en caso de que falte informacion</w:t>
      </w:r>
    </w:p>
  </w:comment>
  <w:comment w:author="Mayer Nicolas Attie" w:id="23" w:date="2026-03-31T09:33:22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si vale la pena esto</w:t>
      </w:r>
    </w:p>
  </w:comment>
  <w:comment w:author="Mayer Nicolas Attie" w:id="10" w:date="2026-03-31T09:17:22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cambiaria el titulo de esto. Cual es el gap aca? Estamos hablando de competidores - agregar el de instagram que vi. Ese es el primero.</w:t>
      </w:r>
    </w:p>
  </w:comment>
  <w:comment w:author="Mayer Nicolas Attie" w:id="5" w:date="2026-03-31T08:52:39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saco?</w:t>
      </w:r>
    </w:p>
  </w:comment>
  <w:comment w:author="Mayer Nicolas Attie" w:id="18" w:date="2026-03-31T09:26:46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gustaría probar varios modelos, hacer una tabla asi comparandolos y despues mostrar el mejor</w:t>
      </w:r>
    </w:p>
  </w:comment>
  <w:comment w:author="Mayer Nicolas Attie" w:id="11" w:date="2026-03-31T09:18:13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w:t>
      </w:r>
    </w:p>
  </w:comment>
  <w:comment w:author="Mayer Nicolas Attie" w:id="17" w:date="2026-03-31T09:23:50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explicarlo mejor. capaz menos tecnico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7E" w15:done="0"/>
  <w15:commentEx w15:paraId="0000027F" w15:done="0"/>
  <w15:commentEx w15:paraId="00000280" w15:done="0"/>
  <w15:commentEx w15:paraId="00000281" w15:done="0"/>
  <w15:commentEx w15:paraId="00000282" w15:done="0"/>
  <w15:commentEx w15:paraId="00000283" w15:done="0"/>
  <w15:commentEx w15:paraId="00000284" w15:done="0"/>
  <w15:commentEx w15:paraId="00000285" w15:done="0"/>
  <w15:commentEx w15:paraId="00000286" w15:done="0"/>
  <w15:commentEx w15:paraId="00000287" w15:done="0"/>
  <w15:commentEx w15:paraId="00000288" w15:done="0"/>
  <w15:commentEx w15:paraId="00000289" w15:done="0"/>
  <w15:commentEx w15:paraId="0000028A" w15:done="0"/>
  <w15:commentEx w15:paraId="0000028B" w15:done="0"/>
  <w15:commentEx w15:paraId="0000028C" w15:done="0"/>
  <w15:commentEx w15:paraId="0000028D" w15:done="0"/>
  <w15:commentEx w15:paraId="0000028E" w15:done="0"/>
  <w15:commentEx w15:paraId="0000028F" w15:done="0"/>
  <w15:commentEx w15:paraId="00000290" w15:done="0"/>
  <w15:commentEx w15:paraId="00000291" w15:done="0"/>
  <w15:commentEx w15:paraId="00000292" w15:done="0"/>
  <w15:commentEx w15:paraId="00000293" w15:done="0"/>
  <w15:commentEx w15:paraId="00000294" w15:done="0"/>
  <w15:commentEx w15:paraId="000002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9U7bfNEs4e2xAaUNY2wC6nh+g==">CgMxLjAaJwoBMBIiCiAIBCocCgtBQUFCMjA3TjNfOBAIGgtBQUFCMjA3TjNfOBonCgExEiIKIAgEKhwKC0FBQUIyMDdONEFBEAgaC0FBQUIyMDdONEFBGicKATISIgogCAQqHAoLQUFBQjIwN040QUUQCBoLQUFBQjIwN040QUUaJwoBMxIiCiAIBCocCgtBQUFCMjA3TjRBYxAIGgtBQUFCMjA3TjRBYxonCgE0EiIKIAgEKhwKC0FBQUIyMDdONEFJEAgaC0FBQUIyMDdONEFJGicKATUSIgogCAQqHAoLQUFBQjIwN040RDAQCBoLQUFBQjIwN040RDAaJwoBNhIiCiAIBCocCgtBQUFCMjA3TjREOBAIGgtBQUFCMjA3TjREOBonCgE3EiIKIAgEKhwKC0FBQUIyMDdONEV3EAgaC0FBQUIyMDdONEV3GicKATgSIgogCAQqHAoLQUFBQjIwN040Rk0QCBoLQUFBQjIwN040Rk0aJwoBORIiCiAIBCocCgtBQUFCMjA3TjRFOBAIGgtBQUFCMjA3TjRFOBooCgIxMBIiCiAIBCocCgtBQUFCMjA3TjRGURAIGgtBQUFCMjA3TjRGURooCgIxMRIiCiAIBCocCgtBQUFCMjA3TjRGVRAIGgtBQUFCMjA3TjRGVRooCgIxMhIiCiAIBCocCgtBQUFCMjA3TjRGWRAIGgtBQUFCMjA3TjRGWRooCgIxMxIiCiAIBCocCgtBQUFCMjA3TjRGYxAIGgtBQUFCMjA3TjRGYxooCgIxNBIiCiAIBCocCgtBQUFCMjA3TjRGZxAIGgtBQUFCMjA3TjRGZxooCgIxNRIiCiAIBCocCgtBQUFCMjA3TjRGaxAIGgtBQUFCMjA3TjRGaxooCgIxNhIiCiAIBCocCgtBQUFCMjA3TjRGbxAIGgtBQUFCMjA3TjRGbxooCgIxNxIiCiAIBCocCgtBQUFCMjA3TjRGdxAIGgtBQUFCMjA3TjRGdxooCgIxOBIiCiAIBCocCgtBQUFCMjA3TjRGNBAIGgtBQUFCMjA3TjRGNBooCgIxORIiCiAIBCocCgtBQUFCMjA3TjRHQRAIGgtBQUFCMjA3TjRHQRooCgIyMBIiCiAIBCocCgtBQUFCMjA3TjRHRRAIGgtBQUFCMjA3TjRHRRooCgIyMRIiCiAIBCocCgtBQUFCMjA3TjRHSRAIGgtBQUFCMjA3TjRHSRooCgIyMhIiCiAIBCocCgtBQUFCMjA3TjRHTRAIGgtBQUFCMjA3TjRHTRooCgIyMxIiCiAIBCocCgtBQUFCMjA3TjRHURAIGgtBQUFCMjA3TjRHUSKTCgoLQUFBQjIwN040RXcS4wkKC0FBQUIyMDdONEV3EgtBQUFCMjA3TjRFdxotCgl0ZXh0L2h0bWwSIGxpdGVyYXR1cmUgcmV2aWV3IG8gbWV0aG9kb2xvZ3k/Ii4KCnRleHQvcGxhaW4SIGxpdGVyYXR1cmUgcmV2aWV3IG8gbWV0aG9kb2xvZ3k/KhsiFTEwMjE5NjgzMDAzODIxNzQyMjE2NCgAOAAwgvT1mNQzOIL09ZjUM0r6BwoKdGV4dC9wbGFpbhLrB0EgY29tbW9uIHByZXByb2Nlc3Npbmcgc3RlcCBmb3IgcHJpY2UgcHJlZGljdGlvbiBpcyBsb2ctdHJhbnNmb3JtYXRpb24gb2YgdGhlIHRhcmdldCB2YXJpYWJsZS4gUHJvcGVydHkgcHJpY2VzIGZvbGxvdyBhIHJpZ2h0LXNrZXdlZCBkaXN0cmlidXRpb246IG1vc3QgcHJvcGVydGllcyBjbHVzdGVyIGluIGEgbW9kZXJhdGUgcHJpY2UgcmFuZ2UsIHdoaWxlIGEgbG9uZyB0YWlsIGV4dGVuZHMgdG93YXJkIGV4cGVuc2l2ZSBwcm9wZXJ0aWVzLiBBcHBseWluZyBsb2coMSArIHByaWNlKSBjb21wcmVzc2VzIHRoaXMgZGlzdHJpYnV0aW9uLCBhbGxvd2luZyB0aGUgbW9kZWwgdG8gbGVhcm4gcHJvcG9ydGlvbmFsIGVycm9ycyByYXRoZXIgdGhhbiBhYnNvbHV0ZSBvbmVzLiBBdCBpbmZlcmVuY2UgdGltZSwgdGhlIHByZWRpY3Rpb24gaXMgcmV2ZXJzZWQgd2l0aCBleHAocHJlZGljdGlvbikgLSAxLiBUaGlzIHRyYW5zZm9ybWF0aW9uIHR5cGljYWxseSBpbXByb3ZlcyBib3RoIHRyYWluaW5nIHN0YWJpbGl0eSBhbmQgZXZhbHVhdGlvbiBtZXRyaWNzIGZvciB0cmVlLWJhc2VkIG1vZGVscy4gCkZlYXR1cmUgZW5naW5lZXJpbmcgZm9yIHJlYWwgZXN0YXRlIG1vZGVscyBpbnZvbHZlcyB0aHJlZSBjYXRlZ29yaWVzIG9mIHZhcmlhYmxlcy4gTnVtZXJpYyBmZWF0dXJlcyBzdWNoIGFzIHNpemUgaW4gc3F1YXJlIG1ldGVycywgbnVtYmVyIG9mIGJlZHJvb21zLCBiYXRocm9vbXMsIGFuZCBmbG9vciBsZXZlbC4gQmluYXJ5IGZlYXR1cmVzIGNhcHR1cmluZyB0aGUgcHJlc2VuY2Ugb3IgYWJzZW5jZSBvZiBhbWVuaXRpZXMgbGlrZSBlbGV2YXRvciwgdGVycmFjZSwgZ2FyYWdlLCBhbmQgc3RvcmFnZSByb29tLiBDYXRlZ29yaWNhbCBmZWF0dXJlcyBlbmNvZGluZyBsb2NhdGlvbiAoZGlzdHJpY3QsIG5laWdoYm9yaG9vZCkgYW5kIHByb3BlcnR5IHN0YXRlIChjb25kaXRpb24sIG9yaWVudGF0aW9uKSwgd2hpY2ggYXJlIHR5cGljYWxseSBvbmUtaG90IGVuY29kZWTigKZaDDRpMWI2a3kxbmZ5dXICIAB4AJoBBggAEAAYAKoBIhIgbGl0ZXJhdHVyZSByZXZpZXcgbyBtZXRob2RvbG9neT8YgvT1mNQzIIL09ZjUM0IQa2l4LnQ3amh5aGJsMWJxMSK6AwoLQUFBQjIwN040RlkSigMKC0FBQUIyMDdONEZZEgtBQUFCMjA3TjRGWRpYCgl0ZXh0L2h0bWwSS3NlIHB1ZWRlIGJvcnJhciBwb3JxdWUgY2FkYSB1bm8gZGUgZXNvcyB0ZW1hcyB2YW1vcyBlbiBkZXRhbGxlIG1hcyBhZGVsYW50ZSJZCgp0ZXh0L3BsYWluEktzZSBwdWVkZSBib3JyYXIgcG9ycXVlIGNhZGEgdW5vIGRlIGVzb3MgdGVtYXMgdmFtb3MgZW4gZGV0YWxsZSBtYXMgYWRlbGFudGUqGyIVMTAyMTk2ODMwMDM4MjE3NDIyMTY0KAA4ADDh1cKZ1DM44dXCmdQzSiEKCnRleHQvcGxhaW4SE0RldmVsb3BtZW50IFByb2Nlc3NaDGY4cXNveXR0b2lidHICIAB4AJoBBggAEAAYAKoBTRJLc2UgcHVlZGUgYm9ycmFyIHBvcnF1ZSBjYWRhIHVubyBkZSBlc29zIHRlbWFzIHZhbW9zIGVuIGRldGFsbGUgbWFzIGFkZWxhbnRlGOHVwpnUMyDh1cKZ1DNCEGtpeC4zcHNmN2l0bjExam4ijQ0KC0FBQUIyMDdONEU4Et0MCgtBQUFCMjA3TjRFOBILQUFBQjIwN040RTgaggMKCXRleHQvaHRtbBL0AipwYXJ0aWN1bGFybWVudGUgZW4gbWVyY2Fkb3MgZG9uZGUgbGEgb2ZlcnRhIGRlIG51ZXZhIHZpdmllbmRhIG5vIG1hdGNoZWEgbGEgZGVtYW5kYS4gRW4gbWVyY2Fkb3MgZG9uZGUgbG8gbWFzIHZhbGlvc28gbm8gc2UgcHVlZGUgdG9jYXIgKGNlbnRybyBkZSBtYWRyaWQpIGEgcmFpeiBkZSBwcm9waWVkYWRlcyBwcm90ZWdpZGFzLCB5IGVsIGRlc2Fycm9sbG8gZGUgb2JyYXMgbnVldmFzIHNlIHZ1ZWx2ZSBjYXNpIGltcG9zaWJsZS4gUG9yIGxvIHRhbnRvIGN1YW5kbyBlc2FzIGNvbmRpY2lvbmVzIHNlIGVuY3VlbnRyYW4sIGVsIG1vZGVsbyBkZSBmaXggYW5kIGZsaXAgZXMgZGUgbGFzIGFsdGVybmF0aXZhcyBtYXMgdmlhYmxlcyB5IHJlbnRhYmxlcyKDAwoKdGV4dC9wbGFpbhL0AipwYXJ0aWN1bGFybWVudGUgZW4gbWVyY2Fkb3MgZG9uZGUgbGEgb2ZlcnRhIGRlIG51ZXZhIHZpdmllbmRhIG5vIG1hdGNoZWEgbGEgZGVtYW5kYS4gRW4gbWVyY2Fkb3MgZG9uZGUgbG8gbWFzIHZhbGlvc28gbm8gc2UgcHVlZGUgdG9jYXIgKGNlbnRybyBkZSBtYWRyaWQpIGEgcmFpeiBkZSBwcm9waWVkYWRlcyBwcm90ZWdpZGFzLCB5IGVsIGRlc2Fycm9sbG8gZGUgb2JyYXMgbnVldmFzIHNlIHZ1ZWx2ZSBjYXNpIGltcG9zaWJsZS4gUG9yIGxvIHRhbnRvIGN1YW5kbyBlc2FzIGNvbmRpY2lvbmVzIHNlIGVuY3VlbnRyYW4sIGVsIG1vZGVsbyBkZSBmaXggYW5kIGZsaXAgZXMgZGUgbGFzIGFsdGVybmF0aXZhcyBtYXMgdmlhYmxlcyB5IHJlbnRhYmxlcyobIhUxMDIxOTY4MzAwMzgyMTc0MjIxNjQoADgAMMWUg5nUMzjFlIOZ1DNK8gIKCnRleHQvcGxhaW4S4wJUaGUgRml4IGFuZCBGbGlwIHN0cmF0ZWd5IGludm9sdmVzIHB1cmNoYXNpbmcgYW4gdW5kZXJ2YWx1ZWQgcHJvcGVydHksIHR5cGljYWxseSBpbiBuZWVkIG9mIHJlbm92YXRpb24sIGltcHJvdmluZyBpdCwgYW5kIHNlbGxpbmcgYXQgYSBoaWdoZXIgcHJpY2UuIEl0IGlzIG9uZSBvZiB0aGUgbW9zdCBjb21tb24gYWN0aXZlIGludmVzdG1lbnQgc3RyYXRlZ2llcyBpbiByZXNpZGVudGlhbCByZWFsIGVzdGF0ZSwgcGFydGljdWxhcmx5IGluIG1hcmtldHMgd2hlcmUgc2lnbmlmaWNhbnQgc3RvY2sgZXhpc3RzIGluIGNvbmRpdGlvbnMgZGVzY3JpYmVkIGFzIOKAnGEgcmVmb3JtYXLigJ0gKG5lZWRpbmcgcmVub3ZhdGlvbikuWgx4b3N0dzdpMDZ4cHhyAiAAeACaAQYIABAAGACqAfcCEvQCKnBhcnRpY3VsYXJtZW50ZSBlbiBtZXJjYWRvcyBkb25kZSBsYSBvZmVydGEgZGUgbnVldmEgdml2aWVuZGEgbm8gbWF0Y2hlYSBsYSBkZW1hbmRhLiBFbiBtZXJjYWRvcyBkb25kZSBsbyBtYXMgdmFsaW9zbyBubyBzZSBwdWVkZSB0b2NhciAoY2VudHJvIGRlIG1hZHJpZCkgYSByYWl6IGRlIHByb3BpZWRhZGVzIHByb3RlZ2lkYXMsIHkgZWwgZGVzYXJyb2xsbyBkZSBvYnJhcyBudWV2YXMgc2UgdnVlbHZlIGNhc2kgaW1wb3NpYmxlLiBQb3IgbG8gdGFudG8gY3VhbmRvIGVzYXMgY29uZGljaW9uZXMgc2UgZW5jdWVudHJhbiwgZWwgbW9kZWxvIGRlIGZpeCBhbmQgZmxpcCBlcyBkZSBsYXMgYWx0ZXJuYXRpdmFzIG1hcyB2aWFibGVzIHkgcmVudGFibGVzGMWUg5nUMyDFlIOZ1DNCEGtpeC5veHlmOWpqanY2MDIigwIKC0FBQUIyMDdONEQ4EtMBCgtBQUFCMjA3TjREOBILQUFBQjIwN040RDgaGQoJdGV4dC9odG1sEgxMbyBzYWNvIGNvbmYiGgoKdGV4dC9wbGFpbhIMTG8gc2FjbyBjb25mKhsiFTEwMjE5NjgzMDAzODIxNzQyMjE2NCgAOAAwjb/imNQzOI2/4pjUM0onCgp0ZXh0L3BsYWluEhlTaWduaWZpY2FuY2Ugb2YgdGhlIHN0dWR5WgxzcG50OTdlMTJxYW5yAiAAeACaAQYIABAAGACqAQ4SDExvIHNhY28gY29uZhiNv+KY1DMgjb/imNQzQhBraXgud3c2eHYxdnkxdDN1Is0DCgtBQUFCMjA3TjNfOBKdAwoLQUFBQjIwN04zXzgSC0FBQUIyMDdOM184GkwKCXRleHQvaHRtbBI/YXBwbGllcyBtYWNoaW5lIGxlYXJuaW5nIHRlY2huaXF1ZXMuIE1vc3RyYXIgdW5hIHNvbGEgbyB2YXJpYXM/Ik0KCnRleHQvcGxhaW4SP2FwcGxpZXMgbWFjaGluZSBsZWFybmluZyB0ZWNobmlxdWVzLiBNb3N0cmFyIHVuYSBzb2xhIG8gdmFyaWFzPyobIhUxMDIxOTY4MzAwMzgyMTc0MjIxNjQoADgAMK6nmJjUMziup5iY1DNKWAoKdGV4dC9wbGFpbhJKYW5kIGFwcGxpZXMgYSBHcmFkaWVudCBCb29zdGluZyByZWdyZXNzaW9uIG1vZGVsIHRvIHByZWRpY3QgbWFya2V0IHByaWNlcy5aDDJiNmFsbm03MHM1Y3ICIAB4AJoBBggAEAAYAKoBQRI/YXBwbGllcyBtYWNoaW5lIGxlYXJuaW5nIHRlY2huaXF1ZXMuIE1vc3RyYXIgdW5hIHNvbGEgbyB2YXJpYXM/GK6nmJjUMyCup5iY1DNCEGtpeC5lNnltZ2Q0dnJydXcivgIKC0FBQUIyMDdONEdBEo4CCgtBQUFCMjA3TjRHQRILQUFBQjIwN040R0EaLQoJdGV4dC9odG1sEiBubyBzZSBzaSB2YWxlIGxhIHBlbmEgZGVqYXIgZXN0byIuCgp0ZXh0L3BsYWluEiBubyBzZSBzaSB2YWxlIGxhIHBlbmEgZGVqYXIgZXN0byobIhUxMDIxOTY4MzAwMzgyMTc0MjIxNjQoADgAMLXJ75nUMzi1ye+Z1DNKJgoKdGV4dC9wbGFpbhIYTWFjaGluZSBsZWFybmluZyByZXN1bHRzWgw0ZnV6Ym1vejU4NmtyAiAAeACaAQYIABAAGACqASISIG5vIHNlIHNpIHZhbGUgbGEgcGVuYSBkZWphciBlc3RvGLXJ75nUMyC1ye+Z1DNCEGtpeC4zemJoZG41YzBvZnkilgkKC0FBQUIyMDdONEZjEuYICgtBQUFCMjA3TjRGYxILQUFBQjIwN040RmMahgEKCXRleHQvaHRtbBJ5bWUgcGFyZWNlIHBvY28gaW50ZXJlc2FudGUgYWhvcmEuIFBvZHJpYW1vcyBtZW5jaW9uYXJsbyBhbCBmaW5hbCBlbiBjb21vIHNlIGRlcGxveWVhIHRvZG8geSBzZSBjb25lY3RhLiBubyBlcyBjbGF2ZSBhaG9yYSKHAQoKdGV4dC9wbGFpbhJ5bWUgcGFyZWNlIHBvY28gaW50ZXJlc2FudGUgYWhvcmEuIFBvZHJpYW1vcyBtZW5jaW9uYXJsbyBhbCBmaW5hbCBlbiBjb21vIHNlIGRlcGxveWVhIHRvZG8geSBzZSBjb25lY3RhLiBubyBlcyBjbGF2ZSBhaG9yYSobIhUxMDIxOTY4MzAwMzgyMTc0MjIxNjQoADgAMMbDxpnUMzjGw8aZ1DNK8AQKCnRleHQvcGxhaW4S4QRUaGUgc3lzdGVtIGZvbGxvd3MgYSB0aHJlZS10aWVyIGFyY2hpdGVjdHVyZSBkZXBsb3llZCBhY3Jvc3MgdHdvIGNsb3VkIHNlcnZpY2VzOgpQZW5kaW5nIERpYWdyYW06IFRocmVlLXRpZXIgYXJjaGl0ZWN0dXJlIHNob3dpbmcgRnJvbnRlbmQgKFZlcmNlbC9OZXh0LmpzKSBjb21tdW5pY2F0aW5nIHZpYSBIVFRQUyB3aXRoIEJhY2tlbmQgKFJhaWx3YXkvRmFzdEFQSSkgY29ubmVjdGVkIHRvIERhdGFiYXNlIChSYWlsd2F5L1Bvc3RncmVTUUwpClRoZSBmcm9udGVuZCBjb21tdW5pY2F0ZXMgd2l0aCB0aGUgYmFja2VuZCBleGNsdXNpdmVseSB0aHJvdWdoIEhUVFBTIFJFU1QgY2FsbHMuIFRoZSBiYWNrZW5kIGNvbm5lY3RzIHRvIFBvc3RncmVTUUwgdXNpbmcgcHN5Y29wZzIgdGhyb3VnaCBTUUxBbGNoZW154oCZcyBPUk0gbGF5ZXIuIEJvdGggdGhlIGZyb250ZW5kIGFuZCBiYWNrZW5kIGF1dG8tZGVwbG95IGZyb20gdGhlIG1haW4gYnJhbmNoIG9uIEdpdEh1YjogUmFpbHdheSByZWJ1aWxkcyB0aGUgRG9ja2VyIGNvbnRhaW5lciBmb3IgdGhlIGJhY2tlbmQsIGFuZCBWZXJjZWwgcmVidWlsZHMgdGhlIE5leHQuanMgYXBwbGljYXRpb24gZm9yIHRoZSBmcm9udGVuZC5aDHFjYmtnOTN5NWdiMHICIAB4AJoBBggAEAAYAKoBexJ5bWUgcGFyZWNlIHBvY28gaW50ZXJlc2FudGUgYWhvcmEuIFBvZHJpYW1vcyBtZW5jaW9uYXJsbyBhbCBmaW5hbCBlbiBjb21vIHNlIGRlcGxveWVhIHRvZG8geSBzZSBjb25lY3RhLiBubyBlcyBjbGF2ZSBhaG9yYRjGw8aZ1DMgxsPGmdQzQhBraXguZml6cDNtaGh4c2t4IqICCgtBQUFCMjA3TjRHRRLyAQoLQUFBQjIwN040R0USC0FBQUIyMDdONEdFGiMKCXRleHQvaHRtbBIWbm8gdGllbmUgbXVjaG8gc2VudGlkbyIkCgp0ZXh0L3BsYWluEhZubyB0aWVuZSBtdWNobyBzZW50aWRvKhsiFTEwMjE5NjgzMDAzODIxNzQyMjE2NCgAOAAwwJHwmdQzOMCR8JnUM0ooCgp0ZXh0L3BsYWluEhpGaW5hbmNpYWwgYW5hbHlzaXMgcmVzdWx0c1oMOXc0MnFmN2ZpZDE2cgIgAHgAmgEGCAAQABgAqgEYEhZubyB0aWVuZSBtdWNobyBzZW50aWRvGMCR8JnUMyDAkfCZ1DNCEGtpeC5zdWs3emZnaDdvOGsijwMKC0FBQUIyMDdONEFBEt8CCgtBQUFCMjA3TjRBQRILQUFBQjIwN040QUEaHgoJdGV4dC9odG1sEhFlc3RvIGVuIGFuYWx5dGljcyIfCgp0ZXh0L3BsYWluEhFlc3RvIGVuIGFuYWx5dGljcyobIhUxMDIxOTY4MzAwMzgyMTc0MjIxNjQoADgAMP6DmZjUMzj+g5mY1DNKowEKCnRleHQvcGxhaW4SlAFJdCBpbnRlZ3JhdGVzIG9mZmljaWFsIG5vdGFyeSBjbG9zaW5nIHByaWNlIGRhdGEgZnJvbSB0aGUgQ29sZWdpbyBHZW5lcmFsIGRlbCBOb3RhcmlhZG8sIHRvIGJlbmNobWFyayBhc2tpbmcgcHJpY2VzIGFnYWluc3QgcmVhbCB0cmFuc2FjdGlvbiB2YWx1ZXMuWgxhb3BqdHh3MWJ2Z2ZyAiAAeACaAQYIABAAGACqARMSEWVzdG8gZW4gYW5hbHl0aWNzGP6DmZjUMyD+g5mY1DNCEGtpeC5mcGxmbDdoaHc4bWgimQMKC0FBQUIyMDdONEZnEukCCgtBQUFCMjA3TjRGZxILQUFBQjIwN040RmcaGgoJdGV4dC9odG1sEg1lc3RvIGVzIGNsYXZlIhsKCnRleHQvcGxhaW4SDWVzdG8gZXMgY2xhdmUqGyIVMTAyMTk2ODMwMDM4MjE3NDIyMTY0KAA4ADDbh8iZ1DM424fImdQzSrkBCgp0ZXh0L3BsYWluEqoBUGVuZGluZyBkaWFncmFtOiBFbnRpdHktUmVsYXRpb25zaGlwIGRpYWdyYW0gc2hvd2luZyBkZWFscywgcHJlZGljdGlvbnMsIGZpbmFuY2lhbF9hbmFseXNlcywgbm90YXJ5X3N0YXRzLCB1c2VycywgYW5kIG1lc3NhZ2VzIHRhYmxlcyB3aXRoIHRoZWlyIGZvcmVpZ24ga2V5IHJlbGF0aW9uc2hpcHNaDDVqZ3Z6ZGxoejNxc3ICIAB4AJoBBggAEAAYAKoBDxINZXN0byBlcyBjbGF2ZRjbh8iZ1DMg24fImdQzQhBraXguNHF5NzJneHdoOWNzIpoCCgtBQUFCMjA3TjRHSRLqAQoLQUFBQjIwN040R0kSC0FBQUIyMDdONEdJGiMKCXRleHQvaHRtbBIWbm8gdGllbmUgbXVjaG8gc2VudGlkbyIkCgp0ZXh0L3BsYWluEhZubyB0aWVuZSBtdWNobyBzZW50aWRvKhsiFTEwMjE5NjgzMDAzODIxNzQyMjE2NCgAOAAw3OLwmdQzONzi8JnUM0ogCgp0ZXh0L3BsYWluEhJBbmFseXRpY3MgaW5zaWdodHNaDGN2dm1zbG9yYzBpanICIAB4AJoBBggAEAAYAKoBGBIWbm8gdGllbmUgbXVjaG8gc2VudGlkbxjc4vCZ1DMg3OLwmdQzQhBraXguamNoNDJwZXFiYWVkIugDCgtBQUFCMjA3TjRBYxK4AwoLQUFBQjIwN040QWMSC0FBQUIyMDdONEFjGmgKCXRleHQvaHRtbBJbbm8gZXN0YSBtYWwgZWwgY29udGVuaWRvLCBsbyByZWZvcm11bGFyw61hIHBhcmEgcXVlIHJlcGl0YSBtZW5vcyBkZSBsbyBhbnRlcmlvci4gQSBwZW5zYXJsbyJpCgp0ZXh0L3BsYWluEltubyBlc3RhIG1hbCBlbCBjb250ZW5pZG8sIGxvIHJlZm9ybXVsYXLDrWEgcGFyYSBxdWUgcmVwaXRhIG1lbm9zIGRlIGxvIGFudGVyaW9yLiBBIHBlbnNhcmxvKhsiFTEwMjE5NjgzMDAzODIxNzQyMjE2NCgAOAAwgP+8mNQzOID/vJjUM0ofCgp0ZXh0L3BsYWluEhFQcm9ibGVtIHN0YXRlbWVudFoMdWk4b25oZHQzdzFqcgIgAHgAmgEGCAAQABgAqgFdEltubyBlc3RhIG1hbCBlbCBjb250ZW5pZG8sIGxvIHJlZm9ybXVsYXLDrWEgcGFyYSBxdWUgcmVwaXRhIG1lbm9zIGRlIGxvIGFudGVyaW9yLiBBIHBlbnNhcmxvGID/vJjUMyCA/7yY1DNCEGtpeC5jYXp6ZDB2MGphYm4i5gQKC0FBQUIyMDdONEFFErcECgtBQUFCMjA3TjRBRRILQUFBQjIwN040QUUabgoJdGV4dC9odG1sEmFlc3BlY2lmaWNhciBxdWUgZXMgcGFyYSBsYXMgaW52ZXJzaW9uZXMgcXVlIGVsIHVzdWFyaW8gcXVpZXJhIGV2YWx1YXIgeSBxdWUgZXMgdW4gbW9kdWxvIHNlcGFyYWRvIm8KCnRleHQvcGxhaW4SYWVzcGVjaWZpY2FyIHF1ZSBlcyBwYXJhIGxhcyBpbnZlcnNpb25lcyBxdWUgZWwgdXN1YXJpbyBxdWllcmEgZXZhbHVhciB5IHF1ZSBlcyB1biBtb2R1bG8gc2VwYXJhZG8qGyIVMTAyMTk2ODMwMDM4MjE3NDIyMTY0KAA4ADD61JuY1DM4+tSbmNQzSosBCgp0ZXh0L3BsYWluEn1BIEZpeCBhbmQgRmxpcCBmaW5hbmNpYWwgbW9kZWwgY29tcHV0ZXMgSVJSLCBNT0lDLCBST0UsIGFuZCBncm9zcyBtYXJnaW4gZnJvbSBtb250aGx5IGVxdWl0eSBjYXNoIGZsb3dzIHdpdGggbGV2ZXJhZ2Ugc3VwcG9ydFoMdGM2cHF3ZnBhc2xucgIgAHgAmgEGCAAQABgAqgFjEmFlc3BlY2lmaWNhciBxdWUgZXMgcGFyYSBsYXMgaW52ZXJzaW9uZXMgcXVlIGVsIHVzdWFyaW8gcXVpZXJhIGV2YWx1YXIgeSBxdWUgZXMgdW4gbW9kdWxvIHNlcGFyYWRvGPrUm5jUMyD61JuY1DNCD2tpeC5yaDVhY3UwZjY5NyKdAgoLQUFBQjIwN040RmsS7QEKC0FBQUIyMDdONEZrEgtBQUFCMjA3TjRGaxofCgl0ZXh0L2h0bWwSEm5vIGRpY2UgbXVjaG8gZXN0byIgCgp0ZXh0L3BsYWluEhJubyBkaWNlIG11Y2hvIGVzdG8qGyIVMTAyMTk2ODMwMDM4MjE3NDIyMTY0KAA4ADDT6ciZ1DM40+nImdQzSi8KCnRleHQvcGxhaW4SIVRhYmxlIDUuIERhdGFiYXNlIHRhYmxlcyBzdW1tYXJ5LloMcXJkandvc3hlM2g2cgIgAHgAmgEGCAAQABgAqgEUEhJubyBkaWNlIG11Y2hvIGVzdG8Y0+nImdQzINPpyJnUM0IQa2l4LnYxdjhseDhzeWU5aiLwAQoLQUFBQjIwN040R00SwAEKC0FBQUIyMDdONEdNEgtBQUFCMjA3TjRHTRoUCgl0ZXh0L2h0bWwSB2VzdG8gc2kiFQoKdGV4dC9wbGFpbhIHZXN0byBzaSobIhUxMDIxOTY4MzAwMzgyMTc0MjIxNjQoADgAMLaS8ZnUMzi2kvGZ1DNKIwoKdGV4dC9wbGFpbhIVUHJvZmVzc2lvbmFsIGZlZWRiYWNrWgx2MmQ0aHRtc3Y4c2NyAiAAeACaAQYIABAAGACqAQkSB2VzdG8gc2kYtpLxmdQzILaS8ZnUM0IQa2l4LnA4MGJpODVxaXc3byLRCQoLQUFBQjIwN040Rk0SoQkKC0FBQUIyMDdONEZNEgtBQUFCMjA3TjRGTRrWAgoJdGV4dC9odG1sEsgCZXN0YSBwYXJ0ZSB0aWVuZSBxdWUgaGFibGFyIGRlIGxhIGVzdHJhdGVnaWEuIEVsIHBvciBxdcOpLCBlbCBjb21vIHkgdXNhciBmdWVudGVzLiBFcyBsaXRlcmF0dXJlIHJldmlldyBubyBtZXRob2RvbG9neS4gRW4gbWV0aG9kb2xvZ3kgeWEgZGlyZW1vcyBxdWUgc2UgY2FsY3VsYSB5IGNvbW8uIEFjYSB0aWVuZSBxdWUgaXIgZGVzZGUgdW4gbGFkbyBkZSBxdWUgZW5jb250cmFtb3MgZW4gZWwgbGl0ZXJhdHVyZSByZXZpZXcuIEVuIGN1YW50byBhIGVzdHJhdGVnaWEgZml4IGFuZCBmbGlwIHkgZW4gY3VhbnRvIGEgZmluYW5jaWFsIG1vZGVsaW5nIGVuIHJlYWwgZXN0YXRlLiLXAgoKdGV4dC9wbGFpbhLIAmVzdGEgcGFydGUgdGllbmUgcXVlIGhhYmxhciBkZSBsYSBlc3RyYXRlZ2lhLiBFbCBwb3IgcXXDqSwgZWwgY29tbyB5IHVzYXIgZnVlbnRlcy4gRXMgbGl0ZXJhdHVyZSByZXZpZXcgbm8gbWV0aG9kb2xvZ3kuIEVuIG1ldGhvZG9sb2d5IHlhIGRpcmVtb3MgcXVlIHNlIGNhbGN1bGEgeSBjb21vLiBBY2EgdGllbmUgcXVlIGlyIGRlc2RlIHVuIGxhZG8gZGUgcXVlIGVuY29udHJhbW9zIGVuIGVsIGxpdGVyYXR1cmUgcmV2aWV3LiBFbiBjdWFudG8gYSBlc3RyYXRlZ2lhIGZpeCBhbmQgZmxpcCB5IGVuIGN1YW50byBhIGZpbmFuY2lhbCBtb2RlbGluZyBlbiByZWFsIGVzdGF0ZS4qGyIVMTAyMTk2ODMwMDM4MjE3NDIyMTY0KAA4ADCMqrSZ1DM4jKq0mdQzSjsKCnRleHQvcGxhaW4SLUZpbmFuY2lhbCBtb2RlbGluZyBmb3IgcmVhbCBlc3RhdGUgaW52ZXN0bWVudFoMZGVqbW9wZDlqOGJtcgIgAHgAmgEGCAAQABgAqgHLAhLIAmVzdGEgcGFydGUgdGllbmUgcXVlIGhhYmxhciBkZSBsYSBlc3RyYXRlZ2lhLiBFbCBwb3IgcXXDqSwgZWwgY29tbyB5IHVzYXIgZnVlbnRlcy4gRXMgbGl0ZXJhdHVyZSByZXZpZXcgbm8gbWV0aG9kb2xvZ3kuIEVuIG1ldGhvZG9sb2d5IHlhIGRpcmVtb3MgcXVlIHNlIGNhbGN1bGEgeSBjb21vLiBBY2EgdGllbmUgcXVlIGlyIGRlc2RlIHVuIGxhZG8gZGUgcXVlIGVuY29udHJhbW9zIGVuIGVsIGxpdGVyYXR1cmUgcmV2aWV3LiBFbiBjdWFudG8gYSBlc3RyYXRlZ2lhIGZpeCBhbmQgZmxpcCB5IGVuIGN1YW50byBhIGZpbmFuY2lhbCBtb2RlbGluZyBlbiByZWFsIGVzdGF0ZS4YjKq0mdQzIIyqtJnUM0IQa2l4LnB2NDRzdmF6bGY2MyLVAgoLQUFBQjIwN040QUkSpQIKC0FBQUIyMDdONEFJEgtBQUFCMjA3TjRBSRo3Cgl0ZXh0L2h0bWwSKnlhIGxvIHNpZW50byByZWR1bmRhbnRlIHkgZXMgbGEgM2VyIHBhZ2luYSI4Cgp0ZXh0L3BsYWluEip5YSBsbyBzaWVudG8gcmVkdW5kYW50ZSB5IGVzIGxhIDNlciBwYWdpbmEqGyIVMTAyMTk2ODMwMDM4MjE3NDIyMTY0KAA4ADDkyayY1DM45MmsmNQzSh8KCnRleHQvcGxhaW4SEVByb2JsZW0gc3RhdGVtZW50WgxmZWRkb281anl4eHhyAiAAeACaAQYIABAAGACqASwSKnlhIGxvIHNpZW50byByZWR1bmRhbnRlIHkgZXMgbGEgM2VyIHBhZ2luYRjkyayY1DMg5MmsmNQzQhBraXguN20ydTJidGRpNWtxIuwKCgtBQUFCMjA3TjRGbxK8CgoLQUFBQjIwN040Rm8SC0FBQUIyMDdONEZvGksKCXRleHQvaHRtbBI+ZXMgaW1wb3J0YW50ZSBwZXJvIGxvIGRlamFyaWEgZW4gY2FzbyBkZSBxdWUgZmFsdGUgaW5mb3JtYWNpb24iTAoKdGV4dC9wbGFpbhI+ZXMgaW1wb3J0YW50ZSBwZXJvIGxvIGRlamFyaWEgZW4gY2FzbyBkZSBxdWUgZmFsdGUgaW5mb3JtYWNpb24qGyIVMTAyMTk2ODMwMDM4MjE3NDIyMTY0KAA4ADCcks6Z1DM4nJLOmdQzSvoHCgp0ZXh0L3BsYWluEusHSW5nZXN0aW9uIGFuZCBkZWR1cGxpY2F0aW9uClRoZSBpbmdlc3RfbGlzdGluZ3MoKSBmdW5jdGlvbiByZWNlaXZlcyBwYXJzZWQgbGlzdGluZ3MgZnJvbSBhbnkgc2NyYXBlciBhbmQgbG9hZHMgdGhlbSBpbnRvIHRoZSBkZWFscyB0YWJsZSB0aHJvdWdoIGEgUG9zdGdyZVNRTCB1cHNlcnQgb3BlcmF0aW9uLiAKRGF0YSBxdWFsaXR5IGZpbHRlcnMuIEJlZm9yZSB1cHNlcnRpbmcsIGVhY2ggbGlzdGluZyBtdXN0IHBhc3MgZm91ciB2YWxpZGF0aW9uIGNoZWNrczogaXQgbXVzdCBoYXZlIGEgVVJMLCBhbiBhc2tpbmcgcHJpY2UsIGEgc2l6ZSBpbiBzcXVhcmUgbWV0ZXJzLCBhbmQgYSBjYW5vbmljYWwgTWFkcmlkIGRpc3RyaWN0IChyZXR1cm5lZCBieSBub3JtYWxpemVfZGlzdHJpY3QoKSkuIExpc3RpbmdzIG1pc3NpbmcgYW55IG9mIHRoZXNlIGZpZWxkcyBhcmUgc2lsZW50bHkgc2tpcHBlZC4gVGhpcyBmaWx0ZXIgZW5zdXJlcyB0aGF0IG9ubHkgcXVlcnlhYmxlLCBhbmFseXphYmxlIGRhdGEgZW50ZXJzIHRoZSBkYXRhYmFzZS4gClVwc2VydCBzdHJhdGVneS4gVGhlIFVSTCBjb2x1bW4gaGFzIGEgdW5pcXVlIGNvbnN0cmFpbnQuIFdoZW4gYSBsaXN0aW5nIFVSTCBhbHJlYWR5IGV4aXN0cyBpbiB0aGUgZGF0YWJhc2UsIHRoZSBPTiBDT05GTElDVCBETyBVUERBVEUgY2xhdXNlIGFwcGxpZXMgdHdvIGRpZmZlcmVudCBzdHJhdGVnaWVzIGRlcGVuZGluZyBvbiB0aGUgZmllbGQ6IApDT0FMRVNDRSBmaWVsZHMgKHNpemVfc3FtLCBiZWRyb29tcywgYmF0aHJvb21zLCBmbG9vciwgZGlzdHJpY3QsIHpvbmUsIGFkZHJlc3MsIGNvbmRpdGlvbiwgb3JpZW50YXRpb24sIGJyb2tlcl9uYW1lLCBicm9rZXJfY29udGFjdCwgbGlzdGVkX2RhdGUsIHByb3BlcnR5X3R5cGUsIHBvc3RhbF9jb2RlKTogdGhlIG5ldyB2YWx1ZSBpcyB1c2VkIG9ubHkgaWYgaXQgaXMgbm90IG51bGw7IG90aGVyd2lzZSB0aGUgZXhpc3RpbmcgdmFsdWUgaXMgcHJlc2VydmVkLiBUaGlzIOKAploLaWM4M3ZldTA2ZGRyAiAAeACaAQYIABAAGACqAUASPmVzIGltcG9ydGFudGUgcGVybyBsbyBkZWphcmlhIGVuIGNhc28gZGUgcXVlIGZhbHRlIGluZm9ybWFjaW9uGJySzpnUMyCcks6Z1DNCEGtpeC5xMW4wMW9qeXhvaWoitQIKC0FBQUIyMDdONEdREoUCCgtBQUFCMjA3TjRHURILQUFBQjIwN040R1EaJwoJdGV4dC9odG1sEhpubyBzZSBzaSB2YWxlIGxhIHBlbmEgZXN0byIoCgp0ZXh0L3BsYWluEhpubyBzZSBzaSB2YWxlIGxhIHBlbmEgZXN0byobIhUxMDIxOTY4MzAwMzgyMTc0MjIxNjQoADgAMNer9pnUMzjXq/aZ1DNKLwoKdGV4dC9wbGFpbhIhQW5zd2VyaW5nIHRoZSByZXNlYXJjaCBvYmplY3RpdmVzWgx4ajBveDJhZ3Ryb2VyAiAAeACaAQYIABAAGACqARwSGm5vIHNlIHNpIHZhbGUgbGEgcGVuYSBlc3RvGNer9pnUMyDXq/aZ1DNCEGtpeC41YW05Mjg1c3gweGUi8wQKC0FBQUIyMDdONEZREsMECgtBQUFCMjA3TjRGURILQUFBQjIwN040RlEalAEKCXRleHQvaHRtbBKGAWNhbWJpYXJpYSBlbCB0aXR1bG8gZGUgZXN0by4gQ3VhbCBlcyBlbCBnYXAgYWNhPyBFc3RhbW9zIGhhYmxhbmRvIGRlIGNvbXBldGlkb3JlcyAtIGFncmVnYXIgZWwgZGUgaW5zdGFncmFtIHF1ZSB2aS4gRXNlIGVzIGVsIHByaW1lcm8uIpUBCgp0ZXh0L3BsYWluEoYBY2FtYmlhcmlhIGVsIHRpdHVsbyBkZSBlc3RvLiBDdWFsIGVzIGVsIGdhcCBhY2E/IEVzdGFtb3MgaGFibGFuZG8gZGUgY29tcGV0aWRvcmVzIC0gYWdyZWdhciBlbCBkZSBpbnN0YWdyYW0gcXVlIHZpLiBFc2UgZXMgZWwgcHJpbWVyby4qGyIVMTAyMTk2ODMwMDM4MjE3NDIyMTY0KAA4ADCC4buZ1DM4guG7mdQzSiMKCnRleHQvcGxhaW4SFUdhcCBpbiB0aGUgbGl0ZXJhdHVyZVoMYmJ1aGZseDFsa3VscgIgAHgAmgEGCAAQABgAqgGJARKGAWNhbWJpYXJpYSBlbCB0aXR1bG8gZGUgZXN0by4gQ3VhbCBlcyBlbCBnYXAgYWNhPyBFc3RhbW9zIGhhYmxhbmRvIGRlIGNvbXBldGlkb3JlcyAtIGFncmVnYXIgZWwgZGUgaW5zdGFncmFtIHF1ZSB2aS4gRXNlIGVzIGVsIHByaW1lcm8uGILhu5nUMyCC4buZ1DNCEGtpeC52OW00bGtsZ2o2MTUi9QEKC0FBQUIyMDdONEQwEsUBCgtBQUFCMjA3TjREMBILQUFBQjIwN040RDAaFQoJdGV4dC9odG1sEghsbyBzYWNvPyIWCgp0ZXh0L3BsYWluEghsbyBzYWNvPyobIhUxMDIxOTY4MzAwMzgyMTc0MjIxNjQoADgAMJ+b4ZjUMzifm+GY1DNKJQoKdGV4dC9wbGFpbhIXU2NvcGUgYW5kIGRlbGltaXRhdGlvbnNaDGZtcjRsN2NvbDRsd3ICIAB4AJoBBggAEAAYAKoBChIIbG8gc2Fjbz8Yn5vhmNQzIJ+b4ZjUM0IQa2l4Lmp4aTBhZGl5NTRtOSKIBAoLQUFBQjIwN040RjQS2AMKC0FBQUIyMDdONEY0EgtBQUFCMjA3TjRGNBptCgl0ZXh0L2h0bWwSYG1lIGd1c3RhcsOtYSBwcm9iYXIgdmFyaW9zIG1vZGVsb3MsIGhhY2VyIHVuYSB0YWJsYSBhc2kgY29tcGFyYW5kb2xvcyB5IGRlc3B1ZXMgbW9zdHJhciBlbCBtZWpvciJuCgp0ZXh0L3BsYWluEmBtZSBndXN0YXLDrWEgcHJvYmFyIHZhcmlvcyBtb2RlbG9zLCBoYWNlciB1bmEgdGFibGEgYXNpIGNvbXBhcmFuZG9sb3MgeSBkZXNwdWVzIG1vc3RyYXIgZWwgbWVqb3IqGyIVMTAyMTk2ODMwMDM4MjE3NDIyMTY0KAA4ADCpkt6Z1DM4qZLemdQzSjEKCnRleHQvcGxhaW4SI01vZGVsIHNlbGVjdGlvbiBhbmQgaHlwZXJwYXJhbWV0ZXJzWgtrbXZjNjdvendnYnICIAB4AJoBBggAEAAYAKoBYhJgbWUgZ3VzdGFyw61hIHByb2JhciB2YXJpb3MgbW9kZWxvcywgaGFjZXIgdW5hIHRhYmxhIGFzaSBjb21wYXJhbmRvbG9zIHkgZGVzcHVlcyBtb3N0cmFyIGVsIG1lam9yGKmS3pnUMyCpkt6Z1DNCEGtpeC5jNWpoZXh1MG85Mmoi6wEKC0FBQUIyMDdONEZVErsBCgtBQUFCMjA3TjRGVRILQUFBQjIwN040RlUaEwoJdGV4dC9odG1sEgZCb3JyYXIiFAoKdGV4dC9wbGFpbhIGQm9ycmFyKhsiFTEwMjE5NjgzMDAzODIxNzQyMjE2NCgAOAAw4uy+mdQzOOLsvpnUM0ohCgp0ZXh0L3BsYWluEhNTeXN0ZW0gUmVxdWlyZW1lbnRzWgwzNmszZ2Q3NmVlMjlyAiAAeACaAQYIABAAGACqAQgSBkJvcnJhchji7L6Z1DMg4uy+mdQzQhBraXguaXJwYXpjZWFhdTF2IuMCCgtBQUFCMjA3TjRGdxKzAgoLQUFBQjIwN040RncSC0FBQUIyMDdONEZ3GjoKCXRleHQvaHRtbBItaGF5IHF1ZSBleHBsaWNhcmxvIG1lam9yLiBjYXBheiBtZW5vcyB0ZWNuaWNvIjsKCnRleHQvcGxhaW4SLWhheSBxdWUgZXhwbGljYXJsbyBtZWpvci4gY2FwYXogbWVub3MgdGVjbmljbyobIhUxMDIxOTY4MzAwMzgyMTc0MjIxNjQoADgAMIOx05nUMziDsdOZ1DNKJAoKdGV4dC9wbGFpbhIWTm90YXJ5IGRhdGEgY29sbGVjdGlvbloMdXMzZHpkcjIzbG1ocgIgAHgAmgEGCAAQABgAqgEvEi1oYXkgcXVlIGV4cGxpY2FybG8gbWVqb3IuIGNhcGF6IG1lbm9zIHRlY25pY28Yg7HTmdQzIIOx05nUM0IQa2l4LmU2NDN1cXkzZDlnbTIOaC5nZTFtamloam9meTkyDmgub3FvNTcxZHRjdmRyMg1oLmt3eXNubWMxY3V5Mg5oLmJlNWttcnd4MHY2aDIOaC51eDh0YmFodHFzb3MyDmguMXBmbGo1bWR5cHRmMg5oLmpuNnQ0b3pjOXVwejIOaC5rY3JveWlld3p2MngyDmguYjhpNTl4YXFsYzZ4Mg5oLnl5YmdmZ3IybWQ1MjIOaC5ocmZ4aGpyeWdrdjYyDmgucjEwaWZyY241bWhzOAByITFZNFpFaDVuaEkzYWRtRUZBaFJmaGN2UE1uSkk1dHhi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2026-03-20T18:13:52.369Z</dcterms:created>
  <dc:creator>Un-named</dc:creator>
</cp:coreProperties>
</file>

<file path=docProps/custom.xml><?xml version="1.0" encoding="utf-8"?>
<Properties xmlns="http://schemas.openxmlformats.org/officeDocument/2006/custom-properties" xmlns:vt="http://schemas.openxmlformats.org/officeDocument/2006/docPropsVTypes"/>
</file>