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8"/>
        </w:rPr>
        <w:t>Introduction</w:t>
      </w:r>
    </w:p>
    <w:p>
      <w:r>
        <w:rPr>
          <w:rFonts w:ascii="Times New Roman" w:hAnsi="Times New Roman"/>
        </w:rPr>
        <w:t>Real estate investment in private residential markets operates under structural information disadvantages that have been documented for decades. Sellers know more about their properties than buyers do, transaction prices are not publicly visible, and every property is unique enough that direct comparison requires effort. For small and mid-size investment funds operating in markets like Madrid, these frictions are not abstract. They determine how many deals get evaluated, how accurately they get priced, and ultimately whether capital is deployed well or poorly.</w:t>
      </w:r>
    </w:p>
    <w:p>
      <w:r>
        <w:rPr>
          <w:rFonts w:ascii="Times New Roman" w:hAnsi="Times New Roman"/>
        </w:rPr>
        <w:t>The tools to address parts of this problem already exist. Property portals aggregate listings. Machine learning models can estimate prices from property features. Financial models quantify returns on renovation projects. But in practice, these tools remain disconnected. An analyst at a private fund still copies listing data by hand into a spreadsheet, estimates value through intuition or broker input, and builds a financial model from scratch for each deal. The time spent structuring data leaves little capacity for actually analyzing it, and the number of opportunities that get seriously evaluated is limited by manual throughput rather than analytical judgment.</w:t>
      </w:r>
    </w:p>
    <w:p>
      <w:r>
        <w:rPr>
          <w:rFonts w:ascii="Times New Roman" w:hAnsi="Times New Roman"/>
        </w:rPr>
        <w:t>This thesis proposes and builds an integrated system that closes that gap for the Madrid residential market. It automates the collection and normalization of property listings from multiple portals, applies a locally calibrated machine learning model to predict market prices, integrates official notary closing price data for direct comparison between asking and transaction prices, and provides a financial analysis module for evaluating Fix and Flip investment opportunities. An analytics dashboard ties these components together, surfacing district-level opportunities through price comparisons and composite scoring. The system is deployed in production with multi-user authentication and was evaluated by real estate professionals.</w:t>
      </w:r>
    </w:p>
    <w:p>
      <w:pPr>
        <w:pStyle w:val="Heading2"/>
      </w:pPr>
      <w:r>
        <w:rPr>
          <w:rFonts w:ascii="Times New Roman" w:hAnsi="Times New Roman"/>
        </w:rPr>
        <w:t>Research questions</w:t>
      </w:r>
    </w:p>
    <w:p>
      <w:r>
        <w:rPr>
          <w:rFonts w:ascii="Times New Roman" w:hAnsi="Times New Roman"/>
        </w:rPr>
        <w:t>The project is guided by six research questions, each corresponding to a core capability of the system:</w:t>
      </w:r>
    </w:p>
    <w:p>
      <w:r>
        <w:rPr>
          <w:rFonts w:ascii="Times New Roman" w:hAnsi="Times New Roman"/>
          <w:b/>
          <w:sz w:val="24"/>
        </w:rPr>
        <w:t xml:space="preserve">RQ1: </w:t>
      </w:r>
      <w:r>
        <w:rPr>
          <w:rFonts w:ascii="Times New Roman" w:hAnsi="Times New Roman"/>
          <w:sz w:val="24"/>
        </w:rPr>
        <w:t>Can automated multi-source scraping produce a unified, structured dataset of Madrid residential listings with sufficient coverage and quality for quantitative analysis?</w:t>
      </w:r>
    </w:p>
    <w:p>
      <w:r>
        <w:rPr>
          <w:rFonts w:ascii="Times New Roman" w:hAnsi="Times New Roman"/>
          <w:b/>
          <w:sz w:val="24"/>
        </w:rPr>
        <w:t xml:space="preserve">RQ2: </w:t>
      </w:r>
      <w:r>
        <w:rPr>
          <w:rFonts w:ascii="Times New Roman" w:hAnsi="Times New Roman"/>
          <w:sz w:val="24"/>
        </w:rPr>
        <w:t>Which machine learning algorithm, trained on portal listing data with 14 property features, achieves the best predictive accuracy for residential asking prices in Madrid?</w:t>
      </w:r>
    </w:p>
    <w:p>
      <w:r>
        <w:rPr>
          <w:rFonts w:ascii="Times New Roman" w:hAnsi="Times New Roman"/>
          <w:b/>
          <w:sz w:val="24"/>
        </w:rPr>
        <w:t xml:space="preserve">RQ3: </w:t>
      </w:r>
      <w:r>
        <w:rPr>
          <w:rFonts w:ascii="Times New Roman" w:hAnsi="Times New Roman"/>
          <w:sz w:val="24"/>
        </w:rPr>
        <w:t>How does official notary closing price data compare to portal asking prices across Madrid's districts, and what does the gap reveal about negotiation margins and seller pricing behavior?</w:t>
      </w:r>
    </w:p>
    <w:p>
      <w:r>
        <w:rPr>
          <w:rFonts w:ascii="Times New Roman" w:hAnsi="Times New Roman"/>
          <w:b/>
          <w:sz w:val="24"/>
        </w:rPr>
        <w:t xml:space="preserve">RQ4: </w:t>
      </w:r>
      <w:r>
        <w:rPr>
          <w:rFonts w:ascii="Times New Roman" w:hAnsi="Times New Roman"/>
          <w:sz w:val="24"/>
        </w:rPr>
        <w:t>Can a Fix and Flip financial model, taking property and valuation data directly from the pipeline, produce IRR, MOIC, and ROE estimates consistent with standard real estate investment practice?</w:t>
      </w:r>
    </w:p>
    <w:p>
      <w:r>
        <w:rPr>
          <w:rFonts w:ascii="Times New Roman" w:hAnsi="Times New Roman"/>
          <w:b/>
          <w:sz w:val="24"/>
        </w:rPr>
        <w:t xml:space="preserve">RQ5: </w:t>
      </w:r>
      <w:r>
        <w:rPr>
          <w:rFonts w:ascii="Times New Roman" w:hAnsi="Times New Roman"/>
          <w:sz w:val="24"/>
        </w:rPr>
        <w:t>Can an analytics dashboard that combines asking prices, closing prices, and ML predictions identify district-level investment opportunities that would not be visible from any single data source alone?</w:t>
      </w:r>
    </w:p>
    <w:p>
      <w:r>
        <w:rPr>
          <w:rFonts w:ascii="Times New Roman" w:hAnsi="Times New Roman"/>
          <w:b/>
          <w:sz w:val="24"/>
        </w:rPr>
        <w:t xml:space="preserve">RQ6: </w:t>
      </w:r>
      <w:r>
        <w:rPr>
          <w:rFonts w:ascii="Times New Roman" w:hAnsi="Times New Roman"/>
          <w:sz w:val="24"/>
        </w:rPr>
        <w:t>Do real estate professionals with active investment or brokerage experience consider the integrated system practically useful for their workflows?</w:t>
      </w:r>
    </w:p>
    <w:p>
      <w:pPr>
        <w:pStyle w:val="Heading2"/>
      </w:pPr>
      <w:r>
        <w:rPr>
          <w:rFonts w:ascii="Times New Roman" w:hAnsi="Times New Roman"/>
        </w:rPr>
        <w:t>Objectives</w:t>
      </w:r>
    </w:p>
    <w:p>
      <w:r>
        <w:rPr>
          <w:rFonts w:ascii="Times New Roman" w:hAnsi="Times New Roman"/>
        </w:rPr>
        <w:t>Each research question maps to a concrete objective that the system must deliver:</w:t>
      </w:r>
    </w:p>
    <w:p>
      <w:pPr>
        <w:pStyle w:val="ListNumber"/>
      </w:pPr>
      <w:r>
        <w:rPr>
          <w:rFonts w:ascii="Times New Roman" w:hAnsi="Times New Roman"/>
          <w:sz w:val="24"/>
        </w:rPr>
        <w:t>Build a multi-portal scraping pipeline that collects, normalizes, and stores residential listings from at least four major Spanish property portals into a single PostgreSQL database.</w:t>
      </w:r>
    </w:p>
    <w:p>
      <w:pPr>
        <w:pStyle w:val="ListNumber"/>
      </w:pPr>
      <w:r>
        <w:rPr>
          <w:rFonts w:ascii="Times New Roman" w:hAnsi="Times New Roman"/>
          <w:sz w:val="24"/>
        </w:rPr>
        <w:t>Train and evaluate multiple regression models (Linear Regression, Random Forest, Gradient Boosting, XGBoost) on the collected dataset using cross-validation, and select the best-performing model for production deployment.</w:t>
      </w:r>
    </w:p>
    <w:p>
      <w:pPr>
        <w:pStyle w:val="ListNumber"/>
      </w:pPr>
      <w:r>
        <w:rPr>
          <w:rFonts w:ascii="Times New Roman" w:hAnsi="Times New Roman"/>
          <w:sz w:val="24"/>
        </w:rPr>
        <w:t>Integrate official notary transaction data from the Colegio General del Notariado at the postal-code level and enable direct comparison with portal asking prices.</w:t>
      </w:r>
    </w:p>
    <w:p>
      <w:pPr>
        <w:pStyle w:val="ListNumber"/>
      </w:pPr>
      <w:r>
        <w:rPr>
          <w:rFonts w:ascii="Times New Roman" w:hAnsi="Times New Roman"/>
          <w:sz w:val="24"/>
        </w:rPr>
        <w:t>Implement a Fix and Flip financial analysis module that computes IRR, MOIC, ROE, and gross margin from monthly equity cash flows, supporting both leveraged and unleveraged scenarios.</w:t>
      </w:r>
    </w:p>
    <w:p>
      <w:pPr>
        <w:pStyle w:val="ListNumber"/>
      </w:pPr>
      <w:r>
        <w:rPr>
          <w:rFonts w:ascii="Times New Roman" w:hAnsi="Times New Roman"/>
          <w:sz w:val="24"/>
        </w:rPr>
        <w:t>Design an analytics dashboard that synthesizes portal, notary, and ML data to rank districts by investment opportunity through composite scoring.</w:t>
      </w:r>
    </w:p>
    <w:p>
      <w:pPr>
        <w:pStyle w:val="ListNumber"/>
      </w:pPr>
      <w:r>
        <w:rPr>
          <w:rFonts w:ascii="Times New Roman" w:hAnsi="Times New Roman"/>
          <w:sz w:val="24"/>
        </w:rPr>
        <w:t>Collect qualitative feedback from real estate professionals through structured interviews and evaluate the system's perceived utility and commercial potential.</w:t>
      </w:r>
    </w:p>
    <w:p>
      <w:pPr>
        <w:pStyle w:val="Heading2"/>
      </w:pPr>
      <w:r>
        <w:rPr>
          <w:rFonts w:ascii="Times New Roman" w:hAnsi="Times New Roman"/>
        </w:rPr>
        <w:t>Document structure</w:t>
      </w:r>
    </w:p>
    <w:p>
      <w:r>
        <w:rPr>
          <w:rFonts w:ascii="Times New Roman" w:hAnsi="Times New Roman"/>
        </w:rPr>
        <w:t>The remainder of this thesis is organized as follows. The Literature Review examines five areas that motivate and contextualize the work: information asymmetry in real estate, the PropTech landscape and its gaps, deal flow management, automated valuation models, and financial modeling for investment analysis. The Methodology chapter describes the technology stack, data sources, and development approach. The Exploratory Data Analysis chapter presents the dataset, examines feature distributions and correlations, and identifies patterns (including a Simpson's paradox in condition pricing) that directly informed modeling decisions. The Machine Learning chapter covers feature engineering, preprocessing, model comparison, and experiment results. The Financial Analysis and Analytics chapters describe the remaining two modules. The Results and Discussion chapter reports system performance, financial model outputs, analytics insights, and professional feedback. Finally, the Conclusions chapter summarizes contributions, acknowledges limitations, and outlines future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