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D0A51" w14:textId="77777777" w:rsidR="00941FD2" w:rsidRDefault="00B44600" w:rsidP="00941FD2">
      <w:pPr>
        <w:pStyle w:val="Heading1"/>
      </w:pPr>
      <w:r>
        <w:t>0</w:t>
      </w:r>
      <w:r w:rsidR="002E6A91">
        <w:t>7</w:t>
      </w:r>
      <w:r w:rsidR="00941FD2">
        <w:t xml:space="preserve"> </w:t>
      </w:r>
      <w:r w:rsidR="00716DA7">
        <w:t xml:space="preserve">Case Study </w:t>
      </w:r>
    </w:p>
    <w:p w14:paraId="5041A628" w14:textId="77777777" w:rsidR="002F0C12" w:rsidRDefault="002F0C12" w:rsidP="002F0C12">
      <w:pPr>
        <w:pStyle w:val="Heading2"/>
      </w:pPr>
      <w:r>
        <w:t>New Concepts in this Example</w:t>
      </w:r>
    </w:p>
    <w:p w14:paraId="0190397B" w14:textId="1EDF1BDB"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conveni</w:t>
      </w:r>
      <w:r w:rsidR="005E0CAF">
        <w:t>e</w:t>
      </w:r>
      <w:bookmarkStart w:id="0" w:name="_GoBack"/>
      <w:bookmarkEnd w:id="0"/>
      <w:r>
        <w:t>nce, e.g.</w:t>
      </w:r>
    </w:p>
    <w:p w14:paraId="14F9DB35" w14:textId="77777777" w:rsidR="002F0C12" w:rsidRDefault="002F0C12" w:rsidP="00941FD2"/>
    <w:p w14:paraId="505B4A95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c</w:t>
      </w:r>
      <w:r w:rsidRPr="002F0C12">
        <w:rPr>
          <w:rStyle w:val="Code"/>
        </w:rPr>
        <w:t>lass Die {</w:t>
      </w:r>
    </w:p>
    <w:p w14:paraId="594922A9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protected i</w:t>
      </w:r>
      <w:r w:rsidRPr="002F0C12">
        <w:rPr>
          <w:rStyle w:val="Code"/>
        </w:rPr>
        <w:t>nt numFaces;</w:t>
      </w:r>
    </w:p>
    <w:p w14:paraId="65C39E89" w14:textId="77777777"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14:paraId="1CA5D240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public </w:t>
      </w:r>
      <w:r w:rsidRPr="002F0C12">
        <w:rPr>
          <w:rStyle w:val="Code"/>
        </w:rPr>
        <w:t>Die(int numFaces){</w:t>
      </w:r>
    </w:p>
    <w:p w14:paraId="207FAAFB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t</w:t>
      </w:r>
      <w:r w:rsidRPr="002F0C12">
        <w:rPr>
          <w:rStyle w:val="Code"/>
        </w:rPr>
        <w:t>his.numFaces=numFaces;</w:t>
      </w:r>
    </w:p>
    <w:p w14:paraId="5CCF2ED5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14:paraId="13447E71" w14:textId="77777777"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45B37F74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public </w:t>
      </w:r>
      <w:r w:rsidRPr="002F0C12">
        <w:rPr>
          <w:rStyle w:val="Code"/>
        </w:rPr>
        <w:t>Die() {</w:t>
      </w:r>
    </w:p>
    <w:p w14:paraId="122D6D25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t</w:t>
      </w:r>
      <w:r w:rsidRPr="002F0C12">
        <w:rPr>
          <w:rStyle w:val="Code"/>
        </w:rPr>
        <w:t>his(6);</w:t>
      </w:r>
    </w:p>
    <w:p w14:paraId="73C0DC69" w14:textId="77777777"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14:paraId="48D49C48" w14:textId="77777777"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14:paraId="1F7C64FA" w14:textId="77777777"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023A971A" w14:textId="77777777"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Die d6 = new Die();</w:t>
      </w:r>
    </w:p>
    <w:p w14:paraId="1CC3707A" w14:textId="77777777"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Die d10 = new Die(10);</w:t>
      </w:r>
    </w:p>
    <w:p w14:paraId="10BEBC5C" w14:textId="77777777" w:rsidR="002F0C12" w:rsidRDefault="002F0C12" w:rsidP="00941FD2"/>
    <w:p w14:paraId="004CDD35" w14:textId="77777777"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Enables you to draw objects at (0,0) and then translate/rotate them onto the sketch. For example </w:t>
      </w:r>
    </w:p>
    <w:p w14:paraId="1FCEEE2E" w14:textId="77777777" w:rsidR="00A11BEF" w:rsidRDefault="00A11BEF" w:rsidP="00941FD2"/>
    <w:p w14:paraId="60942FD4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14:paraId="2FFBCD6E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rect(100,100,75,75);</w:t>
      </w:r>
    </w:p>
    <w:p w14:paraId="6A04C0A3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14:paraId="535F1896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14:paraId="023F1780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pushMatrix();</w:t>
      </w:r>
    </w:p>
    <w:p w14:paraId="49753748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translate(200,100);</w:t>
      </w:r>
    </w:p>
    <w:p w14:paraId="30D69E53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rect(0,0,75,75);</w:t>
      </w:r>
    </w:p>
    <w:p w14:paraId="3484A67A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popMatrix();</w:t>
      </w:r>
    </w:p>
    <w:p w14:paraId="5FF3655E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14:paraId="1784B931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14:paraId="59C151CF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pushMatrix();</w:t>
      </w:r>
    </w:p>
    <w:p w14:paraId="686C5733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translate(300,100);</w:t>
      </w:r>
    </w:p>
    <w:p w14:paraId="1F5A3A0A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rotate(PI/4);</w:t>
      </w:r>
    </w:p>
    <w:p w14:paraId="6371446F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rect(0,0,75,75);</w:t>
      </w:r>
    </w:p>
    <w:p w14:paraId="0B5B3603" w14:textId="77777777"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popMatrix();</w:t>
      </w:r>
    </w:p>
    <w:p w14:paraId="4533C2D8" w14:textId="77777777" w:rsidR="00A11BEF" w:rsidRDefault="00A11BEF" w:rsidP="00941FD2"/>
    <w:p w14:paraId="6DC6A352" w14:textId="77777777" w:rsidR="00A11BEF" w:rsidRDefault="00A11BEF" w:rsidP="00941FD2"/>
    <w:p w14:paraId="78746C3C" w14:textId="77777777" w:rsidR="00A11BEF" w:rsidRDefault="00A11BEF" w:rsidP="00941FD2">
      <w:r>
        <w:rPr>
          <w:noProof/>
        </w:rPr>
        <w:lastRenderedPageBreak/>
        <w:drawing>
          <wp:inline distT="0" distB="0" distL="0" distR="0" wp14:anchorId="4F578D20" wp14:editId="6CCDF4DD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925EC" w14:textId="77777777" w:rsidR="00A11BEF" w:rsidRDefault="00A11BEF" w:rsidP="00941FD2"/>
    <w:p w14:paraId="4DE08668" w14:textId="77777777" w:rsidR="00BD5F7E" w:rsidRDefault="00BD5F7E" w:rsidP="00941FD2">
      <w:r>
        <w:rPr>
          <w:b/>
        </w:rPr>
        <w:t>File Reading</w:t>
      </w:r>
      <w:r>
        <w:t xml:space="preserve"> – processing has a built-in class called Table that makes reading and writing Comma-Separated Value (CSV) files</w:t>
      </w:r>
      <w:r w:rsidR="006474D6">
        <w:t xml:space="preserve"> much easier than in C#</w:t>
      </w:r>
      <w:r>
        <w:t>. An example of a CSV file:</w:t>
      </w:r>
    </w:p>
    <w:p w14:paraId="39911C0C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fruit,frequency</w:t>
      </w:r>
    </w:p>
    <w:p w14:paraId="0EEDD127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apple,63</w:t>
      </w:r>
    </w:p>
    <w:p w14:paraId="547D8202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banana,24</w:t>
      </w:r>
    </w:p>
    <w:p w14:paraId="6DF17372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orange,88</w:t>
      </w:r>
    </w:p>
    <w:p w14:paraId="62E6CBC1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fejoia,63</w:t>
      </w:r>
    </w:p>
    <w:p w14:paraId="4B23A851" w14:textId="77777777"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fig,10</w:t>
      </w:r>
    </w:p>
    <w:p w14:paraId="31FD1946" w14:textId="77777777" w:rsidR="00BD5F7E" w:rsidRDefault="00BD5F7E" w:rsidP="00BD5F7E">
      <w:r>
        <w:t>The documentation for the Table class:</w:t>
      </w:r>
    </w:p>
    <w:p w14:paraId="55BF50D8" w14:textId="77777777" w:rsidR="00BD5F7E" w:rsidRDefault="005E0CAF" w:rsidP="00BD5F7E">
      <w:hyperlink r:id="rId7" w:history="1">
        <w:r w:rsidR="00BD5F7E" w:rsidRPr="00BD1941">
          <w:rPr>
            <w:rStyle w:val="Hyperlink"/>
          </w:rPr>
          <w:t>http://www.processing.org/reference/Table.html</w:t>
        </w:r>
      </w:hyperlink>
    </w:p>
    <w:p w14:paraId="278D5413" w14:textId="77777777" w:rsidR="00BD5F7E" w:rsidRDefault="00BD5F7E" w:rsidP="00941FD2"/>
    <w:p w14:paraId="73DF1C10" w14:textId="77777777" w:rsidR="00BD5F7E" w:rsidRPr="00BD5F7E" w:rsidRDefault="00BD5F7E" w:rsidP="00941FD2"/>
    <w:p w14:paraId="514496BC" w14:textId="77777777"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DataSource class to hide all the details of the data source (i.e. the datasource is a CSV file). This is a good idea, as it makes it eas</w:t>
      </w:r>
      <w:r w:rsidR="00273413">
        <w:t>ier</w:t>
      </w:r>
      <w:r>
        <w:t xml:space="preserve"> to change to a new data source (e.g. a database or a</w:t>
      </w:r>
      <w:r w:rsidR="00273413">
        <w:t>n HTML table from a</w:t>
      </w:r>
      <w:r>
        <w:t xml:space="preserve">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100CF"/>
    <w:rsid w:val="001156DD"/>
    <w:rsid w:val="001B4D15"/>
    <w:rsid w:val="00221DD6"/>
    <w:rsid w:val="00273413"/>
    <w:rsid w:val="002E6A91"/>
    <w:rsid w:val="002F0C12"/>
    <w:rsid w:val="00354413"/>
    <w:rsid w:val="00376324"/>
    <w:rsid w:val="00385AA7"/>
    <w:rsid w:val="00460553"/>
    <w:rsid w:val="004C6E6E"/>
    <w:rsid w:val="004D056A"/>
    <w:rsid w:val="005506B5"/>
    <w:rsid w:val="00560E3B"/>
    <w:rsid w:val="005E0CAF"/>
    <w:rsid w:val="006474D6"/>
    <w:rsid w:val="006E0170"/>
    <w:rsid w:val="00716DA7"/>
    <w:rsid w:val="00747504"/>
    <w:rsid w:val="007957E2"/>
    <w:rsid w:val="007E7B1B"/>
    <w:rsid w:val="00926194"/>
    <w:rsid w:val="00941FD2"/>
    <w:rsid w:val="009C27C5"/>
    <w:rsid w:val="009C2CBD"/>
    <w:rsid w:val="00A11BEF"/>
    <w:rsid w:val="00A34974"/>
    <w:rsid w:val="00B4344B"/>
    <w:rsid w:val="00B44600"/>
    <w:rsid w:val="00BD5F7E"/>
    <w:rsid w:val="00E01BCC"/>
    <w:rsid w:val="00E8188B"/>
    <w:rsid w:val="00F2264E"/>
    <w:rsid w:val="00F61317"/>
    <w:rsid w:val="00F86D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CC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rsid w:val="000100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00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processing.org/reference/Tabl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1371</Characters>
  <Application>Microsoft Macintosh Word</Application>
  <DocSecurity>0</DocSecurity>
  <Lines>11</Lines>
  <Paragraphs>3</Paragraphs>
  <ScaleCrop>false</ScaleCrop>
  <Company>University of Waikato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17</cp:revision>
  <dcterms:created xsi:type="dcterms:W3CDTF">2014-02-16T19:19:00Z</dcterms:created>
  <dcterms:modified xsi:type="dcterms:W3CDTF">2015-05-10T22:15:00Z</dcterms:modified>
</cp:coreProperties>
</file>