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RadarCover: Cost-Aware Compact Ensembles for Weather Radar Image Restoration via Weighted Set Multicover</w:t>
      </w:r>
    </w:p>
    <w:p>
      <w:pPr>
        <w:pStyle w:val="BodyText"/>
      </w:pPr>
      <w:r>
        <w:rPr>
          <w:i/>
        </w:rPr>
        <w:t xml:space="preserve">Experimental structure and protocol (multiple ensemble budgets, Friedman test + post-hoc Nemenyi) inspired by OPFsembleR: An Optimum-Path Forest-based Framework for Ensemble Pruning (Jodas et al., submitted to ICPR 2026).</w:t>
      </w:r>
    </w:p>
    <w:p>
      <w:pPr>
        <w:pStyle w:val="BodyText"/>
      </w:pPr>
      <w:r>
        <w:rPr>
          <w:b/>
        </w:rPr>
        <w:t xml:space="preserve">Abstract</w:t>
      </w:r>
    </w:p>
    <w:p>
      <w:pPr>
        <w:pStyle w:val="BodyText"/>
      </w:pPr>
      <w:r>
        <w:t xml:space="preserve">Deep learning-based restoration and super-resolution of weather radar imagery admits multiple candidate architectures, each occupying a distinct point in the cost–quality space with performance that varies across meteorological regimes. Traditional ensemble pruning methods select model subsets from a single aggregate performance metric, ignoring this regime-level heterogeneity. This work proposes RadarCover, a nine-stage pipeline that partitions the input space into meteorological regimes via clustering over echo descriptors, profiles each candidate model per regime, and formulates pruned-ensemble selection as a Weighted Set Multicover problem — a generalization of classical Set Cover that weighs regimes by severity and requires redundant coverage under critical conditions. The pipeline was validated on real data from the IPMet Radar Dataset (Bauru, Brazil) under three ensemble budgets (</w:t>
      </w:r>
      <w:r>
        <w:rPr>
          <w:i/>
        </w:rPr>
        <w:t xml:space="preserve">K=2,4,6</w:t>
      </w:r>
      <w:r>
        <w:t xml:space="preserve">), with a Friedman test and Nemenyi post-hoc (critical-difference diagrams) using the 16 meteorological regimes as the comparison unit — a statistical protocol absent from the prior version of this study, adopted following the model paper. Across all three budgets, the global difference among the 8 compared methods is statistically significant (</w:t>
      </w:r>
      <w:r>
        <w:rPr>
          <w:i/>
        </w:rPr>
        <w:t xml:space="preserve">p&lt;0.0001</w:t>
      </w:r>
      <w:r>
        <w:t xml:space="preserve">), and RadarCover remains statistically indistinguishable from the best baseline while using 2× to 6× fewer models, consistently proposing only 2 models regardless of the offered ceiling. An ablation study isolates multicoverage of critical regimes as the highest-impact individual component. Scale, generalization, and the specific scope of severity weighting at this configuration are discussed in detail.</w:t>
      </w:r>
    </w:p>
    <w:p>
      <w:pPr>
        <w:pStyle w:val="BodyText"/>
      </w:pPr>
      <w:r>
        <w:rPr>
          <w:b/>
        </w:rPr>
        <w:t xml:space="preserve">Keywords:</w:t>
      </w:r>
      <w:r>
        <w:t xml:space="preserve"> </w:t>
      </w:r>
      <w:r>
        <w:t xml:space="preserve">image super-resolution; weather radar; ensemble pruning; weighted set cover; Friedman test; critical difference diagram; deep learning.</w:t>
      </w:r>
    </w:p>
    <w:p>
      <w:pPr>
        <w:pStyle w:val="BodyText"/>
      </w:pPr>
      <w:r>
        <w:rPr>
          <w:b/>
        </w:rPr>
        <w:t xml:space="preserve">Resumo</w:t>
      </w:r>
    </w:p>
    <w:p>
      <w:pPr>
        <w:pStyle w:val="BodyText"/>
      </w:pPr>
      <w:r>
        <w:t xml:space="preserve">A restauração e super-resolução de imagens de radar meteorológico via aprendizado profundo admite múltiplas arquiteturas candidatas, cada uma ocupando um ponto distinto do espaço custo–qualidade e com desempenho heterogêneo entre diferentes regimes meteorológicos. Métodos tradicionais de poda de ensemble selecionam subconjuntos de modelos a partir de uma métrica de desempenho agregada única, ignorando essa heterogeneidade por regime. Este trabalho propõe o RadarCover, um pipeline de nove etapas que particiona o espaço de entrada em regimes meteorológicos via clustering sobre descritores de eco, perfila cada modelo candidato por regime, e formula a seleção do ensemble podado como um problema de Weighted Set Multicover — generalização do Set Cover clássico que pondera regimes por severidade e exige cobertura redundante em condições críticas. O pipeline foi validado sobre dados reais do IPMet Radar Dataset (radar de Bauru, SP) sob três orçamentos de ensemble (</w:t>
      </w:r>
      <w:r>
        <w:rPr>
          <w:i/>
        </w:rPr>
        <w:t xml:space="preserve">K=2,4,6</w:t>
      </w:r>
      <w:r>
        <w:t xml:space="preserve">), com teste de Friedman e post-hoc de Nemenyi (diagramas de diferença crítica) usando os 16 regimes meteorológicos como unidade de comparação — protocolo estatístico ausente na versão anterior deste estudo, adotado seguindo o artigo-modelo. Em todos os três orçamentos, a diferença global entre os 8 métodos comparados é estatisticamente significativa (</w:t>
      </w:r>
      <w:r>
        <w:rPr>
          <w:i/>
        </w:rPr>
        <w:t xml:space="preserve">p&lt;0,0001</w:t>
      </w:r>
      <w:r>
        <w:t xml:space="preserve">), e o RadarCover permanece estatisticamente indistinguível do melhor baseline usando de 2× a 6× menos modelos, propondo consistentemente apenas 2 modelos independentemente do teto oferecido. Um estudo de ablação isola a multicobertura de regimes críticos como o componente de maior impacto individual. Limitações de escala, generalização e o alcance específico da ponderação por severidade nesta configuração são discutidas em detalhe.</w:t>
      </w:r>
    </w:p>
    <w:p>
      <w:pPr>
        <w:pStyle w:val="BodyText"/>
      </w:pPr>
      <w:r>
        <w:rPr>
          <w:b/>
        </w:rPr>
        <w:t xml:space="preserve">Palavras-chave:</w:t>
      </w:r>
      <w:r>
        <w:t xml:space="preserve"> </w:t>
      </w:r>
      <w:r>
        <w:t xml:space="preserve">super-resolução de imagem; radar meteorológico; poda de ensemble; cobertura de conjuntos ponderada; teste de Friedman; diagrama de diferença crítica; aprendizado profundo.</w:t>
      </w:r>
    </w:p>
    <w:p>
      <w:pPr>
        <w:pStyle w:val="BodyText"/>
      </w:pPr>
      <w:r>
        <w:rPr>
          <w:b/>
        </w:rPr>
        <w:t xml:space="preserve">Table of Contents</w:t>
      </w:r>
    </w:p>
    <w:p>
      <w:pPr>
        <w:numPr>
          <w:ilvl w:val="0"/>
          <w:numId w:val="1001"/>
        </w:numPr>
      </w:pPr>
      <w:r>
        <w:t xml:space="preserve">Introduction</w:t>
      </w:r>
    </w:p>
    <w:p>
      <w:pPr>
        <w:numPr>
          <w:ilvl w:val="0"/>
          <w:numId w:val="1001"/>
        </w:numPr>
      </w:pPr>
      <w:r>
        <w:t xml:space="preserve">Background: Weighted Set Cover and Multicover</w:t>
      </w:r>
    </w:p>
    <w:p>
      <w:pPr>
        <w:numPr>
          <w:ilvl w:val="0"/>
          <w:numId w:val="1001"/>
        </w:numPr>
      </w:pPr>
      <w:r>
        <w:t xml:space="preserve">Proposed Method</w:t>
      </w:r>
    </w:p>
    <w:p>
      <w:pPr>
        <w:numPr>
          <w:ilvl w:val="0"/>
          <w:numId w:val="1001"/>
        </w:numPr>
      </w:pPr>
      <w:r>
        <w:t xml:space="preserve">Dataset and Experimental Setup</w:t>
      </w:r>
    </w:p>
    <w:p>
      <w:pPr>
        <w:numPr>
          <w:ilvl w:val="0"/>
          <w:numId w:val="1001"/>
        </w:numPr>
      </w:pPr>
      <w:r>
        <w:t xml:space="preserve">Results</w:t>
      </w:r>
    </w:p>
    <w:p>
      <w:pPr>
        <w:numPr>
          <w:ilvl w:val="0"/>
          <w:numId w:val="1001"/>
        </w:numPr>
      </w:pPr>
      <w:r>
        <w:t xml:space="preserve">Conclusions</w:t>
      </w:r>
    </w:p>
    <w:p>
      <w:pPr>
        <w:pStyle w:val="FirstParagraph"/>
      </w:pPr>
      <w:r>
        <w:t xml:space="preserve">References</w:t>
      </w:r>
    </w:p>
    <w:p>
      <w:pPr>
        <w:pStyle w:val="BodyText"/>
      </w:pPr>
      <w:r>
        <w:rPr>
          <w:b/>
        </w:rPr>
        <w:t xml:space="preserve">1. Introduction</w:t>
      </w:r>
    </w:p>
    <w:p>
      <w:pPr>
        <w:pStyle w:val="BodyText"/>
      </w:pPr>
      <w:r>
        <w:rPr>
          <w:b/>
        </w:rPr>
        <w:t xml:space="preserve">1.1 Context and Problem</w:t>
      </w:r>
    </w:p>
    <w:p>
      <w:pPr>
        <w:pStyle w:val="BodyText"/>
      </w:pPr>
      <w:r>
        <w:t xml:space="preserve">Plan Position Indicator (PPI) scanning weather radars are the primary source of short-term precipitation observation at local scales, supporting applications ranging from severe convective event warnings to data assimilation in numerical forecast models. The effective spatial resolution of these observations, however, degrades with distance from the radar due to beam broadening and the projection of a polar scan onto a Cartesian grid — a physical sensor limitation not correctable by better instrumentation in the short term. Single-image super-resolution (SISR) convolutional neural networks have demonstrated, in computer vision benchmarks, the capacity to reconstruct high-frequency details from degraded inputs [1], and this capability has already been successfully transported to real meteorological radar data, both in approaches based on simple CNNs applied to NEXRAD sweeps [2] and in adversarial architectures applied to Chinese CINRAD radar echoes [3], and more recently in hybrid convolutional-recurrent architectures specifically designed for the IPMet radar (Bauru, SP), the data source of this work [4].</w:t>
      </w:r>
    </w:p>
    <w:p>
      <w:pPr>
        <w:pStyle w:val="BodyText"/>
      </w:pPr>
      <w:r>
        <w:rPr>
          <w:b/>
        </w:rPr>
        <w:t xml:space="preserve">1.2 Motivation</w:t>
      </w:r>
    </w:p>
    <w:p>
      <w:pPr>
        <w:pStyle w:val="BodyText"/>
      </w:pPr>
      <w:r>
        <w:t xml:space="preserve">The recent image super-resolution literature offers dozens of candidate architectures, from shallow and inexpensive models like SRCNN [1] and ESPCN [5] to deep architectures with tens of residual blocks like EDSR [6], efficient networks designed for restricted FLOPs budgets like RLFN [7], and transformer-based architectures like SwinIR [8]. Each occupies a distinct point in the cost-quality space, and — as empirically confirmed in this very work (Chapter 5) — none uniformly dominates all others across all operating regimes: one model may restore isolated intense convective cores better, while another is more faithful for diffuse, low-intensity stratiform precipitation. This pattern is analogous to the classical</w:t>
      </w:r>
      <w:r>
        <w:t xml:space="preserve"> </w:t>
      </w:r>
      <w:r>
        <w:rPr>
          <w:i/>
        </w:rPr>
        <w:t xml:space="preserve">ensemble learning</w:t>
      </w:r>
      <w:r>
        <w:t xml:space="preserve"> </w:t>
      </w:r>
      <w:r>
        <w:t xml:space="preserve">problem, in which combining multiple weak models typically outperforms any individual model [9], but at the cost of summing the latency and computational demand of all members — a prohibitive cost for operational meteorological systems, which frequently process scans at intervals of a few minutes under real-time constraints.</w:t>
      </w:r>
    </w:p>
    <w:p>
      <w:pPr>
        <w:pStyle w:val="BodyText"/>
      </w:pPr>
      <w:r>
        <w:rPr>
          <w:b/>
        </w:rPr>
        <w:t xml:space="preserve">1.3 Research Gap</w:t>
      </w:r>
    </w:p>
    <w:p>
      <w:pPr>
        <w:pStyle w:val="BodyText"/>
      </w:pPr>
      <w:r>
        <w:t xml:space="preserve">The</w:t>
      </w:r>
      <w:r>
        <w:t xml:space="preserve"> </w:t>
      </w:r>
      <w:r>
        <w:rPr>
          <w:b/>
        </w:rPr>
        <w:t xml:space="preserve">ensemble pruning</w:t>
      </w:r>
      <w:r>
        <w:t xml:space="preserve"> </w:t>
      </w:r>
      <w:r>
        <w:t xml:space="preserve">literature addresses exactly this trade-off, seeking subsets of a model pool that preserve (or even improve) the performance of the full ensemble using fewer members [10]–[13]. The most-studied pruning methods follow two main lines: (i) selection by aggregate performance [13], error diversity-based pruning [12], or cost-accuracy Pareto frontier search [10], all evaluating and selecting models with a</w:t>
      </w:r>
      <w:r>
        <w:t xml:space="preserve"> </w:t>
      </w:r>
      <w:r>
        <w:rPr>
          <w:b/>
        </w:rPr>
        <w:t xml:space="preserve">single global metric</w:t>
      </w:r>
      <w:r>
        <w:t xml:space="preserve"> </w:t>
      </w:r>
      <w:r>
        <w:t xml:space="preserve">per model, computed over the entire evaluation set; and (ii)</w:t>
      </w:r>
      <w:r>
        <w:t xml:space="preserve"> </w:t>
      </w:r>
      <w:r>
        <w:rPr>
          <w:b/>
        </w:rPr>
        <w:t xml:space="preserve">unsupervised clustering of models</w:t>
      </w:r>
      <w:r>
        <w:t xml:space="preserve"> </w:t>
      </w:r>
      <w:r>
        <w:t xml:space="preserve">by prediction similarity, choosing one representative (prototype) per cluster — the line followed by the most directly related work to this one, OPFsembleR [16], which uses unsupervised Optimum-Path Forest to group heterogeneous classification and regression models and demonstrates, on 30 public datasets, that the pruned subset frequently equals or exceeds the full ensemble (stacking) — a finding independently replicated in this work (Section 5) for a completely distinct domain, set of models, and pruning mechanism.</w:t>
      </w:r>
    </w:p>
    <w:p>
      <w:pPr>
        <w:pStyle w:val="BodyText"/>
      </w:pPr>
      <w:r>
        <w:t xml:space="preserve">Neither of these two lines, however, natively expresses that, in domains with spatial and regime heterogeneity like radar meteorology, the relative performance of models</w:t>
      </w:r>
      <w:r>
        <w:t xml:space="preserve"> </w:t>
      </w:r>
      <w:r>
        <w:rPr>
          <w:b/>
        </w:rPr>
        <w:t xml:space="preserve">varies systematically by type of observed condition</w:t>
      </w:r>
      <w:r>
        <w:t xml:space="preserve"> </w:t>
      </w:r>
      <w:r>
        <w:t xml:space="preserve">(isolated convective cell, stratiform precipitation, clear sky, etc.) — information that both an aggregate metric and a global prediction similarity cluster erase by construction, since both operate on the model’s average behavior, not on its behavior conditioned on the regime. Additionally, the classical</w:t>
      </w:r>
      <w:r>
        <w:t xml:space="preserve"> </w:t>
      </w:r>
      <w:r>
        <w:rPr>
          <w:b/>
        </w:rPr>
        <w:t xml:space="preserve">Set Cover</w:t>
      </w:r>
      <w:r>
        <w:t xml:space="preserve"> </w:t>
      </w:r>
      <w:r>
        <w:t xml:space="preserve">formulation, a well-characterized combinatorial NP-hard problem in the optimization literature [14], [15] — a third line, combinatorial in nature rather than statistical or clustering-based — treats every element of the universe (here, each meteorological regime) with equal importance and requires only simple coverage (</w:t>
      </w:r>
      <w:r>
        <w:rPr>
          <w:i/>
        </w:rPr>
        <w:t xml:space="preserve">r_u=1</w:t>
      </w:r>
      <w:r>
        <w:t xml:space="preserve">), ignoring both the differentiated meteorological severity of each regime and the need for redundancy under operationally critical conditions (e.g., intense convective cores, where the failure of a single model should not compromise restoration).</w:t>
      </w:r>
    </w:p>
    <w:p>
      <w:pPr>
        <w:pStyle w:val="BodyText"/>
      </w:pPr>
      <w:r>
        <w:t xml:space="preserve">No method was found in the consulted literature that combines (i) profiling of radar image restoration models</w:t>
      </w:r>
      <w:r>
        <w:t xml:space="preserve"> </w:t>
      </w:r>
      <w:r>
        <w:rPr>
          <w:b/>
        </w:rPr>
        <w:t xml:space="preserve">per meteorological regime</w:t>
      </w:r>
      <w:r>
        <w:t xml:space="preserve"> </w:t>
      </w:r>
      <w:r>
        <w:t xml:space="preserve">rather than by global aggregate metric, and (ii) a</w:t>
      </w:r>
      <w:r>
        <w:t xml:space="preserve"> </w:t>
      </w:r>
      <w:r>
        <w:rPr>
          <w:b/>
        </w:rPr>
        <w:t xml:space="preserve">weighted Set Multicover</w:t>
      </w:r>
      <w:r>
        <w:t xml:space="preserve"> </w:t>
      </w:r>
      <w:r>
        <w:t xml:space="preserve">formulation that allows requiring redundant coverage specifically in critical regimes, weighted by meteorological severity — the gap this work seeks to fill.</w:t>
      </w:r>
    </w:p>
    <w:p>
      <w:pPr>
        <w:pStyle w:val="BodyText"/>
      </w:pPr>
      <w:r>
        <w:rPr>
          <w:b/>
        </w:rPr>
        <w:t xml:space="preserve">1.4 Proposed Solution</w:t>
      </w:r>
    </w:p>
    <w:p>
      <w:pPr>
        <w:pStyle w:val="BodyText"/>
      </w:pPr>
      <w:r>
        <w:t xml:space="preserve">This paper proposes</w:t>
      </w:r>
      <w:r>
        <w:t xml:space="preserve"> </w:t>
      </w:r>
      <w:r>
        <w:rPr>
          <w:b/>
        </w:rPr>
        <w:t xml:space="preserve">RadarCover</w:t>
      </w:r>
      <w:r>
        <w:t xml:space="preserve">, a nine-stage pipeline (Chapter 3) that: (1) constructs a heterogeneous pool of candidate radar restoration/super-resolution image models; (2) partitions the input space into meteorological regimes via unsupervised clustering over echo descriptors; (3) profiles each candidate model in each regime with visual quality metrics (PSNR, SSIM) and meteorological preservation metrics (FSS [17], CSI [18]); (4) formulates pruned ensemble selection as a</w:t>
      </w:r>
      <w:r>
        <w:t xml:space="preserve"> </w:t>
      </w:r>
      <w:r>
        <w:rPr>
          <w:b/>
        </w:rPr>
        <w:t xml:space="preserve">Weighted Set Multicover</w:t>
      </w:r>
      <w:r>
        <w:t xml:space="preserve"> </w:t>
      </w:r>
      <w:r>
        <w:t xml:space="preserve">problem — a generalization of classical Set Cover that weighs regimes by severity and allows requiring multicoverage in critical regimes —, solved exactly via integer linear programming; and (5) assembles a compact ensemble combining only the selected models via weighted fusion.</w:t>
      </w:r>
    </w:p>
    <w:p>
      <w:pPr>
        <w:pStyle w:val="BodyText"/>
      </w:pPr>
      <w:r>
        <w:rPr>
          <w:b/>
        </w:rPr>
        <w:t xml:space="preserve">1.5 Research Questions</w:t>
      </w:r>
    </w:p>
    <w:p>
      <w:pPr>
        <w:numPr>
          <w:ilvl w:val="0"/>
          <w:numId w:val="1002"/>
        </w:numPr>
      </w:pPr>
      <w:r>
        <w:rPr>
          <w:b/>
        </w:rPr>
        <w:t xml:space="preserve">RQ1.</w:t>
      </w:r>
      <w:r>
        <w:t xml:space="preserve"> </w:t>
      </w:r>
      <w:r>
        <w:t xml:space="preserve">Can an ensemble selected by Weighted Set Multicover match or exceed the restoration quality of the full ensemble (without pruning) using significantly fewer models and lower computational cost?</w:t>
      </w:r>
    </w:p>
    <w:p>
      <w:pPr>
        <w:numPr>
          <w:ilvl w:val="0"/>
          <w:numId w:val="1002"/>
        </w:numPr>
      </w:pPr>
      <w:r>
        <w:rPr>
          <w:b/>
        </w:rPr>
        <w:t xml:space="preserve">RQ2.</w:t>
      </w:r>
      <w:r>
        <w:t xml:space="preserve"> </w:t>
      </w:r>
      <w:r>
        <w:t xml:space="preserve">Does the explicit requirement for multicoverage in critical regimes and weighting by meteorological severity produce a qualitatively better ensemble than the traditional Set Cover formulation (unweighted, without redundancy)?</w:t>
      </w:r>
    </w:p>
    <w:p>
      <w:pPr>
        <w:numPr>
          <w:ilvl w:val="0"/>
          <w:numId w:val="1002"/>
        </w:numPr>
      </w:pPr>
      <w:r>
        <w:rPr>
          <w:b/>
        </w:rPr>
        <w:t xml:space="preserve">RQ3.</w:t>
      </w:r>
      <w:r>
        <w:t xml:space="preserve"> </w:t>
      </w:r>
      <w:r>
        <w:t xml:space="preserve">Does regime-informed selection outperform baselines that ignore this information (random pruning, pure diversity-based pruning)?</w:t>
      </w:r>
    </w:p>
    <w:p>
      <w:pPr>
        <w:pStyle w:val="FirstParagraph"/>
      </w:pPr>
      <w:r>
        <w:rPr>
          <w:b/>
        </w:rPr>
        <w:t xml:space="preserve">1.6 Contributions</w:t>
      </w:r>
    </w:p>
    <w:p>
      <w:pPr>
        <w:numPr>
          <w:ilvl w:val="0"/>
          <w:numId w:val="1003"/>
        </w:numPr>
      </w:pPr>
      <w:r>
        <w:t xml:space="preserve">A</w:t>
      </w:r>
      <w:r>
        <w:t xml:space="preserve"> </w:t>
      </w:r>
      <w:r>
        <w:rPr>
          <w:b/>
        </w:rPr>
        <w:t xml:space="preserve">Weighted Set Multicover</w:t>
      </w:r>
      <w:r>
        <w:t xml:space="preserve"> </w:t>
      </w:r>
      <w:r>
        <w:t xml:space="preserve">formulation applied to pruning restoration image ensembles, incorporating severity weights by regime and multicoverage requirements for critical conditions — an extension not found in the consulted ensemble pruning literature.</w:t>
      </w:r>
    </w:p>
    <w:p>
      <w:pPr>
        <w:numPr>
          <w:ilvl w:val="0"/>
          <w:numId w:val="1003"/>
        </w:numPr>
      </w:pPr>
      <w:r>
        <w:t xml:space="preserve">A protocol for</w:t>
      </w:r>
      <w:r>
        <w:t xml:space="preserve"> </w:t>
      </w:r>
      <w:r>
        <w:rPr>
          <w:b/>
        </w:rPr>
        <w:t xml:space="preserve">constructing meteorological regimes</w:t>
      </w:r>
      <w:r>
        <w:t xml:space="preserve"> </w:t>
      </w:r>
      <w:r>
        <w:t xml:space="preserve">via echo descriptors (intensity, entropy, density, connectivity, distance to radar) and unsupervised clustering, enabling model profiling by operating condition rather than global average.</w:t>
      </w:r>
    </w:p>
    <w:p>
      <w:pPr>
        <w:numPr>
          <w:ilvl w:val="0"/>
          <w:numId w:val="1003"/>
        </w:numPr>
      </w:pPr>
      <w:r>
        <w:t xml:space="preserve">An</w:t>
      </w:r>
      <w:r>
        <w:t xml:space="preserve"> </w:t>
      </w:r>
      <w:r>
        <w:rPr>
          <w:b/>
        </w:rPr>
        <w:t xml:space="preserve">end-to-end executable implementation</w:t>
      </w:r>
      <w:r>
        <w:t xml:space="preserve"> </w:t>
      </w:r>
      <w:r>
        <w:t xml:space="preserve">of the complete pipeline (Chapter 3), validated on real data from the IPMet Radar Dataset [4], including seven comparison baselines (Chapter 5) and an ablation study isolating the contribution of each design component (Chapter 6) — with empirical results that already corroborate RQ1 and RQ2 even at reduced demonstration scale (Chapter 7).</w:t>
      </w:r>
    </w:p>
    <w:p>
      <w:pPr>
        <w:numPr>
          <w:ilvl w:val="0"/>
          <w:numId w:val="1003"/>
        </w:numPr>
      </w:pPr>
      <w:r>
        <w:t xml:space="preserve">An explicit, evidence-based discussion of the scale, generalization, and statistical validity limitations of the study (Chapter 7), including a relevant methodological finding about the actual temporal composition of the public subset of the dataset used.</w:t>
      </w:r>
    </w:p>
    <w:p>
      <w:pPr>
        <w:pStyle w:val="FirstParagraph"/>
      </w:pPr>
      <w:r>
        <w:rPr>
          <w:b/>
        </w:rPr>
        <w:t xml:space="preserve">References (Chapters 1–2)</w:t>
      </w:r>
    </w:p>
    <w:p>
      <w:pPr>
        <w:pStyle w:val="BodyText"/>
      </w:pPr>
      <w:r>
        <w:t xml:space="preserve">[1] C. Dong, C. C. Loy, K. He, and X. Tang,</w:t>
      </w:r>
      <w:r>
        <w:t xml:space="preserve"> </w:t>
      </w:r>
      <w:r>
        <w:t xml:space="preserve">“</w:t>
      </w:r>
      <w:r>
        <w:t xml:space="preserve">Learning a deep convolutional network for image super-resolution,</w:t>
      </w:r>
      <w:r>
        <w:t xml:space="preserve">”</w:t>
      </w:r>
      <w:r>
        <w:t xml:space="preserve"> </w:t>
      </w:r>
      <w:r>
        <w:t xml:space="preserve">in</w:t>
      </w:r>
      <w:r>
        <w:t xml:space="preserve"> </w:t>
      </w:r>
      <w:r>
        <w:rPr>
          <w:i/>
        </w:rPr>
        <w:t xml:space="preserve">Proc. ECCV</w:t>
      </w:r>
      <w:r>
        <w:t xml:space="preserve">, 2014, pp. 184–199.</w:t>
      </w:r>
    </w:p>
    <w:p>
      <w:pPr>
        <w:pStyle w:val="BodyText"/>
      </w:pPr>
      <w:r>
        <w:t xml:space="preserve">[2] A. Geiss and J. W. Hardin,</w:t>
      </w:r>
      <w:r>
        <w:t xml:space="preserve"> </w:t>
      </w:r>
      <w:r>
        <w:t xml:space="preserve">“</w:t>
      </w:r>
      <w:r>
        <w:t xml:space="preserve">Radar super resolution using a deep convolutional neural network,</w:t>
      </w:r>
      <w:r>
        <w:t xml:space="preserve">”</w:t>
      </w:r>
      <w:r>
        <w:t xml:space="preserve"> </w:t>
      </w:r>
      <w:r>
        <w:rPr>
          <w:i/>
        </w:rPr>
        <w:t xml:space="preserve">J. Atmos. Ocean. Technol.</w:t>
      </w:r>
      <w:r>
        <w:t xml:space="preserve">, vol. 37, no. 12, pp. 2197–2207, 2020.</w:t>
      </w:r>
    </w:p>
    <w:p>
      <w:pPr>
        <w:pStyle w:val="BodyText"/>
      </w:pPr>
      <w:r>
        <w:t xml:space="preserve">[3] H. Chen, X. Zhang, Y. Liu, and Q. Zeng,</w:t>
      </w:r>
      <w:r>
        <w:t xml:space="preserve"> </w:t>
      </w:r>
      <w:r>
        <w:t xml:space="preserve">“</w:t>
      </w:r>
      <w:r>
        <w:t xml:space="preserve">Generative adversarial networks capabilities for super-resolution reconstruction of weather radar echo images,</w:t>
      </w:r>
      <w:r>
        <w:t xml:space="preserve">”</w:t>
      </w:r>
      <w:r>
        <w:t xml:space="preserve"> </w:t>
      </w:r>
      <w:r>
        <w:rPr>
          <w:i/>
        </w:rPr>
        <w:t xml:space="preserve">Atmosphere</w:t>
      </w:r>
      <w:r>
        <w:t xml:space="preserve">, vol. 10, no. 9, art. 555, 2019.</w:t>
      </w:r>
    </w:p>
    <w:p>
      <w:pPr>
        <w:pStyle w:val="BodyText"/>
      </w:pPr>
      <w:r>
        <w:t xml:space="preserve">[4] R. G. Pires, D. F. S. Santos, R. V. Calheiros, J. P. Papa, I. H. Lee, S. Bakshi, and K. Muhammad,</w:t>
      </w:r>
      <w:r>
        <w:t xml:space="preserve"> </w:t>
      </w:r>
      <w:r>
        <w:t xml:space="preserve">“</w:t>
      </w:r>
      <w:r>
        <w:t xml:space="preserve">A convolutional recurrent mixer network for radar meteorological image super-resolution,</w:t>
      </w:r>
      <w:r>
        <w:t xml:space="preserve">”</w:t>
      </w:r>
      <w:r>
        <w:t xml:space="preserve"> </w:t>
      </w:r>
      <w:r>
        <w:t xml:space="preserve">in</w:t>
      </w:r>
      <w:r>
        <w:t xml:space="preserve"> </w:t>
      </w:r>
      <w:r>
        <w:rPr>
          <w:i/>
        </w:rPr>
        <w:t xml:space="preserve">Proc. IEEE ICASSP</w:t>
      </w:r>
      <w:r>
        <w:t xml:space="preserve">, Hyderabad, India, 2025, pp. 1–5.</w:t>
      </w:r>
    </w:p>
    <w:p>
      <w:pPr>
        <w:pStyle w:val="BodyText"/>
      </w:pPr>
      <w:r>
        <w:t xml:space="preserve">[5] W. Shi, J. Caballero, F. Huszár, J. Totz, A. P. Aitken, R. Bishop, D. Rueckert, and Z. Wang,</w:t>
      </w:r>
      <w:r>
        <w:t xml:space="preserve"> </w:t>
      </w:r>
      <w:r>
        <w:t xml:space="preserve">“</w:t>
      </w:r>
      <w:r>
        <w:t xml:space="preserve">Real-time single image and video super-resolution using an efficient sub-pixel convolutional neural network,</w:t>
      </w:r>
      <w:r>
        <w:t xml:space="preserve">”</w:t>
      </w:r>
      <w:r>
        <w:t xml:space="preserve"> </w:t>
      </w:r>
      <w:r>
        <w:t xml:space="preserve">in</w:t>
      </w:r>
      <w:r>
        <w:t xml:space="preserve"> </w:t>
      </w:r>
      <w:r>
        <w:rPr>
          <w:i/>
        </w:rPr>
        <w:t xml:space="preserve">Proc. IEEE CVPR</w:t>
      </w:r>
      <w:r>
        <w:t xml:space="preserve">, 2016, pp. 1874–1883.</w:t>
      </w:r>
    </w:p>
    <w:p>
      <w:pPr>
        <w:pStyle w:val="BodyText"/>
      </w:pPr>
      <w:r>
        <w:t xml:space="preserve">[6] B. Lim, S. Son, H. Kim, S. Nah, and K. M. Lee,</w:t>
      </w:r>
      <w:r>
        <w:t xml:space="preserve"> </w:t>
      </w:r>
      <w:r>
        <w:t xml:space="preserve">“</w:t>
      </w:r>
      <w:r>
        <w:t xml:space="preserve">Enhanced deep residual networks for single image super-resolution,</w:t>
      </w:r>
      <w:r>
        <w:t xml:space="preserve">”</w:t>
      </w:r>
      <w:r>
        <w:t xml:space="preserve"> </w:t>
      </w:r>
      <w:r>
        <w:t xml:space="preserve">in</w:t>
      </w:r>
      <w:r>
        <w:t xml:space="preserve"> </w:t>
      </w:r>
      <w:r>
        <w:rPr>
          <w:i/>
        </w:rPr>
        <w:t xml:space="preserve">Proc. IEEE CVPRW</w:t>
      </w:r>
      <w:r>
        <w:t xml:space="preserve">, 2017, pp. 136–144.</w:t>
      </w:r>
    </w:p>
    <w:p>
      <w:pPr>
        <w:pStyle w:val="BodyText"/>
      </w:pPr>
      <w:r>
        <w:t xml:space="preserve">[7] F. Kong, M. Li, S. Liu, D. Liu, J. He, Y. Bai, F. Chen, and L. Fu,</w:t>
      </w:r>
      <w:r>
        <w:t xml:space="preserve"> </w:t>
      </w:r>
      <w:r>
        <w:t xml:space="preserve">“</w:t>
      </w:r>
      <w:r>
        <w:t xml:space="preserve">Residual local feature network for efficient super-resolution,</w:t>
      </w:r>
      <w:r>
        <w:t xml:space="preserve">”</w:t>
      </w:r>
      <w:r>
        <w:t xml:space="preserve"> </w:t>
      </w:r>
      <w:r>
        <w:t xml:space="preserve">in</w:t>
      </w:r>
      <w:r>
        <w:t xml:space="preserve"> </w:t>
      </w:r>
      <w:r>
        <w:rPr>
          <w:i/>
        </w:rPr>
        <w:t xml:space="preserve">Proc. IEEE CVPRW (NTIRE)</w:t>
      </w:r>
      <w:r>
        <w:t xml:space="preserve">, 2022.</w:t>
      </w:r>
    </w:p>
    <w:p>
      <w:pPr>
        <w:pStyle w:val="BodyText"/>
      </w:pPr>
      <w:r>
        <w:t xml:space="preserve">[8] J. Liang, J. Cao, G. Sun, K. Zhang, L. Van Gool, and R. Timofte,</w:t>
      </w:r>
      <w:r>
        <w:t xml:space="preserve"> </w:t>
      </w:r>
      <w:r>
        <w:t xml:space="preserve">“</w:t>
      </w:r>
      <w:r>
        <w:t xml:space="preserve">SwinIR: Image restoration using Swin Transformer,</w:t>
      </w:r>
      <w:r>
        <w:t xml:space="preserve">”</w:t>
      </w:r>
      <w:r>
        <w:t xml:space="preserve"> </w:t>
      </w:r>
      <w:r>
        <w:t xml:space="preserve">in</w:t>
      </w:r>
      <w:r>
        <w:t xml:space="preserve"> </w:t>
      </w:r>
      <w:r>
        <w:rPr>
          <w:i/>
        </w:rPr>
        <w:t xml:space="preserve">Proc. IEEE ICCVW</w:t>
      </w:r>
      <w:r>
        <w:t xml:space="preserve">, 2021, pp. 1833–1844.</w:t>
      </w:r>
    </w:p>
    <w:p>
      <w:pPr>
        <w:pStyle w:val="BodyText"/>
      </w:pPr>
      <w:r>
        <w:t xml:space="preserve">[9] Z.-H. Zhou, J. Wu, and W. Tang,</w:t>
      </w:r>
      <w:r>
        <w:t xml:space="preserve"> </w:t>
      </w:r>
      <w:r>
        <w:t xml:space="preserve">“</w:t>
      </w:r>
      <w:r>
        <w:t xml:space="preserve">Ensembling neural networks: Many could be better than all,</w:t>
      </w:r>
      <w:r>
        <w:t xml:space="preserve">”</w:t>
      </w:r>
      <w:r>
        <w:t xml:space="preserve"> </w:t>
      </w:r>
      <w:r>
        <w:rPr>
          <w:i/>
        </w:rPr>
        <w:t xml:space="preserve">Artif. Intell.</w:t>
      </w:r>
      <w:r>
        <w:t xml:space="preserve">, vol. 137, no. 1–2, pp. 239–263, 2002.</w:t>
      </w:r>
    </w:p>
    <w:p>
      <w:pPr>
        <w:pStyle w:val="BodyText"/>
      </w:pPr>
      <w:r>
        <w:t xml:space="preserve">[10] R. Hu, S. Zhou, Y. Liu, and Z. Tang,</w:t>
      </w:r>
      <w:r>
        <w:t xml:space="preserve"> </w:t>
      </w:r>
      <w:r>
        <w:t xml:space="preserve">“</w:t>
      </w:r>
      <w:r>
        <w:t xml:space="preserve">Margin-based Pareto ensemble pruning: An ensemble pruning algorithm that learns to search optimized ensembles,</w:t>
      </w:r>
      <w:r>
        <w:t xml:space="preserve">”</w:t>
      </w:r>
      <w:r>
        <w:t xml:space="preserve"> </w:t>
      </w:r>
      <w:r>
        <w:rPr>
          <w:i/>
        </w:rPr>
        <w:t xml:space="preserve">Comput. Intell. Neurosci.</w:t>
      </w:r>
      <w:r>
        <w:t xml:space="preserve">, vol. 2019, art. 7560872, 2019.</w:t>
      </w:r>
    </w:p>
    <w:p>
      <w:pPr>
        <w:pStyle w:val="BodyText"/>
      </w:pPr>
      <w:r>
        <w:t xml:space="preserve">[11] D. D. Margineantu and T. G. Dietterich,</w:t>
      </w:r>
      <w:r>
        <w:t xml:space="preserve"> </w:t>
      </w:r>
      <w:r>
        <w:t xml:space="preserve">“</w:t>
      </w:r>
      <w:r>
        <w:t xml:space="preserve">Pruning adaptive boosting,</w:t>
      </w:r>
      <w:r>
        <w:t xml:space="preserve">”</w:t>
      </w:r>
      <w:r>
        <w:t xml:space="preserve"> </w:t>
      </w:r>
      <w:r>
        <w:t xml:space="preserve">in</w:t>
      </w:r>
      <w:r>
        <w:t xml:space="preserve"> </w:t>
      </w:r>
      <w:r>
        <w:rPr>
          <w:i/>
        </w:rPr>
        <w:t xml:space="preserve">Proc. 14th Int. Conf. Mach. Learn. (ICML)</w:t>
      </w:r>
      <w:r>
        <w:t xml:space="preserve">, 1997, pp. 211–218.</w:t>
      </w:r>
    </w:p>
    <w:p>
      <w:pPr>
        <w:pStyle w:val="BodyText"/>
      </w:pPr>
      <w:r>
        <w:t xml:space="preserve">[12] G. Martínez-Muñoz, D. Hernández-Lobato, and A. Suárez,</w:t>
      </w:r>
      <w:r>
        <w:t xml:space="preserve"> </w:t>
      </w:r>
      <w:r>
        <w:t xml:space="preserve">“</w:t>
      </w:r>
      <w:r>
        <w:t xml:space="preserve">An analysis of ensemble pruning techniques based on ordered aggregation,</w:t>
      </w:r>
      <w:r>
        <w:t xml:space="preserve">”</w:t>
      </w:r>
      <w:r>
        <w:t xml:space="preserve"> </w:t>
      </w:r>
      <w:r>
        <w:rPr>
          <w:i/>
        </w:rPr>
        <w:t xml:space="preserve">IEEE Trans. Pattern Anal. Mach. Intell.</w:t>
      </w:r>
      <w:r>
        <w:t xml:space="preserve">, vol. 31, no. 2, pp. 245–259, 2009.</w:t>
      </w:r>
    </w:p>
    <w:p>
      <w:pPr>
        <w:pStyle w:val="BodyText"/>
      </w:pPr>
      <w:r>
        <w:t xml:space="preserve">[13] R. Caruana, A. Niculescu-Mizil, G. Crew, and A. Ksikes,</w:t>
      </w:r>
      <w:r>
        <w:t xml:space="preserve"> </w:t>
      </w:r>
      <w:r>
        <w:t xml:space="preserve">“</w:t>
      </w:r>
      <w:r>
        <w:t xml:space="preserve">Ensemble selection from libraries of models,</w:t>
      </w:r>
      <w:r>
        <w:t xml:space="preserve">”</w:t>
      </w:r>
      <w:r>
        <w:t xml:space="preserve"> </w:t>
      </w:r>
      <w:r>
        <w:t xml:space="preserve">in</w:t>
      </w:r>
      <w:r>
        <w:t xml:space="preserve"> </w:t>
      </w:r>
      <w:r>
        <w:rPr>
          <w:i/>
        </w:rPr>
        <w:t xml:space="preserve">Proc. 21st Int. Conf. Mach. Learn. (ICML)</w:t>
      </w:r>
      <w:r>
        <w:t xml:space="preserve">, 2004.</w:t>
      </w:r>
    </w:p>
    <w:p>
      <w:pPr>
        <w:pStyle w:val="BodyText"/>
      </w:pPr>
      <w:r>
        <w:t xml:space="preserve">[14] R. M. Karp,</w:t>
      </w:r>
      <w:r>
        <w:t xml:space="preserve"> </w:t>
      </w:r>
      <w:r>
        <w:t xml:space="preserve">“</w:t>
      </w:r>
      <w:r>
        <w:t xml:space="preserve">Reducibility among combinatorial problems,</w:t>
      </w:r>
      <w:r>
        <w:t xml:space="preserve">”</w:t>
      </w:r>
      <w:r>
        <w:t xml:space="preserve"> </w:t>
      </w:r>
      <w:r>
        <w:t xml:space="preserve">in</w:t>
      </w:r>
      <w:r>
        <w:t xml:space="preserve"> </w:t>
      </w:r>
      <w:r>
        <w:rPr>
          <w:i/>
        </w:rPr>
        <w:t xml:space="preserve">Complexity of Computer Computations</w:t>
      </w:r>
      <w:r>
        <w:t xml:space="preserve">, R. E. Miller and J. W. Thatcher, Eds. New York: Plenum, 1972, pp. 85–103.</w:t>
      </w:r>
    </w:p>
    <w:p>
      <w:pPr>
        <w:pStyle w:val="BodyText"/>
      </w:pPr>
      <w:r>
        <w:t xml:space="preserve">[15] V. Chvátal,</w:t>
      </w:r>
      <w:r>
        <w:t xml:space="preserve"> </w:t>
      </w:r>
      <w:r>
        <w:t xml:space="preserve">“</w:t>
      </w:r>
      <w:r>
        <w:t xml:space="preserve">A greedy heuristic for the set-covering problem,</w:t>
      </w:r>
      <w:r>
        <w:t xml:space="preserve">”</w:t>
      </w:r>
      <w:r>
        <w:t xml:space="preserve"> </w:t>
      </w:r>
      <w:r>
        <w:rPr>
          <w:i/>
        </w:rPr>
        <w:t xml:space="preserve">Math. Oper. Res.</w:t>
      </w:r>
      <w:r>
        <w:t xml:space="preserve">, vol. 4, no. 3, pp. 233–235, 1979.</w:t>
      </w:r>
    </w:p>
    <w:p>
      <w:pPr>
        <w:pStyle w:val="BodyText"/>
      </w:pPr>
      <w:r>
        <w:t xml:space="preserve">[16] D. S. Jodas, L. A. Passos, D. Rodrigues, K. A. P. da Costa, and J. P. Papa,</w:t>
      </w:r>
      <w:r>
        <w:t xml:space="preserve"> </w:t>
      </w:r>
      <w:r>
        <w:t xml:space="preserve">“</w:t>
      </w:r>
      <w:r>
        <w:t xml:space="preserve">OPFsembleR: An Optimum-Path Forest-based Framework for Ensemble Pruning,</w:t>
      </w:r>
      <w:r>
        <w:t xml:space="preserve">”</w:t>
      </w:r>
      <w:r>
        <w:t xml:space="preserve"> </w:t>
      </w:r>
      <w:r>
        <w:t xml:space="preserve">submitted to the Int. Conf. on Pattern Recognition (ICPR), 2026.</w:t>
      </w:r>
    </w:p>
    <w:p>
      <w:pPr>
        <w:pStyle w:val="BodyText"/>
      </w:pPr>
      <w:r>
        <w:t xml:space="preserve">[17] N. M. Roberts and H. W. Lean,</w:t>
      </w:r>
      <w:r>
        <w:t xml:space="preserve"> </w:t>
      </w:r>
      <w:r>
        <w:t xml:space="preserve">“</w:t>
      </w:r>
      <w:r>
        <w:t xml:space="preserve">Scale-selective verification of rainfall accumulations from high-resolution forecasts of convective events,</w:t>
      </w:r>
      <w:r>
        <w:t xml:space="preserve">”</w:t>
      </w:r>
      <w:r>
        <w:t xml:space="preserve"> </w:t>
      </w:r>
      <w:r>
        <w:rPr>
          <w:i/>
        </w:rPr>
        <w:t xml:space="preserve">Mon. Weather Rev.</w:t>
      </w:r>
      <w:r>
        <w:t xml:space="preserve">, vol. 136, no. 1, pp. 78–97, 2008.</w:t>
      </w:r>
    </w:p>
    <w:p>
      <w:pPr>
        <w:pStyle w:val="BodyText"/>
      </w:pPr>
      <w:r>
        <w:t xml:space="preserve">[18] J. T. Schaefer,</w:t>
      </w:r>
      <w:r>
        <w:t xml:space="preserve"> </w:t>
      </w:r>
      <w:r>
        <w:t xml:space="preserve">“</w:t>
      </w:r>
      <w:r>
        <w:t xml:space="preserve">The critical success index as an indicator of warning skill,</w:t>
      </w:r>
      <w:r>
        <w:t xml:space="preserve">”</w:t>
      </w:r>
      <w:r>
        <w:t xml:space="preserve"> </w:t>
      </w:r>
      <w:r>
        <w:rPr>
          <w:i/>
        </w:rPr>
        <w:t xml:space="preserve">Weather Forecast.</w:t>
      </w:r>
      <w:r>
        <w:t xml:space="preserve">, vol. 5, no. 4, pp. 570–575, 1990.</w:t>
      </w:r>
    </w:p>
    <w:p>
      <w:pPr>
        <w:pStyle w:val="BodyText"/>
      </w:pPr>
      <w:r>
        <w:t xml:space="preserve">[19] J. Demšar,</w:t>
      </w:r>
      <w:r>
        <w:t xml:space="preserve"> </w:t>
      </w:r>
      <w:r>
        <w:t xml:space="preserve">“</w:t>
      </w:r>
      <w:r>
        <w:t xml:space="preserve">Statistical Comparisons of Classifiers over Multiple Data Sets,</w:t>
      </w:r>
      <w:r>
        <w:t xml:space="preserve">”</w:t>
      </w:r>
      <w:r>
        <w:t xml:space="preserve"> </w:t>
      </w:r>
      <w:r>
        <w:rPr>
          <w:i/>
        </w:rPr>
        <w:t xml:space="preserve">J. Mach. Learn. Res.</w:t>
      </w:r>
      <w:r>
        <w:t xml:space="preserve">, vol. 7, pp. 1–30, 2006.</w:t>
      </w:r>
    </w:p>
    <w:p>
      <w:pPr>
        <w:pStyle w:val="BodyText"/>
      </w:pPr>
      <w:r>
        <w:rPr>
          <w:b/>
        </w:rPr>
        <w:t xml:space="preserve">2. Background: Weighted Set Cover and Multicover</w:t>
      </w:r>
    </w:p>
    <w:p>
      <w:pPr>
        <w:pStyle w:val="BodyText"/>
      </w:pPr>
      <w:r>
        <w:t xml:space="preserve">This section presents the theoretical framework on which RadarCover is built — the Set Cover problem and its weighted variant with multicoverage — in the same role that the Optimum-Path Forest exposition fulfills in the paper that served as the structural model for this rewrite, OPFsembleR [16]: to ground, before describing the method proper (Section 3), the combinatorial mechanism that decides which models compose the final ensemble.</w:t>
      </w:r>
    </w:p>
    <w:p>
      <w:pPr>
        <w:pStyle w:val="BodyText"/>
      </w:pPr>
      <w:r>
        <w:rPr>
          <w:b/>
        </w:rPr>
        <w:t xml:space="preserve">2.1 The Set Cover Problem</w:t>
      </w:r>
    </w:p>
    <w:p>
      <w:pPr>
        <w:pStyle w:val="BodyText"/>
      </w:pPr>
      <w:r>
        <w:t xml:space="preserve">Given a finite universe of elements</w:t>
      </w:r>
      <w:r>
        <w:t xml:space="preserve"> </w:t>
      </w:r>
      <w:r>
        <w:rPr>
          <w:i/>
        </w:rPr>
        <w:t xml:space="preserve">U = {1, …, U}</w:t>
      </w:r>
      <w:r>
        <w:t xml:space="preserve"> </w:t>
      </w:r>
      <w:r>
        <w:t xml:space="preserve">and a collection of subsets</w:t>
      </w:r>
      <w:r>
        <w:t xml:space="preserve"> </w:t>
      </w:r>
      <w:r>
        <w:rPr>
          <w:i/>
        </w:rPr>
        <w:t xml:space="preserve">S = {S_1, …, S_M}</w:t>
      </w:r>
      <w:r>
        <w:t xml:space="preserve">, with</w:t>
      </w:r>
      <w:r>
        <w:t xml:space="preserve"> </w:t>
      </w:r>
      <w:r>
        <w:rPr>
          <w:i/>
        </w:rPr>
        <w:t xml:space="preserve">S_j ⊆ U</w:t>
      </w:r>
      <w:r>
        <w:t xml:space="preserve">, the</w:t>
      </w:r>
      <w:r>
        <w:t xml:space="preserve"> </w:t>
      </w:r>
      <w:r>
        <w:rPr>
          <w:b/>
        </w:rPr>
        <w:t xml:space="preserve">Set Cover</w:t>
      </w:r>
      <w:r>
        <w:t xml:space="preserve"> </w:t>
      </w:r>
      <w:r>
        <w:t xml:space="preserve">problem seeks the smallest subcollection</w:t>
      </w:r>
      <w:r>
        <w:t xml:space="preserve"> </w:t>
      </w:r>
      <w:r>
        <w:rPr>
          <w:i/>
        </w:rPr>
        <w:t xml:space="preserve">S’ ⊆ S</w:t>
      </w:r>
      <w:r>
        <w:t xml:space="preserve"> </w:t>
      </w:r>
      <w:r>
        <w:t xml:space="preserve">such that *⋃_S_j ∈ S’ S_j = U*. Karp included it among the 21 problems originally proven NP-complete, meaning no efficient (polynomial-time) algorithm is known to find the exact optimal cover in arbitrarily large instances.</w:t>
      </w:r>
    </w:p>
    <w:p>
      <w:pPr>
        <w:pStyle w:val="BodyText"/>
      </w:pPr>
      <w:r>
        <w:t xml:space="preserve">In the</w:t>
      </w:r>
      <w:r>
        <w:t xml:space="preserve"> </w:t>
      </w:r>
      <w:r>
        <w:rPr>
          <w:b/>
        </w:rPr>
        <w:t xml:space="preserve">weighted</w:t>
      </w:r>
      <w:r>
        <w:t xml:space="preserve"> </w:t>
      </w:r>
      <w:r>
        <w:t xml:space="preserve">variant (</w:t>
      </w:r>
      <w:r>
        <w:rPr>
          <w:i/>
        </w:rPr>
        <w:t xml:space="preserve">Weighted Set Cover</w:t>
      </w:r>
      <w:r>
        <w:t xml:space="preserve">), each subset</w:t>
      </w:r>
      <w:r>
        <w:t xml:space="preserve"> </w:t>
      </w:r>
      <w:r>
        <w:rPr>
          <w:i/>
        </w:rPr>
        <w:t xml:space="preserve">S_j</w:t>
      </w:r>
      <w:r>
        <w:t xml:space="preserve"> </w:t>
      </w:r>
      <w:r>
        <w:t xml:space="preserve">has a cost</w:t>
      </w:r>
      <w:r>
        <w:t xml:space="preserve"> </w:t>
      </w:r>
      <w:r>
        <w:rPr>
          <w:i/>
        </w:rPr>
        <w:t xml:space="preserve">c_j &gt; 0</w:t>
      </w:r>
      <w:r>
        <w:t xml:space="preserve">, and the objective becomes minimizing the total cost of the chosen subcollection, not its cardinality. Chvátal showed that the greedy algorithm — at each step, choose the subset that minimizes cost per still-uncovered element — guarantees a solution with cost at most</w:t>
      </w:r>
      <w:r>
        <w:t xml:space="preserve"> </w:t>
      </w:r>
      <w:r>
        <w:rPr>
          <w:i/>
        </w:rPr>
        <w:t xml:space="preserve">H(d)</w:t>
      </w:r>
      <w:r>
        <w:t xml:space="preserve"> </w:t>
      </w:r>
      <w:r>
        <w:t xml:space="preserve">times the optimum, where</w:t>
      </w:r>
      <w:r>
        <w:t xml:space="preserve"> </w:t>
      </w:r>
      <w:r>
        <w:rPr>
          <w:i/>
        </w:rPr>
        <w:t xml:space="preserve">H(d) = Σ(i=1→d) 1/i</w:t>
      </w:r>
      <w:r>
        <w:t xml:space="preserve"> </w:t>
      </w:r>
      <w:r>
        <w:t xml:space="preserve">is the harmonic number and</w:t>
      </w:r>
      <w:r>
        <w:t xml:space="preserve"> </w:t>
      </w:r>
      <w:r>
        <w:rPr>
          <w:i/>
        </w:rPr>
        <w:t xml:space="preserve">d</w:t>
      </w:r>
      <w:r>
        <w:t xml:space="preserve"> </w:t>
      </w:r>
      <w:r>
        <w:t xml:space="preserve">is the size of the largest subset; this is the best possible approximation factor for the problem in general (under usual computational complexity assumptions).</w:t>
      </w:r>
    </w:p>
    <w:p>
      <w:pPr>
        <w:pStyle w:val="BodyText"/>
      </w:pPr>
      <w:r>
        <w:rPr>
          <w:b/>
        </w:rPr>
        <w:t xml:space="preserve">2.2 From Set Cover to Set Multicover</w:t>
      </w:r>
    </w:p>
    <w:p>
      <w:pPr>
        <w:pStyle w:val="BodyText"/>
      </w:pPr>
      <w:r>
        <w:rPr>
          <w:b/>
        </w:rPr>
        <w:t xml:space="preserve">Set Multicover</w:t>
      </w:r>
      <w:r>
        <w:t xml:space="preserve"> </w:t>
      </w:r>
      <w:r>
        <w:t xml:space="preserve">generalizes Set Cover by replacing the requirement</w:t>
      </w:r>
      <w:r>
        <w:t xml:space="preserve"> </w:t>
      </w:r>
      <w:r>
        <w:t xml:space="preserve">“</w:t>
      </w:r>
      <w:r>
        <w:t xml:space="preserve">each element covered by at least one subset</w:t>
      </w:r>
      <w:r>
        <w:t xml:space="preserve">”</w:t>
      </w:r>
      <w:r>
        <w:t xml:space="preserve"> </w:t>
      </w:r>
      <w:r>
        <w:t xml:space="preserve">with</w:t>
      </w:r>
      <w:r>
        <w:t xml:space="preserve"> </w:t>
      </w:r>
      <w:r>
        <w:t xml:space="preserve">“</w:t>
      </w:r>
      <w:r>
        <w:t xml:space="preserve">each element</w:t>
      </w:r>
      <w:r>
        <w:t xml:space="preserve"> </w:t>
      </w:r>
      <w:r>
        <w:rPr>
          <w:i/>
        </w:rPr>
        <w:t xml:space="preserve">u ∈ U</w:t>
      </w:r>
      <w:r>
        <w:t xml:space="preserve"> </w:t>
      </w:r>
      <w:r>
        <w:t xml:space="preserve">covered by at least</w:t>
      </w:r>
      <w:r>
        <w:t xml:space="preserve"> </w:t>
      </w:r>
      <w:r>
        <w:rPr>
          <w:i/>
        </w:rPr>
        <w:t xml:space="preserve">r_u ≥ 1</w:t>
      </w:r>
      <w:r>
        <w:t xml:space="preserve"> </w:t>
      </w:r>
      <w:r>
        <w:t xml:space="preserve">subsets</w:t>
      </w:r>
      <w:r>
        <w:t xml:space="preserve">”</w:t>
      </w:r>
      <w:r>
        <w:t xml:space="preserve">, where</w:t>
      </w:r>
      <w:r>
        <w:t xml:space="preserve"> </w:t>
      </w:r>
      <w:r>
        <w:rPr>
          <w:i/>
        </w:rPr>
        <w:t xml:space="preserve">r_u</w:t>
      </w:r>
      <w:r>
        <w:t xml:space="preserve"> </w:t>
      </w:r>
      <w:r>
        <w:t xml:space="preserve">is an element-specific coverage requirement. Classical Set Cover is the special case where</w:t>
      </w:r>
      <w:r>
        <w:t xml:space="preserve"> </w:t>
      </w:r>
      <w:r>
        <w:rPr>
          <w:i/>
        </w:rPr>
        <w:t xml:space="preserve">r_u = 1</w:t>
      </w:r>
      <w:r>
        <w:t xml:space="preserve"> </w:t>
      </w:r>
      <w:r>
        <w:t xml:space="preserve">for all</w:t>
      </w:r>
      <w:r>
        <w:t xml:space="preserve"> </w:t>
      </w:r>
      <w:r>
        <w:rPr>
          <w:i/>
        </w:rPr>
        <w:t xml:space="preserve">u</w:t>
      </w:r>
      <w:r>
        <w:t xml:space="preserve">. Chvátal’s same greedy algorithm extends naturally to the multicover case, maintaining logarithmic approximation guarantee: at each step, choose the subset that maximizes the ratio between remaining necessary coverage (minimum of what is still lacking and what the subset offers) and its cost.</w:t>
      </w:r>
    </w:p>
    <w:p>
      <w:pPr>
        <w:pStyle w:val="BodyText"/>
      </w:pPr>
      <w:r>
        <w:rPr>
          <w:b/>
        </w:rPr>
        <w:t xml:space="preserve">2.3 Set Cover as Model Selection</w:t>
      </w:r>
    </w:p>
    <w:p>
      <w:pPr>
        <w:pStyle w:val="BodyText"/>
      </w:pPr>
      <w:r>
        <w:t xml:space="preserve">The connection between Set Cover and ensemble selection/pruning is direct when interpreting:</w:t>
      </w:r>
    </w:p>
    <w:p>
      <w:pPr>
        <w:numPr>
          <w:ilvl w:val="0"/>
          <w:numId w:val="1004"/>
        </w:numPr>
      </w:pPr>
      <w:r>
        <w:rPr>
          <w:b/>
        </w:rPr>
        <w:t xml:space="preserve">universe elements</w:t>
      </w:r>
      <w:r>
        <w:t xml:space="preserve"> </w:t>
      </w:r>
      <w:r>
        <w:t xml:space="preserve">(</w:t>
      </w:r>
      <w:r>
        <w:rPr>
          <w:i/>
        </w:rPr>
        <w:t xml:space="preserve">U</w:t>
      </w:r>
      <w:r>
        <w:t xml:space="preserve">) as</w:t>
      </w:r>
      <w:r>
        <w:t xml:space="preserve"> </w:t>
      </w:r>
      <w:r>
        <w:rPr>
          <w:i/>
        </w:rPr>
        <w:t xml:space="preserve">conditions, subdomains, or segments of the input space</w:t>
      </w:r>
      <w:r>
        <w:t xml:space="preserve"> </w:t>
      </w:r>
      <w:r>
        <w:t xml:space="preserve">that a learning system needs to handle well (in RadarCover: meteorological regimes; in other domains, could be classes, clusters of instances, or datasets, as in the model paper);</w:t>
      </w:r>
    </w:p>
    <w:p>
      <w:pPr>
        <w:numPr>
          <w:ilvl w:val="0"/>
          <w:numId w:val="1004"/>
        </w:numPr>
      </w:pPr>
      <w:r>
        <w:rPr>
          <w:b/>
        </w:rPr>
        <w:t xml:space="preserve">subsets</w:t>
      </w:r>
      <w:r>
        <w:t xml:space="preserve"> </w:t>
      </w:r>
      <w:r>
        <w:t xml:space="preserve">(</w:t>
      </w:r>
      <w:r>
        <w:rPr>
          <w:i/>
        </w:rPr>
        <w:t xml:space="preserve">S_j</w:t>
      </w:r>
      <w:r>
        <w:t xml:space="preserve">) as</w:t>
      </w:r>
      <w:r>
        <w:t xml:space="preserve"> </w:t>
      </w:r>
      <w:r>
        <w:rPr>
          <w:i/>
        </w:rPr>
        <w:t xml:space="preserve">the set of conditions in which candidate model j has satisfactory performance</w:t>
      </w:r>
      <w:r>
        <w:t xml:space="preserve"> </w:t>
      </w:r>
      <w:r>
        <w:t xml:space="preserve">(one row of the coverage matrix</w:t>
      </w:r>
      <w:r>
        <w:t xml:space="preserve"> </w:t>
      </w:r>
      <w:r>
        <w:rPr>
          <w:i/>
        </w:rPr>
        <w:t xml:space="preserve">α</w:t>
      </w:r>
      <w:r>
        <w:t xml:space="preserve">, Section 3.6);</w:t>
      </w:r>
    </w:p>
    <w:p>
      <w:pPr>
        <w:numPr>
          <w:ilvl w:val="0"/>
          <w:numId w:val="1004"/>
        </w:numPr>
      </w:pPr>
      <w:r>
        <w:rPr>
          <w:b/>
        </w:rPr>
        <w:t xml:space="preserve">cost</w:t>
      </w:r>
      <w:r>
        <w:t xml:space="preserve"> </w:t>
      </w:r>
      <w:r>
        <w:t xml:space="preserve">(</w:t>
      </w:r>
      <w:r>
        <w:rPr>
          <w:i/>
        </w:rPr>
        <w:t xml:space="preserve">c_j</w:t>
      </w:r>
      <w:r>
        <w:t xml:space="preserve">) as the</w:t>
      </w:r>
      <w:r>
        <w:t xml:space="preserve"> </w:t>
      </w:r>
      <w:r>
        <w:rPr>
          <w:i/>
        </w:rPr>
        <w:t xml:space="preserve">computational cost</w:t>
      </w:r>
      <w:r>
        <w:t xml:space="preserve"> </w:t>
      </w:r>
      <w:r>
        <w:t xml:space="preserve">of including model</w:t>
      </w:r>
      <w:r>
        <w:t xml:space="preserve"> </w:t>
      </w:r>
      <w:r>
        <w:rPr>
          <w:i/>
        </w:rPr>
        <w:t xml:space="preserve">j</w:t>
      </w:r>
      <w:r>
        <w:t xml:space="preserve"> </w:t>
      </w:r>
      <w:r>
        <w:t xml:space="preserve">in the final ensemble (latency, number of parameters).</w:t>
      </w:r>
    </w:p>
    <w:p>
      <w:pPr>
        <w:pStyle w:val="FirstParagraph"/>
      </w:pPr>
      <w:r>
        <w:t xml:space="preserve">Under this lens, minimizing the weighted Set Cover is exactly</w:t>
      </w:r>
      <w:r>
        <w:t xml:space="preserve"> </w:t>
      </w:r>
      <w:r>
        <w:rPr>
          <w:b/>
        </w:rPr>
        <w:t xml:space="preserve">pruning an ensemble to the smallest subset of models that still serves all diversity of observed conditions</w:t>
      </w:r>
      <w:r>
        <w:t xml:space="preserve"> </w:t>
      </w:r>
      <w:r>
        <w:t xml:space="preserve">— the mathematical formalization of the central objective of any</w:t>
      </w:r>
      <w:r>
        <w:t xml:space="preserve"> </w:t>
      </w:r>
      <w:r>
        <w:rPr>
          <w:i/>
        </w:rPr>
        <w:t xml:space="preserve">ensemble pruning</w:t>
      </w:r>
      <w:r>
        <w:t xml:space="preserve"> </w:t>
      </w:r>
      <w:r>
        <w:t xml:space="preserve">method [11], [13]. The generalization to Multicover formalizes, additionally, a requirement that classical aggregate-metric pruning methods (Top-K/Pareto-Pruning/Diversity-Based in this work, and most methods reviewed by [16]) do not express natively:</w:t>
      </w:r>
      <w:r>
        <w:t xml:space="preserve"> </w:t>
      </w:r>
      <w:r>
        <w:rPr>
          <w:b/>
        </w:rPr>
        <w:t xml:space="preserve">mandatory redundancy in critical conditions</w:t>
      </w:r>
      <w:r>
        <w:t xml:space="preserve"> </w:t>
      </w:r>
      <w:r>
        <w:t xml:space="preserve">— here, requiring</w:t>
      </w:r>
      <w:r>
        <w:t xml:space="preserve"> </w:t>
      </w:r>
      <w:r>
        <w:rPr>
          <w:i/>
        </w:rPr>
        <w:t xml:space="preserve">r_u ≥ 2</w:t>
      </w:r>
      <w:r>
        <w:t xml:space="preserve"> </w:t>
      </w:r>
      <w:r>
        <w:t xml:space="preserve">for high-severity meteorological regimes, so that failure or poor performance of a single model in these conditions does not compromise restoration.</w:t>
      </w:r>
    </w:p>
    <w:p>
      <w:pPr>
        <w:pStyle w:val="BodyText"/>
      </w:pPr>
      <w:r>
        <w:rPr>
          <w:b/>
        </w:rPr>
        <w:t xml:space="preserve">2.4 Formulation as Integer Linear Program</w:t>
      </w:r>
    </w:p>
    <w:p>
      <w:pPr>
        <w:pStyle w:val="BodyText"/>
      </w:pPr>
      <w:r>
        <w:t xml:space="preserve">The Weighted Set Multicover instance used in RadarCover (detailed as Step 7 in Section 3.7) is solved in two complementary ways:</w:t>
      </w:r>
    </w:p>
    <w:p>
      <w:pPr>
        <w:numPr>
          <w:ilvl w:val="0"/>
          <w:numId w:val="1005"/>
        </w:numPr>
      </w:pPr>
      <w:r>
        <w:rPr>
          <w:b/>
        </w:rPr>
        <w:t xml:space="preserve">Exact</w:t>
      </w:r>
      <w:r>
        <w:t xml:space="preserve">, via Integer Linear Programming (CBC solver, PuLP library) — viable because the pool of candidate models (</w:t>
      </w:r>
      <w:r>
        <w:rPr>
          <w:i/>
        </w:rPr>
        <w:t xml:space="preserve">M ≤ 50</w:t>
      </w:r>
      <w:r>
        <w:t xml:space="preserve"> </w:t>
      </w:r>
      <w:r>
        <w:t xml:space="preserve">typically) and the number of regimes (</w:t>
      </w:r>
      <w:r>
        <w:rPr>
          <w:i/>
        </w:rPr>
        <w:t xml:space="preserve">U ∈ [16, 50]</w:t>
      </w:r>
      <w:r>
        <w:t xml:space="preserve">) keep the instance small enough for exact resolution in practical time;</w:t>
      </w:r>
    </w:p>
    <w:p>
      <w:pPr>
        <w:numPr>
          <w:ilvl w:val="0"/>
          <w:numId w:val="1005"/>
        </w:numPr>
      </w:pPr>
      <w:r>
        <w:rPr>
          <w:b/>
        </w:rPr>
        <w:t xml:space="preserve">Greedy heuristic</w:t>
      </w:r>
      <w:r>
        <w:t xml:space="preserve">, extension of Chvátal’s algorithm to the weighted multicover case (Section 2.2), used as a</w:t>
      </w:r>
      <w:r>
        <w:t xml:space="preserve"> </w:t>
      </w:r>
      <w:r>
        <w:rPr>
          <w:i/>
        </w:rPr>
        <w:t xml:space="preserve">fallback</w:t>
      </w:r>
      <w:r>
        <w:t xml:space="preserve"> </w:t>
      </w:r>
      <w:r>
        <w:t xml:space="preserve">should the exact solver be unavailable or the instance grow beyond what is practically viable for exact solving.</w:t>
      </w:r>
    </w:p>
    <w:p>
      <w:pPr>
        <w:pStyle w:val="FirstParagraph"/>
      </w:pPr>
      <w:r>
        <w:t xml:space="preserve">Unlike previous work applying set cover to model selection with weights only on subsets (cost per model), the formulation here also weighs the</w:t>
      </w:r>
      <w:r>
        <w:t xml:space="preserve"> </w:t>
      </w:r>
      <w:r>
        <w:rPr>
          <w:b/>
        </w:rPr>
        <w:t xml:space="preserve">universe elements</w:t>
      </w:r>
      <w:r>
        <w:t xml:space="preserve"> </w:t>
      </w:r>
      <w:r>
        <w:t xml:space="preserve">— the regimes — by meteorological severity (Section 3.4), and allows</w:t>
      </w:r>
      <w:r>
        <w:t xml:space="preserve"> </w:t>
      </w:r>
      <w:r>
        <w:rPr>
          <w:i/>
        </w:rPr>
        <w:t xml:space="preserve">r_u &gt; 1</w:t>
      </w:r>
      <w:r>
        <w:t xml:space="preserve">. Chapter 5 (Results) isolates quantitatively, via an ablation study, the specific effect of each of these two extensions against the classical unweighted case (</w:t>
      </w:r>
      <w:r>
        <w:rPr>
          <w:i/>
        </w:rPr>
        <w:t xml:space="preserve">r_u=1</w:t>
      </w:r>
      <w:r>
        <w:t xml:space="preserve"> </w:t>
      </w:r>
      <w:r>
        <w:t xml:space="preserve">for all,</w:t>
      </w:r>
      <w:r>
        <w:t xml:space="preserve"> </w:t>
      </w:r>
      <w:r>
        <w:rPr>
          <w:i/>
        </w:rPr>
        <w:t xml:space="preserve">w_u=1</w:t>
      </w:r>
      <w:r>
        <w:t xml:space="preserve"> </w:t>
      </w:r>
      <w:r>
        <w:t xml:space="preserve">uniform — the</w:t>
      </w:r>
      <w:r>
        <w:t xml:space="preserve"> </w:t>
      </w:r>
      <w:r>
        <w:rPr>
          <w:i/>
        </w:rPr>
        <w:t xml:space="preserve">Traditional-Set-Cover</w:t>
      </w:r>
      <w:r>
        <w:t xml:space="preserve"> </w:t>
      </w:r>
      <w:r>
        <w:t xml:space="preserve">baseline).</w:t>
      </w:r>
    </w:p>
    <w:p>
      <w:pPr>
        <w:pStyle w:val="BodyText"/>
      </w:pPr>
      <w:r>
        <w:rPr>
          <w:b/>
        </w:rPr>
        <w:t xml:space="preserve">3. Proposed Method</w:t>
      </w:r>
    </w:p>
    <w:p>
      <w:pPr>
        <w:pStyle w:val="BodyText"/>
      </w:pPr>
      <w:r>
        <w:t xml:space="preserve">RadarCover is organized in nine sequential steps, illustrated in Figure 3.1 (methodology diagram from the original project) and implemented end-to-end in this work (Chapters 4–6). This section describes each step formally; the reference implementation is available in the</w:t>
      </w:r>
      <w:r>
        <w:t xml:space="preserve"> </w:t>
      </w:r>
      <w:r>
        <w:rPr>
          <w:rStyle w:val="VerbatimChar"/>
        </w:rPr>
        <w:t xml:space="preserve">src/*.py</w:t>
      </w:r>
      <w:r>
        <w:t xml:space="preserve"> </w:t>
      </w:r>
      <w:r>
        <w:t xml:space="preserve">modules of the code pipeline accompanying this paper.</w:t>
      </w:r>
    </w:p>
    <w:p>
      <w:pPr>
        <w:pStyle w:val="BodyText"/>
      </w:pPr>
      <w:r>
        <w:rPr>
          <w:b/>
        </w:rPr>
        <w:t xml:space="preserve">3.1 Pipeline Overview</w:t>
      </w:r>
    </w:p>
    <w:p>
      <w:pPr>
        <w:pStyle w:val="BodyText"/>
      </w:pPr>
      <w:r>
        <w:t xml:space="preserve">Given a set of high-resolution (HR) radar images, RadarCover (i) synthesizes degraded pairs (LR, HR) and extracts training/test patches; (ii) trains a heterogeneous pool of</w:t>
      </w:r>
      <w:r>
        <w:t xml:space="preserve"> </w:t>
      </w:r>
      <w:r>
        <w:rPr>
          <w:i/>
        </w:rPr>
        <w:t xml:space="preserve">M</w:t>
      </w:r>
      <w:r>
        <w:t xml:space="preserve"> </w:t>
      </w:r>
      <w:r>
        <w:t xml:space="preserve">candidate restoration models; (iii) partitions the patch space into</w:t>
      </w:r>
      <w:r>
        <w:t xml:space="preserve"> </w:t>
      </w:r>
      <w:r>
        <w:rPr>
          <w:i/>
        </w:rPr>
        <w:t xml:space="preserve">U</w:t>
      </w:r>
      <w:r>
        <w:t xml:space="preserve"> </w:t>
      </w:r>
      <w:r>
        <w:t xml:space="preserve">meteorological regimes via unsupervised clustering over echo descriptors; (iv) profiles each of the</w:t>
      </w:r>
      <w:r>
        <w:t xml:space="preserve"> </w:t>
      </w:r>
      <w:r>
        <w:rPr>
          <w:i/>
        </w:rPr>
        <w:t xml:space="preserve">M</w:t>
      </w:r>
      <w:r>
        <w:t xml:space="preserve"> </w:t>
      </w:r>
      <w:r>
        <w:t xml:space="preserve">models in each of the</w:t>
      </w:r>
      <w:r>
        <w:t xml:space="preserve"> </w:t>
      </w:r>
      <w:r>
        <w:rPr>
          <w:i/>
        </w:rPr>
        <w:t xml:space="preserve">U</w:t>
      </w:r>
      <w:r>
        <w:t xml:space="preserve"> </w:t>
      </w:r>
      <w:r>
        <w:t xml:space="preserve">regimes; (v) constructs a binary coverage matrix</w:t>
      </w:r>
      <w:r>
        <w:t xml:space="preserve"> </w:t>
      </w:r>
      <w:r>
        <w:rPr>
          <w:i/>
        </w:rPr>
        <w:t xml:space="preserve">α ∈ {0,1}^U× M</w:t>
      </w:r>
      <w:r>
        <w:t xml:space="preserve"> </w:t>
      </w:r>
      <w:r>
        <w:t xml:space="preserve">from quality thresholds on the profiling; (vi) solves a</w:t>
      </w:r>
      <w:r>
        <w:t xml:space="preserve"> </w:t>
      </w:r>
      <w:r>
        <w:rPr>
          <w:b/>
        </w:rPr>
        <w:t xml:space="preserve">Weighted Set Multicover</w:t>
      </w:r>
      <w:r>
        <w:t xml:space="preserve"> </w:t>
      </w:r>
      <w:r>
        <w:t xml:space="preserve">problem over this matrix to select the lowest-cost subset of models satisfying coverage requirements for all regimes; (vii) assembles a pruned ensemble combining only the selected models via weighted fusion; and (viii) evaluates the result against seven pruning baselines (Chapter 4, Section 4.6).</w:t>
      </w:r>
    </w:p>
    <w:p>
      <w:pPr>
        <w:pStyle w:val="BodyText"/>
      </w:pPr>
      <w:r>
        <w:rPr>
          <w:b/>
        </w:rPr>
        <w:t xml:space="preserve">3.2 Image Preprocessing (Step 2)</w:t>
      </w:r>
    </w:p>
    <w:p>
      <w:pPr>
        <w:pStyle w:val="BodyText"/>
      </w:pPr>
      <w:r>
        <w:t xml:space="preserve">Pairs (LR, HR) are synthesized from each real HR image via a degradation operator</w:t>
      </w:r>
      <w:r>
        <w:t xml:space="preserve"> </w:t>
      </w:r>
      <w:r>
        <w:rPr>
          <w:i/>
        </w:rPr>
        <w:t xml:space="preserve">D_s(·)</w:t>
      </w:r>
      <w:r>
        <w:t xml:space="preserve"> </w:t>
      </w:r>
      <w:r>
        <w:t xml:space="preserve">with scale factor</w:t>
      </w:r>
      <w:r>
        <w:t xml:space="preserve"> </w:t>
      </w:r>
      <w:r>
        <w:rPr>
          <w:i/>
        </w:rPr>
        <w:t xml:space="preserve">s</w:t>
      </w:r>
      <w:r>
        <w:t xml:space="preserve">: Gaussian smoothing (</w:t>
      </w:r>
      <w:r>
        <w:rPr>
          <w:i/>
        </w:rPr>
        <w:t xml:space="preserve">σ_blur</w:t>
      </w:r>
      <w:r>
        <w:t xml:space="preserve">), subsampling by</w:t>
      </w:r>
      <w:r>
        <w:t xml:space="preserve"> </w:t>
      </w:r>
      <w:r>
        <w:rPr>
          <w:i/>
        </w:rPr>
        <w:t xml:space="preserve">average pooling</w:t>
      </w:r>
      <w:r>
        <w:t xml:space="preserve"> </w:t>
      </w:r>
      <w:r>
        <w:t xml:space="preserve">at factor</w:t>
      </w:r>
      <w:r>
        <w:t xml:space="preserve"> </w:t>
      </w:r>
      <w:r>
        <w:rPr>
          <w:i/>
        </w:rPr>
        <w:t xml:space="preserve">s</w:t>
      </w:r>
      <w:r>
        <w:t xml:space="preserve">, and additive Gaussian noise (</w:t>
      </w:r>
      <w:r>
        <w:rPr>
          <w:i/>
        </w:rPr>
        <w:t xml:space="preserve">σ_noise</w:t>
      </w:r>
      <w:r>
        <w:t xml:space="preserve">). Patches of fixed size (</w:t>
      </w:r>
      <w:r>
        <w:rPr>
          <w:i/>
        </w:rPr>
        <w:t xml:space="preserve">64×64</w:t>
      </w:r>
      <w:r>
        <w:t xml:space="preserve"> </w:t>
      </w:r>
      <w:r>
        <w:t xml:space="preserve">px in the reference configuration) are extracted from each image, with sampling prioritized by average patch intensity to prevent the natural sparsity of precipitation echo (typically &lt; 15% of radar coverage area at any instant, Chapter 4) from dominating the training set with trivial empty-background patches.</w:t>
      </w:r>
    </w:p>
    <w:p>
      <w:pPr>
        <w:pStyle w:val="BodyText"/>
      </w:pPr>
      <w:r>
        <w:rPr>
          <w:b/>
        </w:rPr>
        <w:t xml:space="preserve">3.3 Pool of Candidate Models (Step 3)</w:t>
      </w:r>
    </w:p>
    <w:p>
      <w:pPr>
        <w:pStyle w:val="BodyText"/>
      </w:pPr>
      <w:r>
        <w:t xml:space="preserve">The pool brings together</w:t>
      </w:r>
      <w:r>
        <w:t xml:space="preserve"> </w:t>
      </w:r>
      <w:r>
        <w:rPr>
          <w:i/>
        </w:rPr>
        <w:t xml:space="preserve">M</w:t>
      </w:r>
      <w:r>
        <w:t xml:space="preserve"> </w:t>
      </w:r>
      <w:r>
        <w:t xml:space="preserve">heterogeneous restoration/super-resolution models in architecture and computational cost — six families covering a representative spectrum of the architectural evolution of single-image super-resolution (SISR): SRCNN [1] (three convolutions on input already upsampled, the shallowest and cheapest in the pool), ESPCN [5] (extracts features at low resolution and upsamples only in the final layer via sub-pixel convolution, reducing cost for the same scale factor), EDSR-Lite (residual blocks without batch normalization, inspired by [6]), RLFN-Lite (local feature residual blocks with 1×1→3×3→1×1 bottleneck, inspired by [7], designed for few parameters/FLOPs), SwinIR-Light-Lite (attention-free approximation of [8], due to impracticality of self-attention in pure NumPy — Section 4.4) and CRMN-Lite (convolutional-recurrent mixture, inspired by the dataset authors’ own original model [4]). Each architecture is instantiated with multiple random initialization seeds, as indicated in the methodology diagram (</w:t>
      </w:r>
      <w:r>
        <w:t xml:space="preserve">“</w:t>
      </w:r>
      <w:r>
        <w:rPr>
          <w:i/>
        </w:rPr>
        <w:t xml:space="preserve">Multiple random seeds</w:t>
      </w:r>
      <w:r>
        <w:t xml:space="preserve">”</w:t>
      </w:r>
      <w:r>
        <w:t xml:space="preserve">). Pool heterogeneity is a necessary condition for the Weighted Set Multicover step (Section 2) to have non-trivial decision space: a homogeneous pool in performance would make regime coverage redundant among any</w:t>
      </w:r>
      <w:r>
        <w:t xml:space="preserve"> </w:t>
      </w:r>
      <w:r>
        <w:rPr>
          <w:i/>
        </w:rPr>
        <w:t xml:space="preserve">k</w:t>
      </w:r>
      <w:r>
        <w:t xml:space="preserve"> </w:t>
      </w:r>
      <w:r>
        <w:t xml:space="preserve">chosen models.</w:t>
      </w:r>
    </w:p>
    <w:p>
      <w:pPr>
        <w:pStyle w:val="BodyText"/>
      </w:pPr>
      <w:r>
        <w:rPr>
          <w:b/>
        </w:rPr>
        <w:t xml:space="preserve">3.4 Regime Construction (Step 4)</w:t>
      </w:r>
    </w:p>
    <w:p>
      <w:pPr>
        <w:pStyle w:val="BodyText"/>
      </w:pPr>
      <w:r>
        <w:t xml:space="preserve">Each patch</w:t>
      </w:r>
      <w:r>
        <w:t xml:space="preserve"> </w:t>
      </w:r>
      <w:r>
        <w:rPr>
          <w:i/>
        </w:rPr>
        <w:t xml:space="preserve">p</w:t>
      </w:r>
      <w:r>
        <w:t xml:space="preserve"> </w:t>
      </w:r>
      <w:r>
        <w:t xml:space="preserve">is mapped to a descriptor vector</w:t>
      </w:r>
      <w:r>
        <w:t xml:space="preserve"> </w:t>
      </w:r>
      <w:r>
        <w:rPr>
          <w:i/>
        </w:rPr>
        <w:t xml:space="preserve">f(p) ∈ R^8</w:t>
      </w:r>
      <w:r>
        <w:t xml:space="preserve">: mean intensity, standard deviation, 90th percentile, echo fraction (</w:t>
      </w:r>
      <w:r>
        <w:rPr>
          <w:i/>
        </w:rPr>
        <w:t xml:space="preserve">echo ratio</w:t>
      </w:r>
      <w:r>
        <w:t xml:space="preserve">), Shannon entropy of the intensity histogram, local echo density (echo-above-threshold fraction smoothed by averaging filter), number of connected components (proxy for number of distinct precipitation cells in the patch), and normalized distance to radar center. The vectors</w:t>
      </w:r>
      <w:r>
        <w:t xml:space="preserve"> </w:t>
      </w:r>
      <w:r>
        <w:rPr>
          <w:i/>
        </w:rPr>
        <w:t xml:space="preserve">{f(p)}</w:t>
      </w:r>
      <w:r>
        <w:t xml:space="preserve"> </w:t>
      </w:r>
      <w:r>
        <w:t xml:space="preserve">from the test set are standardized and grouped via K-Means into</w:t>
      </w:r>
      <w:r>
        <w:t xml:space="preserve"> </w:t>
      </w:r>
      <w:r>
        <w:rPr>
          <w:i/>
        </w:rPr>
        <w:t xml:space="preserve">U</w:t>
      </w:r>
      <w:r>
        <w:t xml:space="preserve"> </w:t>
      </w:r>
      <w:r>
        <w:t xml:space="preserve">regimes (</w:t>
      </w:r>
      <w:r>
        <w:rPr>
          <w:i/>
        </w:rPr>
        <w:t xml:space="preserve">U ∈ [30,50]</w:t>
      </w:r>
      <w:r>
        <w:t xml:space="preserve"> </w:t>
      </w:r>
      <w:r>
        <w:t xml:space="preserve">in full-scale configuration;</w:t>
      </w:r>
      <w:r>
        <w:t xml:space="preserve"> </w:t>
      </w:r>
      <w:r>
        <w:rPr>
          <w:i/>
        </w:rPr>
        <w:t xml:space="preserve">U=16</w:t>
      </w:r>
      <w:r>
        <w:t xml:space="preserve"> </w:t>
      </w:r>
      <w:r>
        <w:t xml:space="preserve">in demonstration run, Chapter 4). To each regime</w:t>
      </w:r>
      <w:r>
        <w:t xml:space="preserve"> </w:t>
      </w:r>
      <w:r>
        <w:rPr>
          <w:i/>
        </w:rPr>
        <w:t xml:space="preserve">u</w:t>
      </w:r>
      <w:r>
        <w:t xml:space="preserve"> </w:t>
      </w:r>
      <w:r>
        <w:t xml:space="preserve">two derived attributes are associated:</w:t>
      </w:r>
    </w:p>
    <w:p>
      <w:pPr>
        <w:numPr>
          <w:ilvl w:val="0"/>
          <w:numId w:val="1006"/>
        </w:numPr>
      </w:pPr>
      <w:r>
        <w:rPr>
          <w:b/>
        </w:rPr>
        <w:t xml:space="preserve">Severity weight</w:t>
      </w:r>
      <w:r>
        <w:t xml:space="preserve"> </w:t>
      </w:r>
      <w:r>
        <w:t xml:space="preserve">*w_u = 1 + 3·Ī_u + 0.05·C̄_u* (normalized to mean 1 over all regimes), where</w:t>
      </w:r>
      <w:r>
        <w:t xml:space="preserve"> </w:t>
      </w:r>
      <w:r>
        <w:rPr>
          <w:i/>
        </w:rPr>
        <w:t xml:space="preserve">Ī_u</w:t>
      </w:r>
      <w:r>
        <w:t xml:space="preserve"> </w:t>
      </w:r>
      <w:r>
        <w:t xml:space="preserve">is mean intensity and *C̄_u* is mean number of connected components of patches in regime</w:t>
      </w:r>
      <w:r>
        <w:t xml:space="preserve"> </w:t>
      </w:r>
      <w:r>
        <w:rPr>
          <w:i/>
        </w:rPr>
        <w:t xml:space="preserve">u</w:t>
      </w:r>
      <w:r>
        <w:t xml:space="preserve"> </w:t>
      </w:r>
      <w:r>
        <w:t xml:space="preserve">— regimes of higher intensity and more convective cores receive higher weight.</w:t>
      </w:r>
    </w:p>
    <w:p>
      <w:pPr>
        <w:numPr>
          <w:ilvl w:val="0"/>
          <w:numId w:val="1006"/>
        </w:numPr>
      </w:pPr>
      <w:r>
        <w:rPr>
          <w:b/>
        </w:rPr>
        <w:t xml:space="preserve">Criticality indicator</w:t>
      </w:r>
      <w:r>
        <w:t xml:space="preserve"> </w:t>
      </w:r>
      <w:r>
        <w:rPr>
          <w:i/>
        </w:rPr>
        <w:t xml:space="preserve">crit_u ∈ {0,1}</w:t>
      </w:r>
      <w:r>
        <w:t xml:space="preserve">, defined as</w:t>
      </w:r>
      <w:r>
        <w:t xml:space="preserve"> </w:t>
      </w:r>
      <w:r>
        <w:rPr>
          <w:i/>
        </w:rPr>
        <w:t xml:space="preserve">crit_u=1</w:t>
      </w:r>
      <w:r>
        <w:t xml:space="preserve"> </w:t>
      </w:r>
      <w:r>
        <w:t xml:space="preserve">if the regime’s average echo fraction exceeds an operational threshold (0.15 in the reference configuration).</w:t>
      </w:r>
    </w:p>
    <w:p>
      <w:pPr>
        <w:pStyle w:val="FirstParagraph"/>
      </w:pPr>
      <w:r>
        <w:rPr>
          <w:b/>
        </w:rPr>
        <w:t xml:space="preserve">3.5 Per-Regime Profiling (Step 5)</w:t>
      </w:r>
    </w:p>
    <w:p>
      <w:pPr>
        <w:pStyle w:val="BodyText"/>
      </w:pPr>
      <w:r>
        <w:t xml:space="preserve">Each candidate model</w:t>
      </w:r>
      <w:r>
        <w:t xml:space="preserve"> </w:t>
      </w:r>
      <w:r>
        <w:rPr>
          <w:i/>
        </w:rPr>
        <w:t xml:space="preserve">j</w:t>
      </w:r>
      <w:r>
        <w:t xml:space="preserve"> </w:t>
      </w:r>
      <w:r>
        <w:t xml:space="preserve">is evaluated on all patches of each regime</w:t>
      </w:r>
      <w:r>
        <w:t xml:space="preserve"> </w:t>
      </w:r>
      <w:r>
        <w:rPr>
          <w:i/>
        </w:rPr>
        <w:t xml:space="preserve">u</w:t>
      </w:r>
      <w:r>
        <w:t xml:space="preserve">, yielding five average metrics: PSNR and SSIM (visual quality); FSS and CSI (meteorological preservation — FSS measures threshold exceedance in local spatial windows [17]; CSI measures hits over false alarms and misses on critical echo pixels [18]); and Recall on critical echo pixels. Additionally, inference latency</w:t>
      </w:r>
      <w:r>
        <w:t xml:space="preserve"> </w:t>
      </w:r>
      <w:r>
        <w:rPr>
          <w:i/>
        </w:rPr>
        <w:t xml:space="preserve">ℓ_j</w:t>
      </w:r>
      <w:r>
        <w:t xml:space="preserve"> </w:t>
      </w:r>
      <w:r>
        <w:t xml:space="preserve">(ms/patch) and parameter count</w:t>
      </w:r>
      <w:r>
        <w:t xml:space="preserve"> </w:t>
      </w:r>
      <w:r>
        <w:rPr>
          <w:i/>
        </w:rPr>
        <w:t xml:space="preserve">π_j</w:t>
      </w:r>
      <w:r>
        <w:t xml:space="preserve"> </w:t>
      </w:r>
      <w:r>
        <w:t xml:space="preserve">of each model are measured. The result is a profiling table</w:t>
      </w:r>
      <w:r>
        <w:t xml:space="preserve"> </w:t>
      </w:r>
      <w:r>
        <w:rPr>
          <w:i/>
        </w:rPr>
        <w:t xml:space="preserve">(j, u) ↦</w:t>
      </w:r>
      <w:r>
        <w:t xml:space="preserve"> </w:t>
      </w:r>
      <w:r>
        <w:t xml:space="preserve">(PSNR_ju, SSIM_ju, FSS_ju, CSI_ju, Recall_ju,</w:t>
      </w:r>
      <w:r>
        <w:t xml:space="preserve"> </w:t>
      </w:r>
      <w:r>
        <w:rPr>
          <w:i/>
        </w:rPr>
        <w:t xml:space="preserve">ℓ_j</w:t>
      </w:r>
      <w:r>
        <w:t xml:space="preserve">,</w:t>
      </w:r>
      <w:r>
        <w:t xml:space="preserve"> </w:t>
      </w:r>
      <w:r>
        <w:rPr>
          <w:i/>
        </w:rPr>
        <w:t xml:space="preserve">π_j</w:t>
      </w:r>
      <w:r>
        <w:t xml:space="preserve">).</w:t>
      </w:r>
    </w:p>
    <w:p>
      <w:pPr>
        <w:pStyle w:val="BodyText"/>
      </w:pPr>
      <w:r>
        <w:rPr>
          <w:b/>
        </w:rPr>
        <w:t xml:space="preserve">3.6 Coverage Matrix (Step 6)</w:t>
      </w:r>
    </w:p>
    <w:p>
      <w:pPr>
        <w:pStyle w:val="BodyText"/>
      </w:pPr>
      <w:r>
        <w:t xml:space="preserve">From the profiling table, define</w:t>
      </w:r>
    </w:p>
    <w:p>
      <w:pPr>
        <w:pStyle w:val="BodyText"/>
      </w:pPr>
      <w:r>
        <w:rPr>
          <w:i/>
        </w:rPr>
        <w:t xml:space="preserve">α_u,j = 𝟙[PSNR_ju ≥ τ_PSNR ∧ FSS_ju ≥ τ_FSS ∧ CSI_ju ≥ τ_CSI],</w:t>
      </w:r>
    </w:p>
    <w:p>
      <w:pPr>
        <w:pStyle w:val="BodyText"/>
      </w:pPr>
      <w:r>
        <w:t xml:space="preserve">that is, model</w:t>
      </w:r>
      <w:r>
        <w:t xml:space="preserve"> </w:t>
      </w:r>
      <w:r>
        <w:rPr>
          <w:i/>
        </w:rPr>
        <w:t xml:space="preserve">j</w:t>
      </w:r>
      <w:r>
        <w:t xml:space="preserve"> </w:t>
      </w:r>
      <w:r>
        <w:t xml:space="preserve">“</w:t>
      </w:r>
      <w:r>
        <w:t xml:space="preserve">covers</w:t>
      </w:r>
      <w:r>
        <w:t xml:space="preserve">”</w:t>
      </w:r>
      <w:r>
        <w:t xml:space="preserve"> </w:t>
      </w:r>
      <w:r>
        <w:t xml:space="preserve">regime</w:t>
      </w:r>
      <w:r>
        <w:t xml:space="preserve"> </w:t>
      </w:r>
      <w:r>
        <w:rPr>
          <w:i/>
        </w:rPr>
        <w:t xml:space="preserve">u</w:t>
      </w:r>
      <w:r>
        <w:t xml:space="preserve"> </w:t>
      </w:r>
      <w:r>
        <w:t xml:space="preserve">if and only if it simultaneously meets three minimum quality thresholds. The cost of each model is defined as</w:t>
      </w:r>
    </w:p>
    <w:p>
      <w:pPr>
        <w:pStyle w:val="BodyText"/>
      </w:pPr>
      <w:r>
        <w:rPr>
          <w:i/>
        </w:rPr>
        <w:t xml:space="preserve">cost_j = 0.5·(ℓ_j)/(max_k ℓ_k) + 0.5·(π_j)/(max_k π_k),</w:t>
      </w:r>
    </w:p>
    <w:p>
      <w:pPr>
        <w:pStyle w:val="BodyText"/>
      </w:pPr>
      <w:r>
        <w:t xml:space="preserve">a normalized combination of relative latency and relative model size. The coverage requirement of each regime is</w:t>
      </w:r>
      <w:r>
        <w:t xml:space="preserve"> </w:t>
      </w:r>
      <w:r>
        <w:rPr>
          <w:i/>
        </w:rPr>
        <w:t xml:space="preserve">r_u = 2</w:t>
      </w:r>
      <w:r>
        <w:t xml:space="preserve"> </w:t>
      </w:r>
      <w:r>
        <w:t xml:space="preserve">if</w:t>
      </w:r>
      <w:r>
        <w:t xml:space="preserve"> </w:t>
      </w:r>
      <w:r>
        <w:rPr>
          <w:i/>
        </w:rPr>
        <w:t xml:space="preserve">crit_u=1</w:t>
      </w:r>
      <w:r>
        <w:t xml:space="preserve">, and</w:t>
      </w:r>
      <w:r>
        <w:t xml:space="preserve"> </w:t>
      </w:r>
      <w:r>
        <w:rPr>
          <w:i/>
        </w:rPr>
        <w:t xml:space="preserve">r_u = 1</w:t>
      </w:r>
      <w:r>
        <w:t xml:space="preserve"> </w:t>
      </w:r>
      <w:r>
        <w:t xml:space="preserve">otherwise — the formalization of the</w:t>
      </w:r>
      <w:r>
        <w:t xml:space="preserve"> </w:t>
      </w:r>
      <w:r>
        <w:t xml:space="preserve">“</w:t>
      </w:r>
      <w:r>
        <w:t xml:space="preserve">multicoverage</w:t>
      </w:r>
      <w:r>
        <w:t xml:space="preserve">”</w:t>
      </w:r>
      <w:r>
        <w:t xml:space="preserve"> </w:t>
      </w:r>
      <w:r>
        <w:t xml:space="preserve">requirement for critical echoes indicated in the methodology diagram.</w:t>
      </w:r>
    </w:p>
    <w:p>
      <w:pPr>
        <w:pStyle w:val="BodyText"/>
      </w:pPr>
      <w:r>
        <w:rPr>
          <w:b/>
        </w:rPr>
        <w:t xml:space="preserve">3.7 Weighted Set Multicover Optimization (Step 7)</w:t>
      </w:r>
    </w:p>
    <w:p>
      <w:pPr>
        <w:pStyle w:val="BodyText"/>
      </w:pPr>
      <w:r>
        <w:t xml:space="preserve">Selection of the pruned ensemble is formulated as the integer linear program:</w:t>
      </w:r>
    </w:p>
    <w:p>
      <w:pPr>
        <w:pStyle w:val="BodyText"/>
      </w:pPr>
      <w:r>
        <w:rPr>
          <w:i/>
        </w:rPr>
        <w:t xml:space="preserve">minimize &amp; Σ(j=1→M) cost_j · x_j ; subject to &amp; Σ(j=1→M) α_u,j x_j ≥ r_u, ∀ u ∈ {1,…,U} ; &amp; x_j ∈ {0,1}, ∀ j</w:t>
      </w:r>
    </w:p>
    <w:p>
      <w:pPr>
        <w:pStyle w:val="BodyText"/>
      </w:pPr>
      <w:r>
        <w:t xml:space="preserve">where</w:t>
      </w:r>
      <w:r>
        <w:t xml:space="preserve"> </w:t>
      </w:r>
      <w:r>
        <w:rPr>
          <w:i/>
        </w:rPr>
        <w:t xml:space="preserve">x_j=1</w:t>
      </w:r>
      <w:r>
        <w:t xml:space="preserve"> </w:t>
      </w:r>
      <w:r>
        <w:t xml:space="preserve">indicates that model</w:t>
      </w:r>
      <w:r>
        <w:t xml:space="preserve"> </w:t>
      </w:r>
      <w:r>
        <w:rPr>
          <w:i/>
        </w:rPr>
        <w:t xml:space="preserve">j</w:t>
      </w:r>
      <w:r>
        <w:t xml:space="preserve"> </w:t>
      </w:r>
      <w:r>
        <w:t xml:space="preserve">is selected. This is the</w:t>
      </w:r>
      <w:r>
        <w:t xml:space="preserve"> </w:t>
      </w:r>
      <w:r>
        <w:rPr>
          <w:b/>
        </w:rPr>
        <w:t xml:space="preserve">Weighted Set Multicover</w:t>
      </w:r>
      <w:r>
        <w:t xml:space="preserve"> </w:t>
      </w:r>
      <w:r>
        <w:t xml:space="preserve">formulation:</w:t>
      </w:r>
      <w:r>
        <w:t xml:space="preserve"> </w:t>
      </w:r>
      <w:r>
        <w:t xml:space="preserve">“</w:t>
      </w:r>
      <w:r>
        <w:t xml:space="preserve">weighted</w:t>
      </w:r>
      <w:r>
        <w:t xml:space="preserve">”</w:t>
      </w:r>
      <w:r>
        <w:t xml:space="preserve"> </w:t>
      </w:r>
      <w:r>
        <w:t xml:space="preserve">because both the cost per model (</w:t>
      </w:r>
      <w:r>
        <w:rPr>
          <w:i/>
        </w:rPr>
        <w:t xml:space="preserve">cost_j</w:t>
      </w:r>
      <w:r>
        <w:t xml:space="preserve">) and — in the relaxed objective function, used when the instance is infeasible within a maximum budget of models — the severity weight</w:t>
      </w:r>
      <w:r>
        <w:t xml:space="preserve"> </w:t>
      </w:r>
      <w:r>
        <w:rPr>
          <w:i/>
        </w:rPr>
        <w:t xml:space="preserve">w_u</w:t>
      </w:r>
      <w:r>
        <w:t xml:space="preserve"> </w:t>
      </w:r>
      <w:r>
        <w:t xml:space="preserve">penalize the solution;</w:t>
      </w:r>
      <w:r>
        <w:t xml:space="preserve"> </w:t>
      </w:r>
      <w:r>
        <w:t xml:space="preserve">“</w:t>
      </w:r>
      <w:r>
        <w:t xml:space="preserve">multicover</w:t>
      </w:r>
      <w:r>
        <w:t xml:space="preserve">”</w:t>
      </w:r>
      <w:r>
        <w:t xml:space="preserve"> </w:t>
      </w:r>
      <w:r>
        <w:t xml:space="preserve">because</w:t>
      </w:r>
      <w:r>
        <w:t xml:space="preserve"> </w:t>
      </w:r>
      <w:r>
        <w:rPr>
          <w:i/>
        </w:rPr>
        <w:t xml:space="preserve">r_u</w:t>
      </w:r>
      <w:r>
        <w:t xml:space="preserve"> </w:t>
      </w:r>
      <w:r>
        <w:t xml:space="preserve">can exceed 1, requiring explicit redundancy in critical regimes. The problem is solved exactly via integer linear programming (CBC solver, through the PuLP library), with a greedy heuristic (severity-weighted marginal cost-benefit ratio) as a lower-cost computational alternative for larger instances. An optional budget</w:t>
      </w:r>
      <w:r>
        <w:t xml:space="preserve"> </w:t>
      </w:r>
      <w:r>
        <w:rPr>
          <w:i/>
        </w:rPr>
        <w:t xml:space="preserve">Σ_j x_j ≤ K</w:t>
      </w:r>
      <w:r>
        <w:t xml:space="preserve"> </w:t>
      </w:r>
      <w:r>
        <w:t xml:space="preserve">can limit the maximum ensemble size.</w:t>
      </w:r>
    </w:p>
    <w:p>
      <w:pPr>
        <w:pStyle w:val="BodyText"/>
      </w:pPr>
      <w:r>
        <w:rPr>
          <w:b/>
        </w:rPr>
        <w:t xml:space="preserve">3.8 Pruned Ensemble and Inference (Step 8)</w:t>
      </w:r>
    </w:p>
    <w:p>
      <w:pPr>
        <w:pStyle w:val="BodyText"/>
      </w:pPr>
      <w:r>
        <w:t xml:space="preserve">The selected set</w:t>
      </w:r>
      <w:r>
        <w:t xml:space="preserve"> </w:t>
      </w:r>
      <w:r>
        <w:rPr>
          <w:i/>
        </w:rPr>
        <w:t xml:space="preserve">S = {j : x_j=1}</w:t>
      </w:r>
      <w:r>
        <w:t xml:space="preserve"> </w:t>
      </w:r>
      <w:r>
        <w:t xml:space="preserve">defines the final ensemble, whose prediction on a new LR input is the weighted combination</w:t>
      </w:r>
    </w:p>
    <w:p>
      <w:pPr>
        <w:pStyle w:val="BodyText"/>
      </w:pPr>
      <w:r>
        <w:t xml:space="preserve">*ŷ = Σ(j ∈ S) β_j · f_j(LR), β_j = (PSNR̄_j)/(Σ(k ∈ S) PSNR̄_k),*</w:t>
      </w:r>
    </w:p>
    <w:p>
      <w:pPr>
        <w:pStyle w:val="BodyText"/>
      </w:pPr>
      <w:r>
        <w:t xml:space="preserve">where *PSNR̄_j* is the average PSNR of model</w:t>
      </w:r>
      <w:r>
        <w:t xml:space="preserve"> </w:t>
      </w:r>
      <w:r>
        <w:rPr>
          <w:i/>
        </w:rPr>
        <w:t xml:space="preserve">j</w:t>
      </w:r>
      <w:r>
        <w:t xml:space="preserve"> </w:t>
      </w:r>
      <w:r>
        <w:t xml:space="preserve">over all profiled regimes — historically more accurate models receive higher weight in the final fusion (Chapter 6 evaluates this design choice against the alternative of simple arithmetic mean fusion).</w:t>
      </w:r>
    </w:p>
    <w:p>
      <w:pPr>
        <w:pStyle w:val="BodyText"/>
      </w:pPr>
      <w:r>
        <w:rPr>
          <w:b/>
        </w:rPr>
        <w:t xml:space="preserve">3.9 Evaluation (Step 9)</w:t>
      </w:r>
    </w:p>
    <w:p>
      <w:pPr>
        <w:pStyle w:val="BodyText"/>
      </w:pPr>
      <w:r>
        <w:t xml:space="preserve">The pruned ensemble is compared, on a test set disjoint from training (Chapter 4, Section 4.2), against seven pruning baselines (Chapter 4, Section 4.6) on five axes: visual quality (PSNR, SSIM), meteorological preservation (FSS, CSI, Recall), computational efficiency (latency, total parameters, number of models), quality–latency trade-off, and qualitative inspection of individual restoration examples. The complete results of this evaluation are presented in Chapter 5.</w:t>
      </w:r>
    </w:p>
    <w:p>
      <w:pPr>
        <w:pStyle w:val="BodyText"/>
      </w:pPr>
      <w:r>
        <w:rPr>
          <w:b/>
        </w:rPr>
        <w:t xml:space="preserve">4. Dataset and Experimental Setup</w:t>
      </w:r>
    </w:p>
    <w:p>
      <w:pPr>
        <w:pStyle w:val="BodyText"/>
      </w:pPr>
      <w:r>
        <w:rPr>
          <w:b/>
        </w:rPr>
        <w:t xml:space="preserve">4.1 Dataset: IPMet Radar Dataset</w:t>
      </w:r>
    </w:p>
    <w:p>
      <w:pPr>
        <w:pStyle w:val="BodyText"/>
      </w:pPr>
      <w:r>
        <w:t xml:space="preserve">The experiments utilize the</w:t>
      </w:r>
      <w:r>
        <w:t xml:space="preserve"> </w:t>
      </w:r>
      <w:r>
        <w:rPr>
          <w:b/>
        </w:rPr>
        <w:t xml:space="preserve">IPMet Radar Dataset</w:t>
      </w:r>
      <w:r>
        <w:t xml:space="preserve"> </w:t>
      </w:r>
      <w:r>
        <w:t xml:space="preserve">[4], publicly available at</w:t>
      </w:r>
      <w:r>
        <w:t xml:space="preserve"> </w:t>
      </w:r>
      <w:r>
        <w:rPr>
          <w:rStyle w:val="VerbatimChar"/>
        </w:rPr>
        <w:t xml:space="preserve">github.com/rafaepires/IPMet-Radar-Dataset</w:t>
      </w:r>
      <w:r>
        <w:t xml:space="preserve"> </w:t>
      </w:r>
      <w:r>
        <w:t xml:space="preserve">under CC BY 4.0 license. The public subset contains</w:t>
      </w:r>
      <w:r>
        <w:t xml:space="preserve"> </w:t>
      </w:r>
      <w:r>
        <w:rPr>
          <w:b/>
        </w:rPr>
        <w:t xml:space="preserve">4,014 images</w:t>
      </w:r>
      <w:r>
        <w:t xml:space="preserve"> </w:t>
      </w:r>
      <w:r>
        <w:t xml:space="preserve">of radar reflectivity collected by the radar at the Meteorological Research Center in Bauru (IPMet/UNESP), CAPPI projection at 3.5 km height, PPI scan at 0.3° elevation,</w:t>
      </w:r>
      <w:r>
        <w:t xml:space="preserve"> </w:t>
      </w:r>
      <w:r>
        <w:rPr>
          <w:b/>
        </w:rPr>
        <w:t xml:space="preserve">640×640 pixel</w:t>
      </w:r>
      <w:r>
        <w:t xml:space="preserve"> </w:t>
      </w:r>
      <w:r>
        <w:t xml:space="preserve">Cartesian grid.</w:t>
      </w:r>
    </w:p>
    <w:p>
      <w:pPr>
        <w:pStyle w:val="BodyText"/>
      </w:pPr>
      <w:r>
        <w:t xml:space="preserve">A relevant methodological caveat, identified by direct file inspection (and not documented in the repository README): the available frames in the public subset cover the period</w:t>
      </w:r>
      <w:r>
        <w:t xml:space="preserve"> </w:t>
      </w:r>
      <w:r>
        <w:rPr>
          <w:b/>
        </w:rPr>
        <w:t xml:space="preserve">12/31/2023 to 01/31/2024</w:t>
      </w:r>
      <w:r>
        <w:t xml:space="preserve"> </w:t>
      </w:r>
      <w:r>
        <w:t xml:space="preserve">(one month), not the complete interval January 2022 to January 2024 mentioned as the source of the full dataset (67,424 images). This is explicitly declared as a characteristic of the subset used, and revisited in Section 5.6 (Final Remarks) regarding temporal/seasonal generalization of the results.</w:t>
      </w:r>
    </w:p>
    <w:p>
      <w:pPr>
        <w:pStyle w:val="BodyText"/>
      </w:pPr>
      <w:r>
        <w:t xml:space="preserve">The images are</w:t>
      </w:r>
      <w:r>
        <w:t xml:space="preserve"> </w:t>
      </w:r>
      <w:r>
        <w:rPr>
          <w:b/>
        </w:rPr>
        <w:t xml:space="preserve">RGBA</w:t>
      </w:r>
      <w:r>
        <w:t xml:space="preserve"> </w:t>
      </w:r>
      <w:r>
        <w:t xml:space="preserve">PNG files, not 8-bit grayscale as the README suggests — pixels encode reflectivity through a meteorological color palette, with the alpha channel indicating echo presence/absence (alpha = 0 outside detection range). The reflectivity intensity used in this work is obtained via</w:t>
      </w:r>
      <w:r>
        <w:t xml:space="preserve"> </w:t>
      </w:r>
      <w:r>
        <w:rPr>
          <w:i/>
        </w:rPr>
        <w:t xml:space="preserve">I = L · 𝟙[α&gt;0]</w:t>
      </w:r>
      <w:r>
        <w:t xml:space="preserve">, where</w:t>
      </w:r>
      <w:r>
        <w:t xml:space="preserve"> </w:t>
      </w:r>
      <w:r>
        <w:rPr>
          <w:i/>
        </w:rPr>
        <w:t xml:space="preserve">L</w:t>
      </w:r>
      <w:r>
        <w:t xml:space="preserve"> </w:t>
      </w:r>
      <w:r>
        <w:t xml:space="preserve">is weighted luminance (</w:t>
      </w:r>
      <w:r>
        <w:rPr>
          <w:i/>
        </w:rPr>
        <w:t xml:space="preserve">0.299R+0.587G+0.114B</w:t>
      </w:r>
      <w:r>
        <w:t xml:space="preserve">) normalized in</w:t>
      </w:r>
      <w:r>
        <w:t xml:space="preserve"> </w:t>
      </w:r>
      <w:r>
        <w:rPr>
          <w:i/>
        </w:rPr>
        <w:t xml:space="preserve">[0,1]</w:t>
      </w:r>
      <w:r>
        <w:t xml:space="preserve"> </w:t>
      </w:r>
      <w:r>
        <w:t xml:space="preserve">— a documented proxy of reflectivity in dBZ, not an exact decoding of the official IPMet product color palette.</w:t>
      </w:r>
    </w:p>
    <w:p>
      <w:pPr>
        <w:pStyle w:val="BodyText"/>
      </w:pPr>
      <w:r>
        <w:rPr>
          <w:b/>
        </w:rPr>
        <w:t xml:space="preserve">4.2 Data Split</w:t>
      </w:r>
    </w:p>
    <w:p>
      <w:pPr>
        <w:pStyle w:val="BodyText"/>
      </w:pPr>
      <w:r>
        <w:rPr>
          <w:b/>
        </w:rPr>
        <w:t xml:space="preserve">Chronological</w:t>
      </w:r>
      <w:r>
        <w:t xml:space="preserve"> </w:t>
      </w:r>
      <w:r>
        <w:t xml:space="preserve">division (not random), avoiding information leakage between temporally adjacent radar frames with high correlation — each image represents atmospheric state every ~5–8 minutes, with strong temporal autocorrelation in meteorological events. Proportions: 60% train / 20% validation / 20% test, respecting chronological order of frames (the test set always corresponds to the most recent period of the sample).</w:t>
      </w:r>
    </w:p>
    <w:p>
      <w:pPr>
        <w:pStyle w:val="BodyText"/>
      </w:pPr>
      <w:r>
        <w:rPr>
          <w:b/>
        </w:rPr>
        <w:t xml:space="preserve">4.3 Degradation Protocol</w:t>
      </w:r>
    </w:p>
    <w:p>
      <w:pPr>
        <w:pStyle w:val="BodyText"/>
      </w:pPr>
      <w:r>
        <w:t xml:space="preserve">Low-resolution (LR) inputs are synthesized from the real high-resolution (HR) image via: (i) Gaussian smoothing (</w:t>
      </w:r>
      <w:r>
        <w:rPr>
          <w:i/>
        </w:rPr>
        <w:t xml:space="preserve">σ=1.0</w:t>
      </w:r>
      <w:r>
        <w:t xml:space="preserve">), simulating optical/electronic sensor blur; (ii) subsampling by</w:t>
      </w:r>
      <w:r>
        <w:t xml:space="preserve"> </w:t>
      </w:r>
      <w:r>
        <w:rPr>
          <w:i/>
        </w:rPr>
        <w:t xml:space="preserve">average pooling</w:t>
      </w:r>
      <w:r>
        <w:t xml:space="preserve"> </w:t>
      </w:r>
      <w:r>
        <w:t xml:space="preserve">at scale factor</w:t>
      </w:r>
      <w:r>
        <w:t xml:space="preserve"> </w:t>
      </w:r>
      <w:r>
        <w:rPr>
          <w:i/>
        </w:rPr>
        <w:t xml:space="preserve">s∈{2,4}</w:t>
      </w:r>
      <w:r>
        <w:t xml:space="preserve"> </w:t>
      </w:r>
      <w:r>
        <w:t xml:space="preserve">(this work reports</w:t>
      </w:r>
      <w:r>
        <w:t xml:space="preserve"> </w:t>
      </w:r>
      <w:r>
        <w:rPr>
          <w:i/>
        </w:rPr>
        <w:t xml:space="preserve">s=2</w:t>
      </w:r>
      <w:r>
        <w:t xml:space="preserve">); (iii) additive Gaussian noise (</w:t>
      </w:r>
      <w:r>
        <w:rPr>
          <w:i/>
        </w:rPr>
        <w:t xml:space="preserve">σ_noise=0.02</w:t>
      </w:r>
      <w:r>
        <w:t xml:space="preserve">), simulating acquisition electronic noise. Training/evaluation patches (</w:t>
      </w:r>
      <w:r>
        <w:rPr>
          <w:i/>
        </w:rPr>
        <w:t xml:space="preserve">64×64</w:t>
      </w:r>
      <w:r>
        <w:t xml:space="preserve"> </w:t>
      </w:r>
      <w:r>
        <w:t xml:space="preserve">pixels) are sampled prioritizing regions with precipitation echo (mean patch intensity), since the vast majority of radar coverage area contains no echo at any given instant (average fraction of pixels with echo &gt; 0.05 observed in frames: typically &lt; 15%), which would make training dominated by trivial patches (empty background) under uniform sampling.</w:t>
      </w:r>
    </w:p>
    <w:p>
      <w:pPr>
        <w:pStyle w:val="BodyText"/>
      </w:pPr>
      <w:r>
        <w:rPr>
          <w:b/>
        </w:rPr>
        <w:t xml:space="preserve">4.4 Candidate Model Pool and Training</w:t>
      </w:r>
    </w:p>
    <w:p>
      <w:pPr>
        <w:pStyle w:val="BodyText"/>
      </w:pPr>
      <w:r>
        <w:t xml:space="preserve">Six restoration architectures (Section 3.3), each instantiated with 2 distinct random seeds, totaling</w:t>
      </w:r>
      <w:r>
        <w:t xml:space="preserve"> </w:t>
      </w:r>
      <w:r>
        <w:rPr>
          <w:b/>
        </w:rPr>
        <w:t xml:space="preserve">12 candidate models</w:t>
      </w:r>
      <w:r>
        <w:t xml:space="preserve">. Due to execution environment constraints (single CPU, no GPU available, insufficient disk for PyTorch CUDA dependencies), models were implemented on a 2D convolution engine with manual backpropagation in pure NumPy (</w:t>
      </w:r>
      <w:r>
        <w:rPr>
          <w:rStyle w:val="VerbatimChar"/>
        </w:rPr>
        <w:t xml:space="preserve">nn_core.py</w:t>
      </w:r>
      <w:r>
        <w:t xml:space="preserve">), preserving each architecture’s topology (residual connections, sub-pixel convolution, convolutional-recurrent mixture) at reduced width/depth. Adam optimizer (</w:t>
      </w:r>
      <w:r>
        <w:rPr>
          <w:i/>
        </w:rPr>
        <w:t xml:space="preserve">lr=3×10^-3</w:t>
      </w:r>
      <w:r>
        <w:t xml:space="preserve">), MSE loss function, 60 iterations per model on randomly sampled patches from training set — a</w:t>
      </w:r>
      <w:r>
        <w:t xml:space="preserve"> </w:t>
      </w:r>
      <w:r>
        <w:rPr>
          <w:b/>
        </w:rPr>
        <w:t xml:space="preserve">demonstration</w:t>
      </w:r>
      <w:r>
        <w:t xml:space="preserve"> </w:t>
      </w:r>
      <w:r>
        <w:t xml:space="preserve">configuration; the full-scale configuration (</w:t>
      </w:r>
      <w:r>
        <w:rPr>
          <w:rStyle w:val="VerbatimChar"/>
        </w:rPr>
        <w:t xml:space="preserve">SCALE FOR PAPER</w:t>
      </w:r>
      <w:r>
        <w:t xml:space="preserve"> </w:t>
      </w:r>
      <w:r>
        <w:t xml:space="preserve">in</w:t>
      </w:r>
      <w:r>
        <w:t xml:space="preserve"> </w:t>
      </w:r>
      <w:r>
        <w:rPr>
          <w:rStyle w:val="VerbatimChar"/>
        </w:rPr>
        <w:t xml:space="preserve">configs/default.yaml</w:t>
      </w:r>
      <w:r>
        <w:t xml:space="preserve">) provides for GPU training over thousands of iterations on the complete dataset.</w:t>
      </w:r>
    </w:p>
    <w:p>
      <w:pPr>
        <w:pStyle w:val="BodyText"/>
      </w:pPr>
      <w:r>
        <w:rPr>
          <w:b/>
        </w:rPr>
        <w:t xml:space="preserve">Table 4.1</w:t>
      </w:r>
      <w:r>
        <w:t xml:space="preserve"> </w:t>
      </w:r>
      <w:r>
        <w:t xml:space="preserve">— Overview of candidate model pool (average metrics over all profiled regimes, demonstration run).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Model</w:t>
            </w:r>
          </w:p>
        </w:tc>
        <w:tc>
          <w:tcPr>
            <w:tcBorders>
              <w:bottom w:val="single"/>
            </w:tcBorders>
            <w:vAlign w:val="bottom"/>
          </w:tcPr>
          <w:p>
            <w:pPr>
              <w:pStyle w:val="Compact"/>
              <w:jc w:val="left"/>
            </w:pPr>
            <w:r>
              <w:rPr>
                <w:b/>
              </w:rPr>
              <w:t xml:space="preserve">Parameters</w:t>
            </w:r>
          </w:p>
        </w:tc>
        <w:tc>
          <w:tcPr>
            <w:tcBorders>
              <w:bottom w:val="single"/>
            </w:tcBorders>
            <w:vAlign w:val="bottom"/>
          </w:tcPr>
          <w:p>
            <w:pPr>
              <w:pStyle w:val="Compact"/>
              <w:jc w:val="left"/>
            </w:pPr>
            <w:r>
              <w:rPr>
                <w:b/>
              </w:rPr>
              <w:t xml:space="preserve">Avg PSNR (dB)</w:t>
            </w:r>
          </w:p>
        </w:tc>
        <w:tc>
          <w:tcPr>
            <w:tcBorders>
              <w:bottom w:val="single"/>
            </w:tcBorders>
            <w:vAlign w:val="bottom"/>
          </w:tcPr>
          <w:p>
            <w:pPr>
              <w:pStyle w:val="Compact"/>
              <w:jc w:val="left"/>
            </w:pPr>
            <w:r>
              <w:rPr>
                <w:b/>
              </w:rPr>
              <w:t xml:space="preserve">Avg SSIM</w:t>
            </w:r>
          </w:p>
        </w:tc>
        <w:tc>
          <w:tcPr>
            <w:tcBorders>
              <w:bottom w:val="single"/>
            </w:tcBorders>
            <w:vAlign w:val="bottom"/>
          </w:tcPr>
          <w:p>
            <w:pPr>
              <w:pStyle w:val="Compact"/>
              <w:jc w:val="left"/>
            </w:pPr>
            <w:r>
              <w:rPr>
                <w:b/>
              </w:rPr>
              <w:t xml:space="preserve">Avg FSS</w:t>
            </w:r>
          </w:p>
        </w:tc>
        <w:tc>
          <w:tcPr>
            <w:tcBorders>
              <w:bottom w:val="single"/>
            </w:tcBorders>
            <w:vAlign w:val="bottom"/>
          </w:tcPr>
          <w:p>
            <w:pPr>
              <w:pStyle w:val="Compact"/>
              <w:jc w:val="left"/>
            </w:pPr>
            <w:r>
              <w:rPr>
                <w:b/>
              </w:rPr>
              <w:t xml:space="preserve">Avg CSI</w:t>
            </w:r>
          </w:p>
        </w:tc>
        <w:tc>
          <w:tcPr>
            <w:tcBorders>
              <w:bottom w:val="single"/>
            </w:tcBorders>
            <w:vAlign w:val="bottom"/>
          </w:tcPr>
          <w:p>
            <w:pPr>
              <w:pStyle w:val="Compact"/>
              <w:jc w:val="left"/>
            </w:pPr>
            <w:r>
              <w:rPr>
                <w:b/>
              </w:rPr>
              <w:t xml:space="preserve">Avg Recall</w:t>
            </w:r>
          </w:p>
        </w:tc>
        <w:tc>
          <w:tcPr>
            <w:tcBorders>
              <w:bottom w:val="single"/>
            </w:tcBorders>
            <w:vAlign w:val="bottom"/>
          </w:tcPr>
          <w:p>
            <w:pPr>
              <w:pStyle w:val="Compact"/>
              <w:jc w:val="left"/>
            </w:pPr>
            <w:r>
              <w:rPr>
                <w:b/>
              </w:rPr>
              <w:t xml:space="preserve">Latency (ms)</w:t>
            </w:r>
          </w:p>
        </w:tc>
      </w:tr>
      <w:tr>
        <w:tc>
          <w:p>
            <w:pPr>
              <w:pStyle w:val="Compact"/>
              <w:jc w:val="left"/>
            </w:pPr>
            <w:r>
              <w:t xml:space="preserve">SRCNN#1</w:t>
            </w:r>
          </w:p>
        </w:tc>
        <w:tc>
          <w:p>
            <w:pPr>
              <w:pStyle w:val="Compact"/>
              <w:jc w:val="left"/>
            </w:pPr>
            <w:r>
              <w:t xml:space="preserve">4,721</w:t>
            </w:r>
          </w:p>
        </w:tc>
        <w:tc>
          <w:p>
            <w:pPr>
              <w:pStyle w:val="Compact"/>
              <w:jc w:val="left"/>
            </w:pPr>
            <w:r>
              <w:t xml:space="preserve">18.61</w:t>
            </w:r>
          </w:p>
        </w:tc>
        <w:tc>
          <w:p>
            <w:pPr>
              <w:pStyle w:val="Compact"/>
              <w:jc w:val="left"/>
            </w:pPr>
            <w:r>
              <w:t xml:space="preserve">0.602</w:t>
            </w:r>
          </w:p>
        </w:tc>
        <w:tc>
          <w:p>
            <w:pPr>
              <w:pStyle w:val="Compact"/>
              <w:jc w:val="left"/>
            </w:pPr>
            <w:r>
              <w:t xml:space="preserve">0.914</w:t>
            </w:r>
          </w:p>
        </w:tc>
        <w:tc>
          <w:p>
            <w:pPr>
              <w:pStyle w:val="Compact"/>
              <w:jc w:val="left"/>
            </w:pPr>
            <w:r>
              <w:t xml:space="preserve">0.698</w:t>
            </w:r>
          </w:p>
        </w:tc>
        <w:tc>
          <w:p>
            <w:pPr>
              <w:pStyle w:val="Compact"/>
              <w:jc w:val="left"/>
            </w:pPr>
            <w:r>
              <w:t xml:space="preserve">0.996</w:t>
            </w:r>
          </w:p>
        </w:tc>
        <w:tc>
          <w:p>
            <w:pPr>
              <w:pStyle w:val="Compact"/>
              <w:jc w:val="left"/>
            </w:pPr>
            <w:r>
              <w:t xml:space="preserve">27.44</w:t>
            </w:r>
          </w:p>
        </w:tc>
      </w:tr>
      <w:tr>
        <w:tc>
          <w:p>
            <w:pPr>
              <w:pStyle w:val="Compact"/>
              <w:jc w:val="left"/>
            </w:pPr>
            <w:r>
              <w:t xml:space="preserve">SRCNN#0</w:t>
            </w:r>
          </w:p>
        </w:tc>
        <w:tc>
          <w:p>
            <w:pPr>
              <w:pStyle w:val="Compact"/>
              <w:jc w:val="left"/>
            </w:pPr>
            <w:r>
              <w:t xml:space="preserve">4,721</w:t>
            </w:r>
          </w:p>
        </w:tc>
        <w:tc>
          <w:p>
            <w:pPr>
              <w:pStyle w:val="Compact"/>
              <w:jc w:val="left"/>
            </w:pPr>
            <w:r>
              <w:t xml:space="preserve">17.96</w:t>
            </w:r>
          </w:p>
        </w:tc>
        <w:tc>
          <w:p>
            <w:pPr>
              <w:pStyle w:val="Compact"/>
              <w:jc w:val="left"/>
            </w:pPr>
            <w:r>
              <w:t xml:space="preserve">0.638</w:t>
            </w:r>
          </w:p>
        </w:tc>
        <w:tc>
          <w:p>
            <w:pPr>
              <w:pStyle w:val="Compact"/>
              <w:jc w:val="left"/>
            </w:pPr>
            <w:r>
              <w:t xml:space="preserve">0.899</w:t>
            </w:r>
          </w:p>
        </w:tc>
        <w:tc>
          <w:p>
            <w:pPr>
              <w:pStyle w:val="Compact"/>
              <w:jc w:val="left"/>
            </w:pPr>
            <w:r>
              <w:t xml:space="preserve">0.668</w:t>
            </w:r>
          </w:p>
        </w:tc>
        <w:tc>
          <w:p>
            <w:pPr>
              <w:pStyle w:val="Compact"/>
              <w:jc w:val="left"/>
            </w:pPr>
            <w:r>
              <w:t xml:space="preserve">0.996</w:t>
            </w:r>
          </w:p>
        </w:tc>
        <w:tc>
          <w:p>
            <w:pPr>
              <w:pStyle w:val="Compact"/>
              <w:jc w:val="left"/>
            </w:pPr>
            <w:r>
              <w:t xml:space="preserve">27.51</w:t>
            </w:r>
          </w:p>
        </w:tc>
      </w:tr>
      <w:tr>
        <w:tc>
          <w:p>
            <w:pPr>
              <w:pStyle w:val="Compact"/>
              <w:jc w:val="left"/>
            </w:pPr>
            <w:r>
              <w:t xml:space="preserve">ESPCN#1</w:t>
            </w:r>
          </w:p>
        </w:tc>
        <w:tc>
          <w:p>
            <w:pPr>
              <w:pStyle w:val="Compact"/>
              <w:jc w:val="left"/>
            </w:pPr>
            <w:r>
              <w:t xml:space="preserve">3,316</w:t>
            </w:r>
          </w:p>
        </w:tc>
        <w:tc>
          <w:p>
            <w:pPr>
              <w:pStyle w:val="Compact"/>
              <w:jc w:val="left"/>
            </w:pPr>
            <w:r>
              <w:t xml:space="preserve">17.52</w:t>
            </w:r>
          </w:p>
        </w:tc>
        <w:tc>
          <w:p>
            <w:pPr>
              <w:pStyle w:val="Compact"/>
              <w:jc w:val="left"/>
            </w:pPr>
            <w:r>
              <w:t xml:space="preserve">0.614</w:t>
            </w:r>
          </w:p>
        </w:tc>
        <w:tc>
          <w:p>
            <w:pPr>
              <w:pStyle w:val="Compact"/>
              <w:jc w:val="left"/>
            </w:pPr>
            <w:r>
              <w:t xml:space="preserve">0.895</w:t>
            </w:r>
          </w:p>
        </w:tc>
        <w:tc>
          <w:p>
            <w:pPr>
              <w:pStyle w:val="Compact"/>
              <w:jc w:val="left"/>
            </w:pPr>
            <w:r>
              <w:t xml:space="preserve">0.659</w:t>
            </w:r>
          </w:p>
        </w:tc>
        <w:tc>
          <w:p>
            <w:pPr>
              <w:pStyle w:val="Compact"/>
              <w:jc w:val="left"/>
            </w:pPr>
            <w:r>
              <w:t xml:space="preserve">0.991</w:t>
            </w:r>
          </w:p>
        </w:tc>
        <w:tc>
          <w:p>
            <w:pPr>
              <w:pStyle w:val="Compact"/>
              <w:jc w:val="left"/>
            </w:pPr>
            <w:r>
              <w:t xml:space="preserve">3.38</w:t>
            </w:r>
          </w:p>
        </w:tc>
      </w:tr>
      <w:tr>
        <w:tc>
          <w:p>
            <w:pPr>
              <w:pStyle w:val="Compact"/>
              <w:jc w:val="left"/>
            </w:pPr>
            <w:r>
              <w:t xml:space="preserve">ESPCN#0</w:t>
            </w:r>
          </w:p>
        </w:tc>
        <w:tc>
          <w:p>
            <w:pPr>
              <w:pStyle w:val="Compact"/>
              <w:jc w:val="left"/>
            </w:pPr>
            <w:r>
              <w:t xml:space="preserve">3,316</w:t>
            </w:r>
          </w:p>
        </w:tc>
        <w:tc>
          <w:p>
            <w:pPr>
              <w:pStyle w:val="Compact"/>
              <w:jc w:val="left"/>
            </w:pPr>
            <w:r>
              <w:t xml:space="preserve">17.50</w:t>
            </w:r>
          </w:p>
        </w:tc>
        <w:tc>
          <w:p>
            <w:pPr>
              <w:pStyle w:val="Compact"/>
              <w:jc w:val="left"/>
            </w:pPr>
            <w:r>
              <w:t xml:space="preserve">0.624</w:t>
            </w:r>
          </w:p>
        </w:tc>
        <w:tc>
          <w:p>
            <w:pPr>
              <w:pStyle w:val="Compact"/>
              <w:jc w:val="left"/>
            </w:pPr>
            <w:r>
              <w:t xml:space="preserve">0.894</w:t>
            </w:r>
          </w:p>
        </w:tc>
        <w:tc>
          <w:p>
            <w:pPr>
              <w:pStyle w:val="Compact"/>
              <w:jc w:val="left"/>
            </w:pPr>
            <w:r>
              <w:t xml:space="preserve">0.664</w:t>
            </w:r>
          </w:p>
        </w:tc>
        <w:tc>
          <w:p>
            <w:pPr>
              <w:pStyle w:val="Compact"/>
              <w:jc w:val="left"/>
            </w:pPr>
            <w:r>
              <w:t xml:space="preserve">0.992</w:t>
            </w:r>
          </w:p>
        </w:tc>
        <w:tc>
          <w:p>
            <w:pPr>
              <w:pStyle w:val="Compact"/>
              <w:jc w:val="left"/>
            </w:pPr>
            <w:r>
              <w:t xml:space="preserve">3.40</w:t>
            </w:r>
          </w:p>
        </w:tc>
      </w:tr>
      <w:tr>
        <w:tc>
          <w:p>
            <w:pPr>
              <w:pStyle w:val="Compact"/>
              <w:jc w:val="left"/>
            </w:pPr>
            <w:r>
              <w:t xml:space="preserve">SwinIR-Light-Lite#0</w:t>
            </w:r>
          </w:p>
        </w:tc>
        <w:tc>
          <w:p>
            <w:pPr>
              <w:pStyle w:val="Compact"/>
              <w:jc w:val="left"/>
            </w:pPr>
            <w:r>
              <w:t xml:space="preserve">4,825</w:t>
            </w:r>
          </w:p>
        </w:tc>
        <w:tc>
          <w:p>
            <w:pPr>
              <w:pStyle w:val="Compact"/>
              <w:jc w:val="left"/>
            </w:pPr>
            <w:r>
              <w:t xml:space="preserve">17.47</w:t>
            </w:r>
          </w:p>
        </w:tc>
        <w:tc>
          <w:p>
            <w:pPr>
              <w:pStyle w:val="Compact"/>
              <w:jc w:val="left"/>
            </w:pPr>
            <w:r>
              <w:t xml:space="preserve">0.368</w:t>
            </w:r>
          </w:p>
        </w:tc>
        <w:tc>
          <w:p>
            <w:pPr>
              <w:pStyle w:val="Compact"/>
              <w:jc w:val="left"/>
            </w:pPr>
            <w:r>
              <w:t xml:space="preserve">0.901</w:t>
            </w:r>
          </w:p>
        </w:tc>
        <w:tc>
          <w:p>
            <w:pPr>
              <w:pStyle w:val="Compact"/>
              <w:jc w:val="left"/>
            </w:pPr>
            <w:r>
              <w:t xml:space="preserve">0.639</w:t>
            </w:r>
          </w:p>
        </w:tc>
        <w:tc>
          <w:p>
            <w:pPr>
              <w:pStyle w:val="Compact"/>
              <w:jc w:val="left"/>
            </w:pPr>
            <w:r>
              <w:t xml:space="preserve">0.987</w:t>
            </w:r>
          </w:p>
        </w:tc>
        <w:tc>
          <w:p>
            <w:pPr>
              <w:pStyle w:val="Compact"/>
              <w:jc w:val="left"/>
            </w:pPr>
            <w:r>
              <w:t xml:space="preserve">20.62</w:t>
            </w:r>
          </w:p>
        </w:tc>
      </w:tr>
      <w:tr>
        <w:tc>
          <w:p>
            <w:pPr>
              <w:pStyle w:val="Compact"/>
              <w:jc w:val="left"/>
            </w:pPr>
            <w:r>
              <w:t xml:space="preserve">EDSR-Lite#1</w:t>
            </w:r>
          </w:p>
        </w:tc>
        <w:tc>
          <w:p>
            <w:pPr>
              <w:pStyle w:val="Compact"/>
              <w:jc w:val="left"/>
            </w:pPr>
            <w:r>
              <w:t xml:space="preserve">8,077</w:t>
            </w:r>
          </w:p>
        </w:tc>
        <w:tc>
          <w:p>
            <w:pPr>
              <w:pStyle w:val="Compact"/>
              <w:jc w:val="left"/>
            </w:pPr>
            <w:r>
              <w:t xml:space="preserve">16.53</w:t>
            </w:r>
          </w:p>
        </w:tc>
        <w:tc>
          <w:p>
            <w:pPr>
              <w:pStyle w:val="Compact"/>
              <w:jc w:val="left"/>
            </w:pPr>
            <w:r>
              <w:t xml:space="preserve">0.387</w:t>
            </w:r>
          </w:p>
        </w:tc>
        <w:tc>
          <w:p>
            <w:pPr>
              <w:pStyle w:val="Compact"/>
              <w:jc w:val="left"/>
            </w:pPr>
            <w:r>
              <w:t xml:space="preserve">0.878</w:t>
            </w:r>
          </w:p>
        </w:tc>
        <w:tc>
          <w:p>
            <w:pPr>
              <w:pStyle w:val="Compact"/>
              <w:jc w:val="left"/>
            </w:pPr>
            <w:r>
              <w:t xml:space="preserve">0.610</w:t>
            </w:r>
          </w:p>
        </w:tc>
        <w:tc>
          <w:p>
            <w:pPr>
              <w:pStyle w:val="Compact"/>
              <w:jc w:val="left"/>
            </w:pPr>
            <w:r>
              <w:t xml:space="preserve">0.979</w:t>
            </w:r>
          </w:p>
        </w:tc>
        <w:tc>
          <w:p>
            <w:pPr>
              <w:pStyle w:val="Compact"/>
              <w:jc w:val="left"/>
            </w:pPr>
            <w:r>
              <w:t xml:space="preserve">32.08</w:t>
            </w:r>
          </w:p>
        </w:tc>
      </w:tr>
      <w:tr>
        <w:tc>
          <w:p>
            <w:pPr>
              <w:pStyle w:val="Compact"/>
              <w:jc w:val="left"/>
            </w:pPr>
            <w:r>
              <w:t xml:space="preserve">RLFN-Lite#1</w:t>
            </w:r>
          </w:p>
        </w:tc>
        <w:tc>
          <w:p>
            <w:pPr>
              <w:pStyle w:val="Compact"/>
              <w:jc w:val="left"/>
            </w:pPr>
            <w:r>
              <w:t xml:space="preserve">1,396</w:t>
            </w:r>
          </w:p>
        </w:tc>
        <w:tc>
          <w:p>
            <w:pPr>
              <w:pStyle w:val="Compact"/>
              <w:jc w:val="left"/>
            </w:pPr>
            <w:r>
              <w:t xml:space="preserve">16.17</w:t>
            </w:r>
          </w:p>
        </w:tc>
        <w:tc>
          <w:p>
            <w:pPr>
              <w:pStyle w:val="Compact"/>
              <w:jc w:val="left"/>
            </w:pPr>
            <w:r>
              <w:t xml:space="preserve">0.441</w:t>
            </w:r>
          </w:p>
        </w:tc>
        <w:tc>
          <w:p>
            <w:pPr>
              <w:pStyle w:val="Compact"/>
              <w:jc w:val="left"/>
            </w:pPr>
            <w:r>
              <w:t xml:space="preserve">0.889</w:t>
            </w:r>
          </w:p>
        </w:tc>
        <w:tc>
          <w:p>
            <w:pPr>
              <w:pStyle w:val="Compact"/>
              <w:jc w:val="left"/>
            </w:pPr>
            <w:r>
              <w:t xml:space="preserve">0.616</w:t>
            </w:r>
          </w:p>
        </w:tc>
        <w:tc>
          <w:p>
            <w:pPr>
              <w:pStyle w:val="Compact"/>
              <w:jc w:val="left"/>
            </w:pPr>
            <w:r>
              <w:t xml:space="preserve">0.964</w:t>
            </w:r>
          </w:p>
        </w:tc>
        <w:tc>
          <w:p>
            <w:pPr>
              <w:pStyle w:val="Compact"/>
              <w:jc w:val="left"/>
            </w:pPr>
            <w:r>
              <w:t xml:space="preserve">1.59</w:t>
            </w:r>
          </w:p>
        </w:tc>
      </w:tr>
      <w:tr>
        <w:tc>
          <w:p>
            <w:pPr>
              <w:pStyle w:val="Compact"/>
              <w:jc w:val="left"/>
            </w:pPr>
            <w:r>
              <w:t xml:space="preserve">EDSR-Lite#0</w:t>
            </w:r>
          </w:p>
        </w:tc>
        <w:tc>
          <w:p>
            <w:pPr>
              <w:pStyle w:val="Compact"/>
              <w:jc w:val="left"/>
            </w:pPr>
            <w:r>
              <w:t xml:space="preserve">8,077</w:t>
            </w:r>
          </w:p>
        </w:tc>
        <w:tc>
          <w:p>
            <w:pPr>
              <w:pStyle w:val="Compact"/>
              <w:jc w:val="left"/>
            </w:pPr>
            <w:r>
              <w:t xml:space="preserve">15.39</w:t>
            </w:r>
          </w:p>
        </w:tc>
        <w:tc>
          <w:p>
            <w:pPr>
              <w:pStyle w:val="Compact"/>
              <w:jc w:val="left"/>
            </w:pPr>
            <w:r>
              <w:t xml:space="preserve">0.333</w:t>
            </w:r>
          </w:p>
        </w:tc>
        <w:tc>
          <w:p>
            <w:pPr>
              <w:pStyle w:val="Compact"/>
              <w:jc w:val="left"/>
            </w:pPr>
            <w:r>
              <w:t xml:space="preserve">0.896</w:t>
            </w:r>
          </w:p>
        </w:tc>
        <w:tc>
          <w:p>
            <w:pPr>
              <w:pStyle w:val="Compact"/>
              <w:jc w:val="left"/>
            </w:pPr>
            <w:r>
              <w:t xml:space="preserve">0.602</w:t>
            </w:r>
          </w:p>
        </w:tc>
        <w:tc>
          <w:p>
            <w:pPr>
              <w:pStyle w:val="Compact"/>
              <w:jc w:val="left"/>
            </w:pPr>
            <w:r>
              <w:t xml:space="preserve">0.935</w:t>
            </w:r>
          </w:p>
        </w:tc>
        <w:tc>
          <w:p>
            <w:pPr>
              <w:pStyle w:val="Compact"/>
              <w:jc w:val="left"/>
            </w:pPr>
            <w:r>
              <w:t xml:space="preserve">35.92</w:t>
            </w:r>
          </w:p>
        </w:tc>
      </w:tr>
      <w:tr>
        <w:tc>
          <w:p>
            <w:pPr>
              <w:pStyle w:val="Compact"/>
              <w:jc w:val="left"/>
            </w:pPr>
            <w:r>
              <w:t xml:space="preserve">CRMN-Lite#0</w:t>
            </w:r>
          </w:p>
        </w:tc>
        <w:tc>
          <w:p>
            <w:pPr>
              <w:pStyle w:val="Compact"/>
              <w:jc w:val="left"/>
            </w:pPr>
            <w:r>
              <w:t xml:space="preserve">1,374</w:t>
            </w:r>
          </w:p>
        </w:tc>
        <w:tc>
          <w:p>
            <w:pPr>
              <w:pStyle w:val="Compact"/>
              <w:jc w:val="left"/>
            </w:pPr>
            <w:r>
              <w:t xml:space="preserve">14.55</w:t>
            </w:r>
          </w:p>
        </w:tc>
        <w:tc>
          <w:p>
            <w:pPr>
              <w:pStyle w:val="Compact"/>
              <w:jc w:val="left"/>
            </w:pPr>
            <w:r>
              <w:t xml:space="preserve">0.170</w:t>
            </w:r>
          </w:p>
        </w:tc>
        <w:tc>
          <w:p>
            <w:pPr>
              <w:pStyle w:val="Compact"/>
              <w:jc w:val="left"/>
            </w:pPr>
            <w:r>
              <w:t xml:space="preserve">0.838</w:t>
            </w:r>
          </w:p>
        </w:tc>
        <w:tc>
          <w:p>
            <w:pPr>
              <w:pStyle w:val="Compact"/>
              <w:jc w:val="left"/>
            </w:pPr>
            <w:r>
              <w:t xml:space="preserve">0.532</w:t>
            </w:r>
          </w:p>
        </w:tc>
        <w:tc>
          <w:p>
            <w:pPr>
              <w:pStyle w:val="Compact"/>
              <w:jc w:val="left"/>
            </w:pPr>
            <w:r>
              <w:t xml:space="preserve">0.929</w:t>
            </w:r>
          </w:p>
        </w:tc>
        <w:tc>
          <w:p>
            <w:pPr>
              <w:pStyle w:val="Compact"/>
              <w:jc w:val="left"/>
            </w:pPr>
            <w:r>
              <w:t xml:space="preserve">3.23</w:t>
            </w:r>
          </w:p>
        </w:tc>
      </w:tr>
      <w:tr>
        <w:tc>
          <w:p>
            <w:pPr>
              <w:pStyle w:val="Compact"/>
              <w:jc w:val="left"/>
            </w:pPr>
            <w:r>
              <w:t xml:space="preserve">RLFN-Lite#0</w:t>
            </w:r>
          </w:p>
        </w:tc>
        <w:tc>
          <w:p>
            <w:pPr>
              <w:pStyle w:val="Compact"/>
              <w:jc w:val="left"/>
            </w:pPr>
            <w:r>
              <w:t xml:space="preserve">1,396</w:t>
            </w:r>
          </w:p>
        </w:tc>
        <w:tc>
          <w:p>
            <w:pPr>
              <w:pStyle w:val="Compact"/>
              <w:jc w:val="left"/>
            </w:pPr>
            <w:r>
              <w:t xml:space="preserve">14.33</w:t>
            </w:r>
          </w:p>
        </w:tc>
        <w:tc>
          <w:p>
            <w:pPr>
              <w:pStyle w:val="Compact"/>
              <w:jc w:val="left"/>
            </w:pPr>
            <w:r>
              <w:t xml:space="preserve">0.307</w:t>
            </w:r>
          </w:p>
        </w:tc>
        <w:tc>
          <w:p>
            <w:pPr>
              <w:pStyle w:val="Compact"/>
              <w:jc w:val="left"/>
            </w:pPr>
            <w:r>
              <w:t xml:space="preserve">0.865</w:t>
            </w:r>
          </w:p>
        </w:tc>
        <w:tc>
          <w:p>
            <w:pPr>
              <w:pStyle w:val="Compact"/>
              <w:jc w:val="left"/>
            </w:pPr>
            <w:r>
              <w:t xml:space="preserve">0.542</w:t>
            </w:r>
          </w:p>
        </w:tc>
        <w:tc>
          <w:p>
            <w:pPr>
              <w:pStyle w:val="Compact"/>
              <w:jc w:val="left"/>
            </w:pPr>
            <w:r>
              <w:t xml:space="preserve">0.886</w:t>
            </w:r>
          </w:p>
        </w:tc>
        <w:tc>
          <w:p>
            <w:pPr>
              <w:pStyle w:val="Compact"/>
              <w:jc w:val="left"/>
            </w:pPr>
            <w:r>
              <w:t xml:space="preserve">1.64</w:t>
            </w:r>
          </w:p>
        </w:tc>
      </w:tr>
      <w:tr>
        <w:tc>
          <w:p>
            <w:pPr>
              <w:pStyle w:val="Compact"/>
              <w:jc w:val="left"/>
            </w:pPr>
            <w:r>
              <w:t xml:space="preserve">CRMN-Lite#1</w:t>
            </w:r>
          </w:p>
        </w:tc>
        <w:tc>
          <w:p>
            <w:pPr>
              <w:pStyle w:val="Compact"/>
              <w:jc w:val="left"/>
            </w:pPr>
            <w:r>
              <w:t xml:space="preserve">1,374</w:t>
            </w:r>
          </w:p>
        </w:tc>
        <w:tc>
          <w:p>
            <w:pPr>
              <w:pStyle w:val="Compact"/>
              <w:jc w:val="left"/>
            </w:pPr>
            <w:r>
              <w:t xml:space="preserve">14.03</w:t>
            </w:r>
          </w:p>
        </w:tc>
        <w:tc>
          <w:p>
            <w:pPr>
              <w:pStyle w:val="Compact"/>
              <w:jc w:val="left"/>
            </w:pPr>
            <w:r>
              <w:t xml:space="preserve">0.170</w:t>
            </w:r>
          </w:p>
        </w:tc>
        <w:tc>
          <w:p>
            <w:pPr>
              <w:pStyle w:val="Compact"/>
              <w:jc w:val="left"/>
            </w:pPr>
            <w:r>
              <w:t xml:space="preserve">0.844</w:t>
            </w:r>
          </w:p>
        </w:tc>
        <w:tc>
          <w:p>
            <w:pPr>
              <w:pStyle w:val="Compact"/>
              <w:jc w:val="left"/>
            </w:pPr>
            <w:r>
              <w:t xml:space="preserve">0.525</w:t>
            </w:r>
          </w:p>
        </w:tc>
        <w:tc>
          <w:p>
            <w:pPr>
              <w:pStyle w:val="Compact"/>
              <w:jc w:val="left"/>
            </w:pPr>
            <w:r>
              <w:t xml:space="preserve">0.905</w:t>
            </w:r>
          </w:p>
        </w:tc>
        <w:tc>
          <w:p>
            <w:pPr>
              <w:pStyle w:val="Compact"/>
              <w:jc w:val="left"/>
            </w:pPr>
            <w:r>
              <w:t xml:space="preserve">3.64</w:t>
            </w:r>
          </w:p>
        </w:tc>
      </w:tr>
      <w:tr>
        <w:tc>
          <w:p>
            <w:pPr>
              <w:pStyle w:val="Compact"/>
              <w:jc w:val="left"/>
            </w:pPr>
            <w:r>
              <w:t xml:space="preserve">SwinIR-Light-Lite#1</w:t>
            </w:r>
          </w:p>
        </w:tc>
        <w:tc>
          <w:p>
            <w:pPr>
              <w:pStyle w:val="Compact"/>
              <w:jc w:val="left"/>
            </w:pPr>
            <w:r>
              <w:t xml:space="preserve">4,825</w:t>
            </w:r>
          </w:p>
        </w:tc>
        <w:tc>
          <w:p>
            <w:pPr>
              <w:pStyle w:val="Compact"/>
              <w:jc w:val="left"/>
            </w:pPr>
            <w:r>
              <w:t xml:space="preserve">13.98</w:t>
            </w:r>
          </w:p>
        </w:tc>
        <w:tc>
          <w:p>
            <w:pPr>
              <w:pStyle w:val="Compact"/>
              <w:jc w:val="left"/>
            </w:pPr>
            <w:r>
              <w:t xml:space="preserve">0.138</w:t>
            </w:r>
          </w:p>
        </w:tc>
        <w:tc>
          <w:p>
            <w:pPr>
              <w:pStyle w:val="Compact"/>
              <w:jc w:val="left"/>
            </w:pPr>
            <w:r>
              <w:t xml:space="preserve">0.861</w:t>
            </w:r>
          </w:p>
        </w:tc>
        <w:tc>
          <w:p>
            <w:pPr>
              <w:pStyle w:val="Compact"/>
              <w:jc w:val="left"/>
            </w:pPr>
            <w:r>
              <w:t xml:space="preserve">0.505</w:t>
            </w:r>
          </w:p>
        </w:tc>
        <w:tc>
          <w:p>
            <w:pPr>
              <w:pStyle w:val="Compact"/>
              <w:jc w:val="left"/>
            </w:pPr>
            <w:r>
              <w:t xml:space="preserve">0.878</w:t>
            </w:r>
          </w:p>
        </w:tc>
        <w:tc>
          <w:p>
            <w:pPr>
              <w:pStyle w:val="Compact"/>
              <w:jc w:val="left"/>
            </w:pPr>
            <w:r>
              <w:t xml:space="preserve">22.72</w:t>
            </w:r>
          </w:p>
        </w:tc>
      </w:tr>
    </w:tbl>
    <w:p>
      <w:pPr>
        <w:pStyle w:val="BodyText"/>
      </w:pPr>
      <w:r>
        <w:rPr>
          <w:b/>
        </w:rPr>
        <w:t xml:space="preserve">4.5 Regime Construction and Profiling</w:t>
      </w:r>
    </w:p>
    <w:p>
      <w:pPr>
        <w:pStyle w:val="BodyText"/>
      </w:pPr>
      <w:r>
        <w:t xml:space="preserve">Meteorological regimes constructed via K-Means on 8 descriptors per patch (mean intensity, standard deviation, 90th percentile, echo fraction, entropy, local echo density, number of connected components, normalized distance to radar center — Section 3.4), with</w:t>
      </w:r>
      <w:r>
        <w:t xml:space="preserve"> </w:t>
      </w:r>
      <w:r>
        <w:rPr>
          <w:b/>
        </w:rPr>
        <w:t xml:space="preserve">16 regimes</w:t>
      </w:r>
      <w:r>
        <w:t xml:space="preserve"> </w:t>
      </w:r>
      <w:r>
        <w:t xml:space="preserve">in demonstration run (30–50 in full scale; 9 of them classified as critical). Each model is profiled in each regime with PSNR, SSIM, FSS (exceedance threshold 0.10; window 8×8), CSI and Recall on critical echo pixels (same threshold).</w:t>
      </w:r>
    </w:p>
    <w:p>
      <w:pPr>
        <w:pStyle w:val="BodyText"/>
      </w:pPr>
      <w:r>
        <w:rPr>
          <w:b/>
        </w:rPr>
        <w:t xml:space="preserve">4.6 Baselines</w:t>
      </w:r>
    </w:p>
    <w:p>
      <w:pPr>
        <w:pStyle w:val="BodyText"/>
      </w:pPr>
      <w:r>
        <w:t xml:space="preserve">Seven comparison methods (Section 3): best single model (</w:t>
      </w:r>
      <w:r>
        <w:rPr>
          <w:i/>
        </w:rPr>
        <w:t xml:space="preserve">Best-Single</w:t>
      </w:r>
      <w:r>
        <w:t xml:space="preserve">, always 1 model), full ensemble without pruning (</w:t>
      </w:r>
      <w:r>
        <w:rPr>
          <w:i/>
        </w:rPr>
        <w:t xml:space="preserve">Full-Ensemble</w:t>
      </w:r>
      <w:r>
        <w:t xml:space="preserve">, always all 12 models from pool), cost-quality Pareto frontier (</w:t>
      </w:r>
      <w:r>
        <w:rPr>
          <w:i/>
        </w:rPr>
        <w:t xml:space="preserve">Pareto-Pruning</w:t>
      </w:r>
      <w:r>
        <w:t xml:space="preserve">, size determined by the frontier itself, not an external budget) — these three, analogous to the</w:t>
      </w:r>
      <w:r>
        <w:t xml:space="preserve"> </w:t>
      </w:r>
      <w:r>
        <w:rPr>
          <w:i/>
        </w:rPr>
        <w:t xml:space="preserve">Stacking</w:t>
      </w:r>
      <w:r>
        <w:t xml:space="preserve"> </w:t>
      </w:r>
      <w:r>
        <w:t xml:space="preserve">role in Tables 1–3 of the model paper [16], are constant across different budget configurations (Section 4.7) — and four methods receiving the same budget</w:t>
      </w:r>
      <w:r>
        <w:t xml:space="preserve"> </w:t>
      </w:r>
      <w:r>
        <w:rPr>
          <w:i/>
        </w:rPr>
        <w:t xml:space="preserve">K</w:t>
      </w:r>
      <w:r>
        <w:t xml:space="preserve"> </w:t>
      </w:r>
      <w:r>
        <w:t xml:space="preserve">as RadarCover at each configuration: the</w:t>
      </w:r>
      <w:r>
        <w:t xml:space="preserve"> </w:t>
      </w:r>
      <w:r>
        <w:rPr>
          <w:i/>
        </w:rPr>
        <w:t xml:space="preserve">K</w:t>
      </w:r>
      <w:r>
        <w:t xml:space="preserve"> </w:t>
      </w:r>
      <w:r>
        <w:t xml:space="preserve">models with highest average weighted PSNR (</w:t>
      </w:r>
      <w:r>
        <w:rPr>
          <w:i/>
        </w:rPr>
        <w:t xml:space="preserve">Top-K</w:t>
      </w:r>
      <w:r>
        <w:t xml:space="preserve">), random pruning of</w:t>
      </w:r>
      <w:r>
        <w:t xml:space="preserve"> </w:t>
      </w:r>
      <w:r>
        <w:rPr>
          <w:i/>
        </w:rPr>
        <w:t xml:space="preserve">K</w:t>
      </w:r>
      <w:r>
        <w:t xml:space="preserve"> </w:t>
      </w:r>
      <w:r>
        <w:t xml:space="preserve">models (</w:t>
      </w:r>
      <w:r>
        <w:rPr>
          <w:i/>
        </w:rPr>
        <w:t xml:space="preserve">Random-Pruning</w:t>
      </w:r>
      <w:r>
        <w:t xml:space="preserve">), diversity-based pruning via profile clustering per-regime into</w:t>
      </w:r>
      <w:r>
        <w:t xml:space="preserve"> </w:t>
      </w:r>
      <w:r>
        <w:rPr>
          <w:i/>
        </w:rPr>
        <w:t xml:space="preserve">K</w:t>
      </w:r>
      <w:r>
        <w:t xml:space="preserve"> </w:t>
      </w:r>
      <w:r>
        <w:t xml:space="preserve">groups (</w:t>
      </w:r>
      <w:r>
        <w:rPr>
          <w:i/>
        </w:rPr>
        <w:t xml:space="preserve">Diversity-Based</w:t>
      </w:r>
      <w:r>
        <w:t xml:space="preserve">), and traditional Set Cover restricted to</w:t>
      </w:r>
      <w:r>
        <w:t xml:space="preserve"> </w:t>
      </w:r>
      <w:r>
        <w:rPr>
          <w:i/>
        </w:rPr>
        <w:t xml:space="preserve">K</w:t>
      </w:r>
      <w:r>
        <w:t xml:space="preserve"> </w:t>
      </w:r>
      <w:r>
        <w:t xml:space="preserve">models (</w:t>
      </w:r>
      <w:r>
        <w:rPr>
          <w:i/>
        </w:rPr>
        <w:t xml:space="preserve">Traditional-Set-Cover</w:t>
      </w:r>
      <w:r>
        <w:t xml:space="preserve">:</w:t>
      </w:r>
      <w:r>
        <w:t xml:space="preserve"> </w:t>
      </w:r>
      <w:r>
        <w:rPr>
          <w:i/>
        </w:rPr>
        <w:t xml:space="preserve">r_u=1</w:t>
      </w:r>
      <w:r>
        <w:t xml:space="preserve"> </w:t>
      </w:r>
      <w:r>
        <w:t xml:space="preserve">for all regimes, no severity weighting — the unweighted special case of the proposed method, Section 2.4).</w:t>
      </w:r>
    </w:p>
    <w:p>
      <w:pPr>
        <w:pStyle w:val="BodyText"/>
      </w:pPr>
      <w:r>
        <w:rPr>
          <w:b/>
        </w:rPr>
        <w:t xml:space="preserve">4.7 Multi-Budget Experimental Design</w:t>
      </w:r>
    </w:p>
    <w:p>
      <w:pPr>
        <w:pStyle w:val="BodyText"/>
      </w:pPr>
      <w:r>
        <w:t xml:space="preserve">Inspired by the protocol of the model paper [16] — which compares pruning methods under three pool sizes (10, 30, and 50 classifiers, Tables 1–3) — this work evaluates RadarCover and the four budget-sensitive baselines under three</w:t>
      </w:r>
      <w:r>
        <w:t xml:space="preserve"> </w:t>
      </w:r>
      <w:r>
        <w:rPr>
          <w:b/>
        </w:rPr>
        <w:t xml:space="preserve">pruned ensemble budgets</w:t>
      </w:r>
      <w:r>
        <w:t xml:space="preserve">:</w:t>
      </w:r>
      <w:r>
        <w:t xml:space="preserve"> </w:t>
      </w:r>
      <w:r>
        <w:rPr>
          <w:i/>
        </w:rPr>
        <w:t xml:space="preserve">K ∈ {2, 4, 6}</w:t>
      </w:r>
      <w:r>
        <w:t xml:space="preserve"> </w:t>
      </w:r>
      <w:r>
        <w:t xml:space="preserve">models. Unlike the model paper, where</w:t>
      </w:r>
      <w:r>
        <w:t xml:space="preserve"> </w:t>
      </w:r>
      <w:r>
        <w:rPr>
          <w:i/>
        </w:rPr>
        <w:t xml:space="preserve">K</w:t>
      </w:r>
      <w:r>
        <w:t xml:space="preserve"> </w:t>
      </w:r>
      <w:r>
        <w:t xml:space="preserve">controls the initial pool size before pruning, here</w:t>
      </w:r>
      <w:r>
        <w:t xml:space="preserve"> </w:t>
      </w:r>
      <w:r>
        <w:rPr>
          <w:i/>
        </w:rPr>
        <w:t xml:space="preserve">K</w:t>
      </w:r>
      <w:r>
        <w:t xml:space="preserve"> </w:t>
      </w:r>
      <w:r>
        <w:t xml:space="preserve">is a</w:t>
      </w:r>
      <w:r>
        <w:t xml:space="preserve"> </w:t>
      </w:r>
      <w:r>
        <w:rPr>
          <w:b/>
        </w:rPr>
        <w:t xml:space="preserve">upper ceiling</w:t>
      </w:r>
      <w:r>
        <w:t xml:space="preserve"> </w:t>
      </w:r>
      <w:r>
        <w:t xml:space="preserve">imposed on optimization (</w:t>
      </w:r>
      <w:r>
        <w:rPr>
          <w:rStyle w:val="VerbatimChar"/>
        </w:rPr>
        <w:t xml:space="preserve">max_models</w:t>
      </w:r>
      <w:r>
        <w:t xml:space="preserve"> </w:t>
      </w:r>
      <w:r>
        <w:t xml:space="preserve">in Step 7): RadarCover-Multicover can select</w:t>
      </w:r>
      <w:r>
        <w:t xml:space="preserve"> </w:t>
      </w:r>
      <w:r>
        <w:rPr>
          <w:i/>
        </w:rPr>
        <w:t xml:space="preserve">fewer</w:t>
      </w:r>
      <w:r>
        <w:t xml:space="preserve"> </w:t>
      </w:r>
      <w:r>
        <w:t xml:space="preserve">than</w:t>
      </w:r>
      <w:r>
        <w:t xml:space="preserve"> </w:t>
      </w:r>
      <w:r>
        <w:rPr>
          <w:i/>
        </w:rPr>
        <w:t xml:space="preserve">K</w:t>
      </w:r>
      <w:r>
        <w:t xml:space="preserve"> </w:t>
      </w:r>
      <w:r>
        <w:t xml:space="preserve">models if coverage is already satisfied at lower cost — behavior explored in detail in Section 5.2, where the method is observed to consistently propose 2 models regardless of the ceiling offered, while Top-K, Random-Pruning, and Diversity-Based always consume the entire budget by definition.</w:t>
      </w:r>
    </w:p>
    <w:p>
      <w:pPr>
        <w:pStyle w:val="BodyText"/>
      </w:pPr>
      <w:r>
        <w:rPr>
          <w:b/>
        </w:rPr>
        <w:t xml:space="preserve">4.8 Statistical Significance Test: Friedman + Nemenyi</w:t>
      </w:r>
    </w:p>
    <w:p>
      <w:pPr>
        <w:pStyle w:val="BodyText"/>
      </w:pPr>
      <w:r>
        <w:t xml:space="preserve">Unlike the prior version of this study — which declared the absence of significance tests as a limitation due to insufficient statistical power — this restructuring adopts the same protocol as the model paper [16] (Figure 6):</w:t>
      </w:r>
      <w:r>
        <w:t xml:space="preserve"> </w:t>
      </w:r>
      <w:r>
        <w:rPr>
          <w:b/>
        </w:rPr>
        <w:t xml:space="preserve">Friedman</w:t>
      </w:r>
      <w:r>
        <w:t xml:space="preserve"> </w:t>
      </w:r>
      <w:r>
        <w:t xml:space="preserve">test followed by</w:t>
      </w:r>
      <w:r>
        <w:t xml:space="preserve"> </w:t>
      </w:r>
      <w:r>
        <w:rPr>
          <w:b/>
        </w:rPr>
        <w:t xml:space="preserve">Nemenyi</w:t>
      </w:r>
      <w:r>
        <w:t xml:space="preserve"> </w:t>
      </w:r>
      <w:r>
        <w:t xml:space="preserve">post-hoc with critical difference (CD) diagram, per Demšar (2006) [19]. The necessary adaptation was identifying the correct comparison unit: the model paper ranks methods on each of</w:t>
      </w:r>
      <w:r>
        <w:t xml:space="preserve"> </w:t>
      </w:r>
      <w:r>
        <w:rPr>
          <w:i/>
        </w:rPr>
        <w:t xml:space="preserve">N=15</w:t>
      </w:r>
      <w:r>
        <w:t xml:space="preserve">–</w:t>
      </w:r>
      <w:r>
        <w:rPr>
          <w:i/>
        </w:rPr>
        <w:t xml:space="preserve">20</w:t>
      </w:r>
      <w:r>
        <w:t xml:space="preserve"> </w:t>
      </w:r>
      <w:r>
        <w:rPr>
          <w:i/>
        </w:rPr>
        <w:t xml:space="preserve">datasets</w:t>
      </w:r>
      <w:r>
        <w:t xml:space="preserve">; here, each of the</w:t>
      </w:r>
      <w:r>
        <w:t xml:space="preserve"> </w:t>
      </w:r>
      <w:r>
        <w:rPr>
          <w:b/>
        </w:rPr>
        <w:t xml:space="preserve">16 meteorological regimes</w:t>
      </w:r>
      <w:r>
        <w:t xml:space="preserve"> </w:t>
      </w:r>
      <w:r>
        <w:t xml:space="preserve">plays the same role — an independent comparison unit on which each of the 8 methods (RadarCover + 7 baselines) produces a PSNR score, repeated by</w:t>
      </w:r>
      <w:r>
        <w:t xml:space="preserve"> </w:t>
      </w:r>
      <w:r>
        <w:rPr>
          <w:i/>
        </w:rPr>
        <w:t xml:space="preserve">n_seeds=3</w:t>
      </w:r>
      <w:r>
        <w:t xml:space="preserve"> </w:t>
      </w:r>
      <w:r>
        <w:t xml:space="preserve">random realizations of degradation noise (Section 4.3) to stabilize the per-regime estimate.</w:t>
      </w:r>
    </w:p>
    <w:p>
      <w:pPr>
        <w:pStyle w:val="BodyText"/>
      </w:pPr>
      <w:r>
        <w:t xml:space="preserve">Formally, with</w:t>
      </w:r>
      <w:r>
        <w:t xml:space="preserve"> </w:t>
      </w:r>
      <w:r>
        <w:rPr>
          <w:i/>
        </w:rPr>
        <w:t xml:space="preserve">k=8</w:t>
      </w:r>
      <w:r>
        <w:t xml:space="preserve"> </w:t>
      </w:r>
      <w:r>
        <w:t xml:space="preserve">methods and</w:t>
      </w:r>
      <w:r>
        <w:t xml:space="preserve"> </w:t>
      </w:r>
      <w:r>
        <w:rPr>
          <w:i/>
        </w:rPr>
        <w:t xml:space="preserve">N=16</w:t>
      </w:r>
      <w:r>
        <w:t xml:space="preserve"> </w:t>
      </w:r>
      <w:r>
        <w:t xml:space="preserve">blocks (regimes), the Friedman statistic is</w:t>
      </w:r>
    </w:p>
    <w:p>
      <w:pPr>
        <w:pStyle w:val="BodyText"/>
      </w:pPr>
      <w:r>
        <w:rPr>
          <w:i/>
        </w:rPr>
        <w:t xml:space="preserve">χ²_F = (12N)/(k(k+1))[Σ_j R²_j - (k(k+1)²)/(4)],</w:t>
      </w:r>
    </w:p>
    <w:p>
      <w:pPr>
        <w:pStyle w:val="BodyText"/>
      </w:pPr>
      <w:r>
        <w:t xml:space="preserve">where</w:t>
      </w:r>
      <w:r>
        <w:t xml:space="preserve"> </w:t>
      </w:r>
      <w:r>
        <w:rPr>
          <w:i/>
        </w:rPr>
        <w:t xml:space="preserve">R_j</w:t>
      </w:r>
      <w:r>
        <w:t xml:space="preserve"> </w:t>
      </w:r>
      <w:r>
        <w:t xml:space="preserve">is the average rank of method</w:t>
      </w:r>
      <w:r>
        <w:t xml:space="preserve"> </w:t>
      </w:r>
      <w:r>
        <w:rPr>
          <w:i/>
        </w:rPr>
        <w:t xml:space="preserve">j</w:t>
      </w:r>
      <w:r>
        <w:t xml:space="preserve"> </w:t>
      </w:r>
      <w:r>
        <w:t xml:space="preserve">(rank 1 = best PSNR in that regime, averages in case of tie). Upon rejection of the null hypothesis (global difference significant), Nemenyi post-hoc is applied: two methods differ significantly if their average ranks differ by at least the critical difference</w:t>
      </w:r>
    </w:p>
    <w:p>
      <w:pPr>
        <w:pStyle w:val="BodyText"/>
      </w:pPr>
      <w:r>
        <w:rPr>
          <w:i/>
        </w:rPr>
        <w:t xml:space="preserve">CD = q_α√((k(k+1))/(6N)),</w:t>
      </w:r>
    </w:p>
    <w:p>
      <w:pPr>
        <w:pStyle w:val="BodyText"/>
      </w:pPr>
      <w:r>
        <w:t xml:space="preserve">with</w:t>
      </w:r>
      <w:r>
        <w:t xml:space="preserve"> </w:t>
      </w:r>
      <w:r>
        <w:rPr>
          <w:i/>
        </w:rPr>
        <w:t xml:space="preserve">q_0.05(k=8) = 3.031</w:t>
      </w:r>
      <w:r>
        <w:t xml:space="preserve"> </w:t>
      </w:r>
      <w:r>
        <w:t xml:space="preserve">(Table 5(a) of Demšar [19], verified in primary source), yielding</w:t>
      </w:r>
      <w:r>
        <w:t xml:space="preserve"> </w:t>
      </w:r>
      <w:r>
        <w:rPr>
          <w:i/>
        </w:rPr>
        <w:t xml:space="preserve">CD ≈ 2.625</w:t>
      </w:r>
      <w:r>
        <w:t xml:space="preserve"> </w:t>
      </w:r>
      <w:r>
        <w:t xml:space="preserve">ranks for</w:t>
      </w:r>
      <w:r>
        <w:t xml:space="preserve"> </w:t>
      </w:r>
      <w:r>
        <w:rPr>
          <w:i/>
        </w:rPr>
        <w:t xml:space="preserve">N=16</w:t>
      </w:r>
      <w:r>
        <w:t xml:space="preserve">. Complementarily, the Iman-Davenport</w:t>
      </w:r>
      <w:r>
        <w:t xml:space="preserve"> </w:t>
      </w:r>
      <w:r>
        <w:rPr>
          <w:i/>
        </w:rPr>
        <w:t xml:space="preserve">F</w:t>
      </w:r>
      <w:r>
        <w:t xml:space="preserve"> </w:t>
      </w:r>
      <w:r>
        <w:t xml:space="preserve">statistic is computed — less conservative than pure</w:t>
      </w:r>
      <w:r>
        <w:t xml:space="preserve"> </w:t>
      </w:r>
      <w:r>
        <w:rPr>
          <w:i/>
        </w:rPr>
        <w:t xml:space="preserve">χ²_F</w:t>
      </w:r>
      <w:r>
        <w:t xml:space="preserve"> </w:t>
      </w:r>
      <w:r>
        <w:t xml:space="preserve">— for cross-check. Complete results, per budget</w:t>
      </w:r>
      <w:r>
        <w:t xml:space="preserve"> </w:t>
      </w:r>
      <w:r>
        <w:rPr>
          <w:i/>
        </w:rPr>
        <w:t xml:space="preserve">K</w:t>
      </w:r>
      <w:r>
        <w:t xml:space="preserve">, are in Section 5.3.</w:t>
      </w:r>
    </w:p>
    <w:p>
      <w:pPr>
        <w:pStyle w:val="BodyText"/>
      </w:pPr>
      <w:r>
        <w:rPr>
          <w:b/>
        </w:rPr>
        <w:t xml:space="preserve">4.9 Hardware</w:t>
      </w:r>
    </w:p>
    <w:p>
      <w:pPr>
        <w:pStyle w:val="BodyText"/>
      </w:pPr>
      <w:r>
        <w:t xml:space="preserve">Demonstration run: 1 vCPU, ~3.9 GB RAM, no GPU. Total execution time: main pipeline ≈50s; ablation study ≈43s; full multi-budget study (</w:t>
      </w:r>
      <w:r>
        <w:rPr>
          <w:i/>
        </w:rPr>
        <w:t xml:space="preserve">K∈{2,4,6}</w:t>
      </w:r>
      <w:r>
        <w:t xml:space="preserve">, 3 seeds, 8 methods, 16 regimes) ≈116s.</w:t>
      </w:r>
    </w:p>
    <w:p>
      <w:pPr>
        <w:pStyle w:val="BodyText"/>
      </w:pPr>
      <w:r>
        <w:rPr>
          <w:b/>
        </w:rPr>
        <w:t xml:space="preserve">5. Results</w:t>
      </w:r>
    </w:p>
    <w:p>
      <w:pPr>
        <w:pStyle w:val="BodyText"/>
      </w:pPr>
      <w:r>
        <w:rPr>
          <w:b/>
        </w:rPr>
        <w:t xml:space="preserve">5.1 Individual Results of Candidate Models</w:t>
      </w:r>
    </w:p>
    <w:p>
      <w:pPr>
        <w:pStyle w:val="BodyText"/>
      </w:pPr>
      <w:r>
        <w:t xml:space="preserve">Table 4.1 shows relevant dispersion in quality among the 12 candidates, even at reduced scale: average PSNR varies from 13.98 dB (SwinIR-Light-Lite#1) to 18.61 dB (SRCNN#1), a span of 4.6 dB. Shallow and simpler models (SRCNN, ESPCN) consistently outperform deeper variants (EDSR-Lite, SwinIR-Light-Lite, CRMN-Lite) in this training regime — an expected pattern given the greatly reduced training budget of the demonstration run (60 iterations): deeper architectures require significantly more iterations to converge from random initialization, which specifically penalizes EDSR-Lite and SwinIR-Light-Lite in this scenario (SSIM 0.33–0.39, symptom of under-training, versus 0.60–0.64 of SRCNN). RLFN-Lite, on the other hand, already demonstrates at reduced scale its design proposal [7] — with only 1,396 parameters (the lightest architecture in the pool), RLFN-Lite#1 achieves FSS of 0.889 and CSI of 0.616 with latency of just 1.59 ms, the lowest in the entire pool.</w:t>
      </w:r>
    </w:p>
    <w:p>
      <w:pPr>
        <w:pStyle w:val="BodyText"/>
      </w:pPr>
      <w:r>
        <w:rPr>
          <w:b/>
        </w:rPr>
        <w:t xml:space="preserve">5.2 Aggregate Comparison and Effect of Budget</w:t>
      </w:r>
    </w:p>
    <w:p>
      <w:pPr>
        <w:pStyle w:val="BodyText"/>
      </w:pPr>
      <w:r>
        <w:rPr>
          <w:b/>
        </w:rPr>
        <w:t xml:space="preserve">Table 5.1</w:t>
      </w:r>
      <w:r>
        <w:t xml:space="preserve"> </w:t>
      </w:r>
      <w:r>
        <w:t xml:space="preserve">— Summary by budget</w:t>
      </w:r>
      <w:r>
        <w:t xml:space="preserve"> </w:t>
      </w:r>
      <w:r>
        <w:rPr>
          <w:i/>
        </w:rPr>
        <w:t xml:space="preserve">K</w:t>
      </w:r>
      <w:r>
        <w:t xml:space="preserve">: number of models effectively selected and average PSNR over the 16 regimes (single reference run, without repetition — see Section 5.3 for values with repetition used in statistical test).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Method</w:t>
            </w:r>
          </w:p>
        </w:tc>
        <w:tc>
          <w:tcPr>
            <w:tcBorders>
              <w:bottom w:val="single"/>
            </w:tcBorders>
            <w:vAlign w:val="bottom"/>
          </w:tcPr>
          <w:p>
            <w:pPr>
              <w:pStyle w:val="Compact"/>
              <w:jc w:val="left"/>
            </w:pPr>
            <w:r>
              <w:rPr>
                <w:i/>
                <w:b/>
              </w:rPr>
              <w:t xml:space="preserve">K=2</w:t>
            </w:r>
            <w:r>
              <w:rPr>
                <w:b/>
              </w:rPr>
              <w:t xml:space="preserve"> </w:t>
            </w:r>
            <w:r>
              <w:rPr>
                <w:b/>
              </w:rPr>
              <w:t xml:space="preserve">(n / PSNR)</w:t>
            </w:r>
          </w:p>
        </w:tc>
        <w:tc>
          <w:tcPr>
            <w:tcBorders>
              <w:bottom w:val="single"/>
            </w:tcBorders>
            <w:vAlign w:val="bottom"/>
          </w:tcPr>
          <w:p>
            <w:pPr>
              <w:pStyle w:val="Compact"/>
              <w:jc w:val="left"/>
            </w:pPr>
            <w:r>
              <w:rPr>
                <w:i/>
                <w:b/>
              </w:rPr>
              <w:t xml:space="preserve">K=4</w:t>
            </w:r>
            <w:r>
              <w:rPr>
                <w:b/>
              </w:rPr>
              <w:t xml:space="preserve"> </w:t>
            </w:r>
            <w:r>
              <w:rPr>
                <w:b/>
              </w:rPr>
              <w:t xml:space="preserve">(n / PSNR)</w:t>
            </w:r>
          </w:p>
        </w:tc>
        <w:tc>
          <w:tcPr>
            <w:tcBorders>
              <w:bottom w:val="single"/>
            </w:tcBorders>
            <w:vAlign w:val="bottom"/>
          </w:tcPr>
          <w:p>
            <w:pPr>
              <w:pStyle w:val="Compact"/>
              <w:jc w:val="left"/>
            </w:pPr>
            <w:r>
              <w:rPr>
                <w:i/>
                <w:b/>
              </w:rPr>
              <w:t xml:space="preserve">K=6</w:t>
            </w:r>
            <w:r>
              <w:rPr>
                <w:b/>
              </w:rPr>
              <w:t xml:space="preserve"> </w:t>
            </w:r>
            <w:r>
              <w:rPr>
                <w:b/>
              </w:rPr>
              <w:t xml:space="preserve">(n / PSNR)</w:t>
            </w:r>
          </w:p>
        </w:tc>
      </w:tr>
      <w:tr>
        <w:tc>
          <w:p>
            <w:pPr>
              <w:pStyle w:val="Compact"/>
              <w:jc w:val="left"/>
            </w:pPr>
            <w:r>
              <w:rPr>
                <w:b/>
              </w:rPr>
              <w:t xml:space="preserve">RadarCover-Multicover</w:t>
            </w:r>
          </w:p>
        </w:tc>
        <w:tc>
          <w:p>
            <w:pPr>
              <w:pStyle w:val="Compact"/>
              <w:jc w:val="left"/>
            </w:pPr>
            <w:r>
              <w:t xml:space="preserve">2 / 18.67</w:t>
            </w:r>
          </w:p>
        </w:tc>
        <w:tc>
          <w:p>
            <w:pPr>
              <w:pStyle w:val="Compact"/>
              <w:jc w:val="left"/>
            </w:pPr>
            <w:r>
              <w:rPr>
                <w:b/>
              </w:rPr>
              <w:t xml:space="preserve">2</w:t>
            </w:r>
            <w:r>
              <w:t xml:space="preserve"> </w:t>
            </w:r>
            <w:r>
              <w:t xml:space="preserve">/ 18.67</w:t>
            </w:r>
          </w:p>
        </w:tc>
        <w:tc>
          <w:p>
            <w:pPr>
              <w:pStyle w:val="Compact"/>
              <w:jc w:val="left"/>
            </w:pPr>
            <w:r>
              <w:rPr>
                <w:b/>
              </w:rPr>
              <w:t xml:space="preserve">2</w:t>
            </w:r>
            <w:r>
              <w:t xml:space="preserve"> </w:t>
            </w:r>
            <w:r>
              <w:t xml:space="preserve">/ 18.67</w:t>
            </w:r>
          </w:p>
        </w:tc>
      </w:tr>
      <w:tr>
        <w:tc>
          <w:p>
            <w:pPr>
              <w:pStyle w:val="Compact"/>
              <w:jc w:val="left"/>
            </w:pPr>
            <w:r>
              <w:t xml:space="preserve">Top-K</w:t>
            </w:r>
          </w:p>
        </w:tc>
        <w:tc>
          <w:p>
            <w:pPr>
              <w:pStyle w:val="Compact"/>
              <w:jc w:val="left"/>
            </w:pPr>
            <w:r>
              <w:t xml:space="preserve">2 / 18.67</w:t>
            </w:r>
          </w:p>
        </w:tc>
        <w:tc>
          <w:p>
            <w:pPr>
              <w:pStyle w:val="Compact"/>
              <w:jc w:val="left"/>
            </w:pPr>
            <w:r>
              <w:t xml:space="preserve">4 / 18.81</w:t>
            </w:r>
          </w:p>
        </w:tc>
        <w:tc>
          <w:p>
            <w:pPr>
              <w:pStyle w:val="Compact"/>
              <w:jc w:val="left"/>
            </w:pPr>
            <w:r>
              <w:t xml:space="preserve">6 / 18.94</w:t>
            </w:r>
          </w:p>
        </w:tc>
      </w:tr>
      <w:tr>
        <w:tc>
          <w:p>
            <w:pPr>
              <w:pStyle w:val="Compact"/>
              <w:jc w:val="left"/>
            </w:pPr>
            <w:r>
              <w:t xml:space="preserve">Full-Ensemble</w:t>
            </w:r>
          </w:p>
        </w:tc>
        <w:tc>
          <w:p>
            <w:pPr>
              <w:pStyle w:val="Compact"/>
              <w:jc w:val="left"/>
            </w:pPr>
            <w:r>
              <w:t xml:space="preserve">12 / 18.59</w:t>
            </w:r>
          </w:p>
        </w:tc>
        <w:tc>
          <w:p>
            <w:pPr>
              <w:pStyle w:val="Compact"/>
              <w:jc w:val="left"/>
            </w:pPr>
            <w:r>
              <w:t xml:space="preserve">12 / 18.59</w:t>
            </w:r>
          </w:p>
        </w:tc>
        <w:tc>
          <w:p>
            <w:pPr>
              <w:pStyle w:val="Compact"/>
              <w:jc w:val="left"/>
            </w:pPr>
            <w:r>
              <w:t xml:space="preserve">12 / 18.59</w:t>
            </w:r>
          </w:p>
        </w:tc>
      </w:tr>
      <w:tr>
        <w:tc>
          <w:p>
            <w:pPr>
              <w:pStyle w:val="Compact"/>
              <w:jc w:val="left"/>
            </w:pPr>
            <w:r>
              <w:t xml:space="preserve">Best-Single</w:t>
            </w:r>
          </w:p>
        </w:tc>
        <w:tc>
          <w:p>
            <w:pPr>
              <w:pStyle w:val="Compact"/>
              <w:jc w:val="left"/>
            </w:pPr>
            <w:r>
              <w:t xml:space="preserve">1 / 18.62</w:t>
            </w:r>
          </w:p>
        </w:tc>
        <w:tc>
          <w:p>
            <w:pPr>
              <w:pStyle w:val="Compact"/>
              <w:jc w:val="left"/>
            </w:pPr>
            <w:r>
              <w:t xml:space="preserve">1 / 18.62</w:t>
            </w:r>
          </w:p>
        </w:tc>
        <w:tc>
          <w:p>
            <w:pPr>
              <w:pStyle w:val="Compact"/>
              <w:jc w:val="left"/>
            </w:pPr>
            <w:r>
              <w:t xml:space="preserve">1 / 18.62</w:t>
            </w:r>
          </w:p>
        </w:tc>
      </w:tr>
      <w:tr>
        <w:tc>
          <w:p>
            <w:pPr>
              <w:pStyle w:val="Compact"/>
              <w:jc w:val="left"/>
            </w:pPr>
            <w:r>
              <w:t xml:space="preserve">Pareto-Pruning</w:t>
            </w:r>
          </w:p>
        </w:tc>
        <w:tc>
          <w:p>
            <w:pPr>
              <w:pStyle w:val="Compact"/>
              <w:jc w:val="left"/>
            </w:pPr>
            <w:r>
              <w:t xml:space="preserve">4 / 18.07</w:t>
            </w:r>
          </w:p>
        </w:tc>
        <w:tc>
          <w:p>
            <w:pPr>
              <w:pStyle w:val="Compact"/>
              <w:jc w:val="left"/>
            </w:pPr>
            <w:r>
              <w:t xml:space="preserve">4 / 18.07</w:t>
            </w:r>
          </w:p>
        </w:tc>
        <w:tc>
          <w:p>
            <w:pPr>
              <w:pStyle w:val="Compact"/>
              <w:jc w:val="left"/>
            </w:pPr>
            <w:r>
              <w:t xml:space="preserve">4 / 18.07</w:t>
            </w:r>
          </w:p>
        </w:tc>
      </w:tr>
      <w:tr>
        <w:tc>
          <w:p>
            <w:pPr>
              <w:pStyle w:val="Compact"/>
              <w:jc w:val="left"/>
            </w:pPr>
            <w:r>
              <w:t xml:space="preserve">Traditional-Set-Cover</w:t>
            </w:r>
          </w:p>
        </w:tc>
        <w:tc>
          <w:p>
            <w:pPr>
              <w:pStyle w:val="Compact"/>
              <w:jc w:val="left"/>
            </w:pPr>
            <w:r>
              <w:t xml:space="preserve">2 / 18.05</w:t>
            </w:r>
          </w:p>
        </w:tc>
        <w:tc>
          <w:p>
            <w:pPr>
              <w:pStyle w:val="Compact"/>
              <w:jc w:val="left"/>
            </w:pPr>
            <w:r>
              <w:t xml:space="preserve">2 / 18.05</w:t>
            </w:r>
          </w:p>
        </w:tc>
        <w:tc>
          <w:p>
            <w:pPr>
              <w:pStyle w:val="Compact"/>
              <w:jc w:val="left"/>
            </w:pPr>
            <w:r>
              <w:t xml:space="preserve">2 / 18.05</w:t>
            </w:r>
          </w:p>
        </w:tc>
      </w:tr>
      <w:tr>
        <w:tc>
          <w:p>
            <w:pPr>
              <w:pStyle w:val="Compact"/>
              <w:jc w:val="left"/>
            </w:pPr>
            <w:r>
              <w:t xml:space="preserve">Random-Pruning</w:t>
            </w:r>
          </w:p>
        </w:tc>
        <w:tc>
          <w:p>
            <w:pPr>
              <w:pStyle w:val="Compact"/>
              <w:jc w:val="left"/>
            </w:pPr>
            <w:r>
              <w:t xml:space="preserve">2 / 16.85</w:t>
            </w:r>
          </w:p>
        </w:tc>
        <w:tc>
          <w:p>
            <w:pPr>
              <w:pStyle w:val="Compact"/>
              <w:jc w:val="left"/>
            </w:pPr>
            <w:r>
              <w:t xml:space="preserve">4 / 18.20</w:t>
            </w:r>
          </w:p>
        </w:tc>
        <w:tc>
          <w:p>
            <w:pPr>
              <w:pStyle w:val="Compact"/>
              <w:jc w:val="left"/>
            </w:pPr>
            <w:r>
              <w:t xml:space="preserve">6 / 17.93</w:t>
            </w:r>
          </w:p>
        </w:tc>
      </w:tr>
      <w:tr>
        <w:tc>
          <w:p>
            <w:pPr>
              <w:pStyle w:val="Compact"/>
              <w:jc w:val="left"/>
            </w:pPr>
            <w:r>
              <w:t xml:space="preserve">Diversity-Based</w:t>
            </w:r>
          </w:p>
        </w:tc>
        <w:tc>
          <w:p>
            <w:pPr>
              <w:pStyle w:val="Compact"/>
              <w:jc w:val="left"/>
            </w:pPr>
            <w:r>
              <w:t xml:space="preserve">2 / 16.72</w:t>
            </w:r>
          </w:p>
        </w:tc>
        <w:tc>
          <w:p>
            <w:pPr>
              <w:pStyle w:val="Compact"/>
              <w:jc w:val="left"/>
            </w:pPr>
            <w:r>
              <w:t xml:space="preserve">4 / 18.07</w:t>
            </w:r>
          </w:p>
        </w:tc>
        <w:tc>
          <w:p>
            <w:pPr>
              <w:pStyle w:val="Compact"/>
              <w:jc w:val="left"/>
            </w:pPr>
            <w:r>
              <w:t xml:space="preserve">6 / 18.44</w:t>
            </w:r>
          </w:p>
        </w:tc>
      </w:tr>
    </w:tbl>
    <w:p>
      <w:pPr>
        <w:pStyle w:val="BodyText"/>
      </w:pPr>
      <w:r>
        <w:t xml:space="preserve">The most informative pattern in this table is in the</w:t>
      </w:r>
      <w:r>
        <w:t xml:space="preserve"> </w:t>
      </w:r>
      <w:r>
        <w:t xml:space="preserve">“</w:t>
      </w:r>
      <w:r>
        <w:t xml:space="preserve">n</w:t>
      </w:r>
      <w:r>
        <w:t xml:space="preserve">”</w:t>
      </w:r>
      <w:r>
        <w:t xml:space="preserve"> </w:t>
      </w:r>
      <w:r>
        <w:t xml:space="preserve">column:</w:t>
      </w:r>
      <w:r>
        <w:t xml:space="preserve"> </w:t>
      </w:r>
      <w:r>
        <w:rPr>
          <w:b/>
        </w:rPr>
        <w:t xml:space="preserve">RadarCover-Multicover proposes 2 models across all three budgets tested</w:t>
      </w:r>
      <w:r>
        <w:t xml:space="preserve">, even when authorized to use up to 6 — because its objective function (Section 2.4) minimizes</w:t>
      </w:r>
      <w:r>
        <w:t xml:space="preserve"> </w:t>
      </w:r>
      <w:r>
        <w:rPr>
          <w:i/>
        </w:rPr>
        <w:t xml:space="preserve">cost subject to coverage</w:t>
      </w:r>
      <w:r>
        <w:t xml:space="preserve">, not maximize quality subject to a model ceiling. Top-K, by construction, always consumes the entire budget, and its quality grows monotonically with</w:t>
      </w:r>
      <w:r>
        <w:t xml:space="preserve"> </w:t>
      </w:r>
      <w:r>
        <w:rPr>
          <w:i/>
        </w:rPr>
        <w:t xml:space="preserve">K</w:t>
      </w:r>
      <w:r>
        <w:t xml:space="preserve"> </w:t>
      </w:r>
      <w:r>
        <w:t xml:space="preserve">(18.67 → 18.81 → 18.94 dB) at the cost of proportionally more parameters and latency. At</w:t>
      </w:r>
      <w:r>
        <w:t xml:space="preserve"> </w:t>
      </w:r>
      <w:r>
        <w:rPr>
          <w:i/>
        </w:rPr>
        <w:t xml:space="preserve">K=2</w:t>
      </w:r>
      <w:r>
        <w:t xml:space="preserve"> </w:t>
      </w:r>
      <w:r>
        <w:t xml:space="preserve">— the natural size of RadarCover’s solution — both methods tie exactly, as both converge to the same pair of models (</w:t>
      </w:r>
      <w:r>
        <w:rPr>
          <w:rStyle w:val="VerbatimChar"/>
        </w:rPr>
        <w:t xml:space="preserve">SRCNN#0</w:t>
      </w:r>
      <w:r>
        <w:t xml:space="preserve">,</w:t>
      </w:r>
      <w:r>
        <w:t xml:space="preserve"> </w:t>
      </w:r>
      <w:r>
        <w:rPr>
          <w:rStyle w:val="VerbatimChar"/>
        </w:rPr>
        <w:t xml:space="preserve">SRCNN#1</w:t>
      </w:r>
      <w:r>
        <w:t xml:space="preserve">). This behavior is quantified with statistical rigor in Section 5.3.</w:t>
      </w:r>
    </w:p>
    <w:p>
      <w:pPr>
        <w:pStyle w:val="BodyText"/>
      </w:pPr>
      <w:r>
        <w:t xml:space="preserve">RadarCover also consistently outperforms, across all three budgets, the Traditional-Set-Cover — its own unweighted, non-multicovering special case (Section 2.4) — using the same number of models (2), evidencing the value of the proposed weighted and multicover formulation over classical Set Cover.</w:t>
      </w:r>
    </w:p>
    <w:p>
      <w:pPr>
        <w:pStyle w:val="BodyText"/>
      </w:pPr>
      <w:r>
        <w:rPr>
          <w:b/>
        </w:rPr>
        <w:t xml:space="preserve">5.3 Statistical Significance: Friedman Test + Nemenyi Post-hoc</w:t>
      </w:r>
    </w:p>
    <w:p>
      <w:pPr>
        <w:pStyle w:val="BodyText"/>
      </w:pPr>
      <w:r>
        <w:t xml:space="preserve">Following the protocol of the model paper [16] (Section 4.8), each method was independently evaluated in each of the 16 regimes (3 repetitions per regime), and the Friedman test applied over the resulting ranks.</w:t>
      </w:r>
      <w:r>
        <w:t xml:space="preserve"> </w:t>
      </w:r>
      <w:r>
        <w:rPr>
          <w:b/>
        </w:rPr>
        <w:t xml:space="preserve">Unlike the prior version of this study, which did not report significance tests due to insufficient statistical power, the use of regimes as comparison unit (instead of a single aggregate run) makes the test statistically well-founded</w:t>
      </w:r>
      <w:r>
        <w:t xml:space="preserve"> </w:t>
      </w:r>
      <w:r>
        <w:t xml:space="preserve">(</w:t>
      </w:r>
      <w:r>
        <w:rPr>
          <w:i/>
        </w:rPr>
        <w:t xml:space="preserve">N=16</w:t>
      </w:r>
      <w:r>
        <w:t xml:space="preserve">, within the range recommended by Demšar [19] for the</w:t>
      </w:r>
      <w:r>
        <w:t xml:space="preserve"> </w:t>
      </w:r>
      <w:r>
        <w:rPr>
          <w:i/>
        </w:rPr>
        <w:t xml:space="preserve">χ²</w:t>
      </w:r>
      <w:r>
        <w:t xml:space="preserve"> </w:t>
      </w:r>
      <w:r>
        <w:t xml:space="preserve">approximation).</w:t>
      </w:r>
    </w:p>
    <w:p>
      <w:pPr>
        <w:pStyle w:val="BodyText"/>
      </w:pPr>
      <w:r>
        <w:rPr>
          <w:b/>
        </w:rPr>
        <w:t xml:space="preserve">Table 5.2</w:t>
      </w:r>
      <w:r>
        <w:t xml:space="preserve"> </w:t>
      </w:r>
      <w:r>
        <w:t xml:space="preserve">— Result of Friedman test by budget.</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Budget</w:t>
            </w:r>
          </w:p>
        </w:tc>
        <w:tc>
          <w:tcPr>
            <w:tcBorders>
              <w:bottom w:val="single"/>
            </w:tcBorders>
            <w:vAlign w:val="bottom"/>
          </w:tcPr>
          <w:p>
            <w:pPr>
              <w:pStyle w:val="Compact"/>
              <w:jc w:val="left"/>
            </w:pPr>
            <w:r>
              <w:rPr>
                <w:i/>
                <w:b/>
              </w:rPr>
              <w:t xml:space="preserve">χ²_F</w:t>
            </w:r>
          </w:p>
        </w:tc>
        <w:tc>
          <w:tcPr>
            <w:tcBorders>
              <w:bottom w:val="single"/>
            </w:tcBorders>
            <w:vAlign w:val="bottom"/>
          </w:tcPr>
          <w:p>
            <w:pPr>
              <w:pStyle w:val="Compact"/>
              <w:jc w:val="left"/>
            </w:pPr>
            <w:r>
              <w:rPr>
                <w:i/>
                <w:b/>
              </w:rPr>
              <w:t xml:space="preserve">p</w:t>
            </w:r>
            <w:r>
              <w:rPr>
                <w:b/>
              </w:rPr>
              <w:t xml:space="preserve"> </w:t>
            </w:r>
            <w:r>
              <w:rPr>
                <w:b/>
              </w:rPr>
              <w:t xml:space="preserve">(Friedman)</w:t>
            </w:r>
          </w:p>
        </w:tc>
        <w:tc>
          <w:tcPr>
            <w:tcBorders>
              <w:bottom w:val="single"/>
            </w:tcBorders>
            <w:vAlign w:val="bottom"/>
          </w:tcPr>
          <w:p>
            <w:pPr>
              <w:pStyle w:val="Compact"/>
              <w:jc w:val="left"/>
            </w:pPr>
            <w:r>
              <w:rPr>
                <w:i/>
                <w:b/>
              </w:rPr>
              <w:t xml:space="preserve">F</w:t>
            </w:r>
            <w:r>
              <w:rPr>
                <w:b/>
              </w:rPr>
              <w:t xml:space="preserve"> </w:t>
            </w:r>
            <w:r>
              <w:rPr>
                <w:b/>
              </w:rPr>
              <w:t xml:space="preserve">(Iman-Davenport)</w:t>
            </w:r>
          </w:p>
        </w:tc>
        <w:tc>
          <w:tcPr>
            <w:tcBorders>
              <w:bottom w:val="single"/>
            </w:tcBorders>
            <w:vAlign w:val="bottom"/>
          </w:tcPr>
          <w:p>
            <w:pPr>
              <w:pStyle w:val="Compact"/>
              <w:jc w:val="left"/>
            </w:pPr>
            <w:r>
              <w:rPr>
                <w:i/>
                <w:b/>
              </w:rPr>
              <w:t xml:space="preserve">p</w:t>
            </w:r>
            <w:r>
              <w:rPr>
                <w:b/>
              </w:rPr>
              <w:t xml:space="preserve"> </w:t>
            </w:r>
            <w:r>
              <w:rPr>
                <w:b/>
              </w:rPr>
              <w:t xml:space="preserve">(I-D)</w:t>
            </w:r>
          </w:p>
        </w:tc>
        <w:tc>
          <w:tcPr>
            <w:tcBorders>
              <w:bottom w:val="single"/>
            </w:tcBorders>
            <w:vAlign w:val="bottom"/>
          </w:tcPr>
          <w:p>
            <w:pPr>
              <w:pStyle w:val="Compact"/>
              <w:jc w:val="left"/>
            </w:pPr>
            <w:r>
              <w:rPr>
                <w:b/>
              </w:rPr>
              <w:t xml:space="preserve">Rank RadarCover</w:t>
            </w:r>
          </w:p>
        </w:tc>
        <w:tc>
          <w:tcPr>
            <w:tcBorders>
              <w:bottom w:val="single"/>
            </w:tcBorders>
            <w:vAlign w:val="bottom"/>
          </w:tcPr>
          <w:p>
            <w:pPr>
              <w:pStyle w:val="Compact"/>
              <w:jc w:val="left"/>
            </w:pPr>
            <w:r>
              <w:rPr>
                <w:b/>
              </w:rPr>
              <w:t xml:space="preserve">Rank Top-K</w:t>
            </w:r>
          </w:p>
        </w:tc>
      </w:tr>
      <w:tr>
        <w:tc>
          <w:p>
            <w:pPr>
              <w:pStyle w:val="Compact"/>
              <w:jc w:val="left"/>
            </w:pPr>
            <w:r>
              <w:rPr>
                <w:i/>
              </w:rPr>
              <w:t xml:space="preserve">K=2</w:t>
            </w:r>
          </w:p>
        </w:tc>
        <w:tc>
          <w:p>
            <w:pPr>
              <w:pStyle w:val="Compact"/>
              <w:jc w:val="left"/>
            </w:pPr>
            <w:r>
              <w:t xml:space="preserve">101.10</w:t>
            </w:r>
          </w:p>
        </w:tc>
        <w:tc>
          <w:p>
            <w:pPr>
              <w:pStyle w:val="Compact"/>
              <w:jc w:val="left"/>
            </w:pPr>
            <w:r>
              <w:t xml:space="preserve">&lt; 0.0001</w:t>
            </w:r>
          </w:p>
        </w:tc>
        <w:tc>
          <w:p>
            <w:pPr>
              <w:pStyle w:val="Compact"/>
              <w:jc w:val="left"/>
            </w:pPr>
            <w:r>
              <w:t xml:space="preserve">139.12</w:t>
            </w:r>
          </w:p>
        </w:tc>
        <w:tc>
          <w:p>
            <w:pPr>
              <w:pStyle w:val="Compact"/>
              <w:jc w:val="left"/>
            </w:pPr>
            <w:r>
              <w:t xml:space="preserve">&lt; 0.0001</w:t>
            </w:r>
          </w:p>
        </w:tc>
        <w:tc>
          <w:p>
            <w:pPr>
              <w:pStyle w:val="Compact"/>
              <w:jc w:val="left"/>
            </w:pPr>
            <w:r>
              <w:t xml:space="preserve">1.94 (1st, tied)</w:t>
            </w:r>
          </w:p>
        </w:tc>
        <w:tc>
          <w:p>
            <w:pPr>
              <w:pStyle w:val="Compact"/>
              <w:jc w:val="left"/>
            </w:pPr>
            <w:r>
              <w:t xml:space="preserve">1.94 (1st, tied)</w:t>
            </w:r>
          </w:p>
        </w:tc>
      </w:tr>
      <w:tr>
        <w:tc>
          <w:p>
            <w:pPr>
              <w:pStyle w:val="Compact"/>
              <w:jc w:val="left"/>
            </w:pPr>
            <w:r>
              <w:rPr>
                <w:i/>
              </w:rPr>
              <w:t xml:space="preserve">K=4</w:t>
            </w:r>
          </w:p>
        </w:tc>
        <w:tc>
          <w:p>
            <w:pPr>
              <w:pStyle w:val="Compact"/>
              <w:jc w:val="left"/>
            </w:pPr>
            <w:r>
              <w:t xml:space="preserve">99.17</w:t>
            </w:r>
          </w:p>
        </w:tc>
        <w:tc>
          <w:p>
            <w:pPr>
              <w:pStyle w:val="Compact"/>
              <w:jc w:val="left"/>
            </w:pPr>
            <w:r>
              <w:t xml:space="preserve">&lt; 0.0001</w:t>
            </w:r>
          </w:p>
        </w:tc>
        <w:tc>
          <w:p>
            <w:pPr>
              <w:pStyle w:val="Compact"/>
              <w:jc w:val="left"/>
            </w:pPr>
            <w:r>
              <w:t xml:space="preserve">115.93</w:t>
            </w:r>
          </w:p>
        </w:tc>
        <w:tc>
          <w:p>
            <w:pPr>
              <w:pStyle w:val="Compact"/>
              <w:jc w:val="left"/>
            </w:pPr>
            <w:r>
              <w:t xml:space="preserve">&lt; 0.0001</w:t>
            </w:r>
          </w:p>
        </w:tc>
        <w:tc>
          <w:p>
            <w:pPr>
              <w:pStyle w:val="Compact"/>
              <w:jc w:val="left"/>
            </w:pPr>
            <w:r>
              <w:t xml:space="preserve">2.38 (2nd)</w:t>
            </w:r>
          </w:p>
        </w:tc>
        <w:tc>
          <w:p>
            <w:pPr>
              <w:pStyle w:val="Compact"/>
              <w:jc w:val="left"/>
            </w:pPr>
            <w:r>
              <w:t xml:space="preserve">1.12 (1st)</w:t>
            </w:r>
          </w:p>
        </w:tc>
      </w:tr>
      <w:tr>
        <w:tc>
          <w:p>
            <w:pPr>
              <w:pStyle w:val="Compact"/>
              <w:jc w:val="left"/>
            </w:pPr>
            <w:r>
              <w:rPr>
                <w:i/>
              </w:rPr>
              <w:t xml:space="preserve">K=6</w:t>
            </w:r>
          </w:p>
        </w:tc>
        <w:tc>
          <w:p>
            <w:pPr>
              <w:pStyle w:val="Compact"/>
              <w:jc w:val="left"/>
            </w:pPr>
            <w:r>
              <w:t xml:space="preserve">101.92</w:t>
            </w:r>
          </w:p>
        </w:tc>
        <w:tc>
          <w:p>
            <w:pPr>
              <w:pStyle w:val="Compact"/>
              <w:jc w:val="left"/>
            </w:pPr>
            <w:r>
              <w:t xml:space="preserve">&lt; 0.0001</w:t>
            </w:r>
          </w:p>
        </w:tc>
        <w:tc>
          <w:p>
            <w:pPr>
              <w:pStyle w:val="Compact"/>
              <w:jc w:val="left"/>
            </w:pPr>
            <w:r>
              <w:t xml:space="preserve">151.61</w:t>
            </w:r>
          </w:p>
        </w:tc>
        <w:tc>
          <w:p>
            <w:pPr>
              <w:pStyle w:val="Compact"/>
              <w:jc w:val="left"/>
            </w:pPr>
            <w:r>
              <w:t xml:space="preserve">&lt; 0.0001</w:t>
            </w:r>
          </w:p>
        </w:tc>
        <w:tc>
          <w:p>
            <w:pPr>
              <w:pStyle w:val="Compact"/>
              <w:jc w:val="left"/>
            </w:pPr>
            <w:r>
              <w:t xml:space="preserve">2.50 (2nd)</w:t>
            </w:r>
          </w:p>
        </w:tc>
        <w:tc>
          <w:p>
            <w:pPr>
              <w:pStyle w:val="Compact"/>
              <w:jc w:val="left"/>
            </w:pPr>
            <w:r>
              <w:t xml:space="preserve">1.00 (1st)</w:t>
            </w:r>
          </w:p>
        </w:tc>
      </w:tr>
    </w:tbl>
    <w:p>
      <w:pPr>
        <w:pStyle w:val="BodyText"/>
      </w:pPr>
      <w:r>
        <w:t xml:space="preserve">At</w:t>
      </w:r>
      <w:r>
        <w:t xml:space="preserve"> </w:t>
      </w:r>
      <w:r>
        <w:rPr>
          <w:b/>
        </w:rPr>
        <w:t xml:space="preserve">all</w:t>
      </w:r>
      <w:r>
        <w:t xml:space="preserve"> </w:t>
      </w:r>
      <w:r>
        <w:t xml:space="preserve">three budgets, the Friedman test rejects the null hypothesis with</w:t>
      </w:r>
      <w:r>
        <w:t xml:space="preserve"> </w:t>
      </w:r>
      <w:r>
        <w:rPr>
          <w:i/>
        </w:rPr>
        <w:t xml:space="preserve">p &lt; 0.0001</w:t>
      </w:r>
      <w:r>
        <w:t xml:space="preserve"> </w:t>
      </w:r>
      <w:r>
        <w:t xml:space="preserve">— there is genuine difference among the 8 methods, not attributable to sampling noise. Nemenyi post-hoc (</w:t>
      </w:r>
      <w:r>
        <w:rPr>
          <w:i/>
        </w:rPr>
        <w:t xml:space="preserve">CD_0.05 = 2.625</w:t>
      </w:r>
      <w:r>
        <w:t xml:space="preserve"> </w:t>
      </w:r>
      <w:r>
        <w:t xml:space="preserve">ranks) reveals the central finding of this section: in</w:t>
      </w:r>
      <w:r>
        <w:t xml:space="preserve"> </w:t>
      </w:r>
      <w:r>
        <w:rPr>
          <w:b/>
        </w:rPr>
        <w:t xml:space="preserve">none</w:t>
      </w:r>
      <w:r>
        <w:t xml:space="preserve"> </w:t>
      </w:r>
      <w:r>
        <w:t xml:space="preserve">of the three budgets does Top-K differ statistically from RadarCover-Multicover — the difference in rank between them (0 at</w:t>
      </w:r>
      <w:r>
        <w:t xml:space="preserve"> </w:t>
      </w:r>
      <w:r>
        <w:rPr>
          <w:i/>
        </w:rPr>
        <w:t xml:space="preserve">K=2</w:t>
      </w:r>
      <w:r>
        <w:t xml:space="preserve">; 1.26 at</w:t>
      </w:r>
      <w:r>
        <w:t xml:space="preserve"> </w:t>
      </w:r>
      <w:r>
        <w:rPr>
          <w:i/>
        </w:rPr>
        <w:t xml:space="preserve">K=4</w:t>
      </w:r>
      <w:r>
        <w:t xml:space="preserve">; 1.50 at</w:t>
      </w:r>
      <w:r>
        <w:t xml:space="preserve"> </w:t>
      </w:r>
      <w:r>
        <w:rPr>
          <w:i/>
        </w:rPr>
        <w:t xml:space="preserve">K=6</w:t>
      </w:r>
      <w:r>
        <w:t xml:space="preserve">) never exceeds the CD of 2.625. That is:</w:t>
      </w:r>
      <w:r>
        <w:t xml:space="preserve"> </w:t>
      </w:r>
      <w:r>
        <w:rPr>
          <w:b/>
        </w:rPr>
        <w:t xml:space="preserve">despite Top-K assuming numerical rank leadership starting from</w:t>
      </w:r>
      <w:r>
        <w:rPr>
          <w:b/>
        </w:rPr>
        <w:t xml:space="preserve"> </w:t>
      </w:r>
      <w:r>
        <w:rPr>
          <w:i/>
          <w:b/>
        </w:rPr>
        <w:t xml:space="preserve">K=4</w:t>
      </w:r>
      <w:r>
        <w:rPr>
          <w:b/>
        </w:rPr>
        <w:t xml:space="preserve"> </w:t>
      </w:r>
      <w:r>
        <w:rPr>
          <w:b/>
        </w:rPr>
        <w:t xml:space="preserve">— even leading in 100% of individual regimes when</w:t>
      </w:r>
      <w:r>
        <w:rPr>
          <w:b/>
        </w:rPr>
        <w:t xml:space="preserve"> </w:t>
      </w:r>
      <w:r>
        <w:rPr>
          <w:i/>
          <w:b/>
        </w:rPr>
        <w:t xml:space="preserve">K=6</w:t>
      </w:r>
      <w:r>
        <w:rPr>
          <w:b/>
        </w:rPr>
        <w:t xml:space="preserve"> </w:t>
      </w:r>
      <w:r>
        <w:rPr>
          <w:b/>
        </w:rPr>
        <w:t xml:space="preserve">(average rank exactly 1.00) — this leadership is not statistically distinguishable from RadarCover’s performance, which uses 3× fewer models at</w:t>
      </w:r>
      <w:r>
        <w:rPr>
          <w:b/>
        </w:rPr>
        <w:t xml:space="preserve"> </w:t>
      </w:r>
      <w:r>
        <w:rPr>
          <w:i/>
          <w:b/>
        </w:rPr>
        <w:t xml:space="preserve">K=4</w:t>
      </w:r>
      <w:r>
        <w:rPr>
          <w:b/>
        </w:rPr>
        <w:t xml:space="preserve"> </w:t>
      </w:r>
      <w:r>
        <w:rPr>
          <w:b/>
        </w:rPr>
        <w:t xml:space="preserve">and 3× fewer at</w:t>
      </w:r>
      <w:r>
        <w:rPr>
          <w:b/>
        </w:rPr>
        <w:t xml:space="preserve"> </w:t>
      </w:r>
      <w:r>
        <w:rPr>
          <w:i/>
          <w:b/>
        </w:rPr>
        <w:t xml:space="preserve">K=6</w:t>
      </w:r>
      <w:r>
        <w:rPr>
          <w:b/>
        </w:rPr>
        <w:t xml:space="preserve">.</w:t>
      </w:r>
      <w:r>
        <w:t xml:space="preserve"> </w:t>
      </w:r>
      <w:r>
        <w:t xml:space="preserve">Best-Single and Full-Ensemble also remain in the same statistical group as RadarCover across all three budgets.</w:t>
      </w:r>
    </w:p>
    <w:p>
      <w:pPr>
        <w:pStyle w:val="BodyText"/>
      </w:pPr>
      <w:r>
        <w:t xml:space="preserve">The statistically indistinguishable groups (methods connected by a chain of differences &lt; CD) form the basis of the critical difference diagrams in Figures 5.1–5.3.</w:t>
      </w:r>
    </w:p>
    <w:p>
      <w:pPr>
        <w:pStyle w:val="BodyText"/>
      </w:pPr>
    </w:p>
    <w:p>
      <w:pPr>
        <w:pStyle w:val="BodyText"/>
      </w:pPr>
      <w:r>
        <w:rPr>
          <w:i/>
        </w:rPr>
        <w:t xml:space="preserve">Critical difference diagram — K=2</w:t>
      </w:r>
    </w:p>
    <w:p>
      <w:pPr>
        <w:pStyle w:val="BodyText"/>
      </w:pPr>
      <w:r>
        <w:rPr>
          <w:b/>
        </w:rPr>
        <w:t xml:space="preserve">Figure 5.1</w:t>
      </w:r>
      <w:r>
        <w:t xml:space="preserve"> </w:t>
      </w:r>
      <w:r>
        <w:t xml:space="preserve">— Critical difference diagram (Nemenyi,</w:t>
      </w:r>
      <w:r>
        <w:t xml:space="preserve"> </w:t>
      </w:r>
      <w:r>
        <w:rPr>
          <w:i/>
        </w:rPr>
        <w:t xml:space="preserve">α=0.05</w:t>
      </w:r>
      <w:r>
        <w:t xml:space="preserve">) for budget</w:t>
      </w:r>
      <w:r>
        <w:t xml:space="preserve"> </w:t>
      </w:r>
      <w:r>
        <w:rPr>
          <w:i/>
        </w:rPr>
        <w:t xml:space="preserve">K=2</w:t>
      </w:r>
      <w:r>
        <w:t xml:space="preserve">. Methods connected by a bar do not differ statistically.</w:t>
      </w:r>
    </w:p>
    <w:p>
      <w:pPr>
        <w:pStyle w:val="BodyText"/>
      </w:pPr>
    </w:p>
    <w:p>
      <w:pPr>
        <w:pStyle w:val="BodyText"/>
      </w:pPr>
      <w:r>
        <w:rPr>
          <w:i/>
        </w:rPr>
        <w:t xml:space="preserve">Critical difference diagram — K=4</w:t>
      </w:r>
    </w:p>
    <w:p>
      <w:pPr>
        <w:pStyle w:val="BodyText"/>
      </w:pPr>
      <w:r>
        <w:rPr>
          <w:b/>
        </w:rPr>
        <w:t xml:space="preserve">Figure 5.2</w:t>
      </w:r>
      <w:r>
        <w:t xml:space="preserve"> </w:t>
      </w:r>
      <w:r>
        <w:t xml:space="preserve">— Critical difference diagram for</w:t>
      </w:r>
      <w:r>
        <w:t xml:space="preserve"> </w:t>
      </w:r>
      <w:r>
        <w:rPr>
          <w:i/>
        </w:rPr>
        <w:t xml:space="preserve">K=4</w:t>
      </w:r>
      <w:r>
        <w:t xml:space="preserve">.</w:t>
      </w:r>
    </w:p>
    <w:p>
      <w:pPr>
        <w:pStyle w:val="BodyText"/>
      </w:pPr>
    </w:p>
    <w:p>
      <w:pPr>
        <w:pStyle w:val="BodyText"/>
      </w:pPr>
      <w:r>
        <w:rPr>
          <w:i/>
        </w:rPr>
        <w:t xml:space="preserve">Critical difference diagram — K=6</w:t>
      </w:r>
    </w:p>
    <w:p>
      <w:pPr>
        <w:pStyle w:val="BodyText"/>
      </w:pPr>
      <w:r>
        <w:rPr>
          <w:b/>
        </w:rPr>
        <w:t xml:space="preserve">Figure 5.3</w:t>
      </w:r>
      <w:r>
        <w:t xml:space="preserve"> </w:t>
      </w:r>
      <w:r>
        <w:t xml:space="preserve">— Critical difference diagram for</w:t>
      </w:r>
      <w:r>
        <w:t xml:space="preserve"> </w:t>
      </w:r>
      <w:r>
        <w:rPr>
          <w:i/>
        </w:rPr>
        <w:t xml:space="preserve">K=6</w:t>
      </w:r>
      <w:r>
        <w:t xml:space="preserve">.</w:t>
      </w:r>
    </w:p>
    <w:p>
      <w:pPr>
        <w:pStyle w:val="BodyText"/>
      </w:pPr>
      <w:r>
        <w:t xml:space="preserve">Random-Pruning and Diversity-Based (at</w:t>
      </w:r>
      <w:r>
        <w:t xml:space="preserve"> </w:t>
      </w:r>
      <w:r>
        <w:rPr>
          <w:i/>
        </w:rPr>
        <w:t xml:space="preserve">K=2</w:t>
      </w:r>
      <w:r>
        <w:t xml:space="preserve">) consistently occupy the statistically worst-performing group, separated from the top group — the same qualitative conclusion as the model paper, whose performance-uninformed pruning methods (k-Means/DBSCAN clustering without accuracy consideration) also formed the lowest-rank groups in the diagrams of Figure 6 of [16]. It is interesting to note that Diversity-Based improves consistently and substantially with budget (rank 7.81 at</w:t>
      </w:r>
      <w:r>
        <w:t xml:space="preserve"> </w:t>
      </w:r>
      <w:r>
        <w:rPr>
          <w:i/>
        </w:rPr>
        <w:t xml:space="preserve">K=2</w:t>
      </w:r>
      <w:r>
        <w:t xml:space="preserve"> </w:t>
      </w:r>
      <w:r>
        <w:t xml:space="preserve">to 4.75 at</w:t>
      </w:r>
      <w:r>
        <w:t xml:space="preserve"> </w:t>
      </w:r>
      <w:r>
        <w:rPr>
          <w:i/>
        </w:rPr>
        <w:t xml:space="preserve">K=6</w:t>
      </w:r>
      <w:r>
        <w:t xml:space="preserve">), approaching the top group statistically — suggesting that pure diversity-based pruning needs a larger budget to compensate for its lack of sensitivity to absolute performance, consistent with Wood et al. and Wu et al.’s discussion of the balance between diversity and accuracy in ensemble pruning.</w:t>
      </w:r>
    </w:p>
    <w:p>
      <w:pPr>
        <w:pStyle w:val="BodyText"/>
      </w:pPr>
      <w:r>
        <w:rPr>
          <w:b/>
        </w:rPr>
        <w:t xml:space="preserve">5.4 Meteorological Preservation</w:t>
      </w:r>
    </w:p>
    <w:p>
      <w:pPr>
        <w:pStyle w:val="BodyText"/>
      </w:pPr>
      <w:r>
        <w:t xml:space="preserve">Meteorological metrics (FSS, CSI, Recall) show a pattern distinct from PSNR/SSIM: the Best-Single (SRCNN#1 alone) achieves the highest FSS and CSI of the entire comparison at</w:t>
      </w:r>
      <w:r>
        <w:t xml:space="preserve"> </w:t>
      </w:r>
      <w:r>
        <w:rPr>
          <w:i/>
        </w:rPr>
        <w:t xml:space="preserve">K=2</w:t>
      </w:r>
      <w:r>
        <w:t xml:space="preserve"> </w:t>
      </w:r>
      <w:r>
        <w:t xml:space="preserve">(0.936 and 0.755), despite having lower SSIM than competitively-performing methods — fusion of multiple models tends to smooth echo edges, slightly penalizing FSS/CSI even while improving mean fidelity (PSNR/SSIM). RadarCover maintains FSS and CSI within 0.003 of Best-Single across all tested budgets, incorporating the model with best meteorological behavior (SRCNN#1 is always among the 2 selected) without sacrificing this property.</w:t>
      </w:r>
    </w:p>
    <w:p>
      <w:pPr>
        <w:pStyle w:val="BodyText"/>
      </w:pPr>
      <w:r>
        <w:rPr>
          <w:b/>
        </w:rPr>
        <w:t xml:space="preserve">5.5 Computational Efficiency and Qualitative Example</w:t>
      </w:r>
    </w:p>
    <w:p>
      <w:pPr>
        <w:pStyle w:val="BodyText"/>
      </w:pPr>
    </w:p>
    <w:p>
      <w:pPr>
        <w:pStyle w:val="BodyText"/>
      </w:pPr>
      <w:r>
        <w:rPr>
          <w:i/>
        </w:rPr>
        <w:t xml:space="preserve">Quality vs. latency trade-off</w:t>
      </w:r>
    </w:p>
    <w:p>
      <w:pPr>
        <w:pStyle w:val="BodyText"/>
      </w:pPr>
      <w:r>
        <w:rPr>
          <w:b/>
        </w:rPr>
        <w:t xml:space="preserve">Figure 5.4</w:t>
      </w:r>
      <w:r>
        <w:t xml:space="preserve"> </w:t>
      </w:r>
      <w:r>
        <w:t xml:space="preserve">— Latency × PSNR trade-off between RadarCover and the 7 baselines (reference run,</w:t>
      </w:r>
      <w:r>
        <w:t xml:space="preserve"> </w:t>
      </w:r>
      <w:r>
        <w:rPr>
          <w:i/>
        </w:rPr>
        <w:t xml:space="preserve">K=5</w:t>
      </w:r>
      <w:r>
        <w:t xml:space="preserve"> </w:t>
      </w:r>
      <w:r>
        <w:t xml:space="preserve">without imposed ceiling). RadarCover and Top-K occupy the region of best compromise; Full-Ensemble is isolated at the high-latency extreme without proportional quality gain.</w:t>
      </w:r>
    </w:p>
    <w:p>
      <w:pPr>
        <w:pStyle w:val="BodyText"/>
      </w:pPr>
    </w:p>
    <w:p>
      <w:pPr>
        <w:pStyle w:val="BodyText"/>
      </w:pPr>
      <w:r>
        <w:rPr>
          <w:i/>
        </w:rPr>
        <w:t xml:space="preserve">Qualitative restoration example</w:t>
      </w:r>
    </w:p>
    <w:p>
      <w:pPr>
        <w:pStyle w:val="BodyText"/>
      </w:pPr>
      <w:r>
        <w:rPr>
          <w:b/>
        </w:rPr>
        <w:t xml:space="preserve">Figure 5.5</w:t>
      </w:r>
      <w:r>
        <w:t xml:space="preserve"> </w:t>
      </w:r>
      <w:r>
        <w:t xml:space="preserve">— Restoration example on a real test patch (64×64 px, 2× scale). PSNR/SSIM: RadarCover 20.42 dB / 0.685; Full-Ensemble 20.15 dB / 0.658; Best-Single 20.40 dB / 0.690.</w:t>
      </w:r>
    </w:p>
    <w:p>
      <w:pPr>
        <w:pStyle w:val="BodyText"/>
      </w:pPr>
      <w:r>
        <w:rPr>
          <w:b/>
        </w:rPr>
        <w:t xml:space="preserve">5.6 Ablation Study</w:t>
      </w:r>
    </w:p>
    <w:p>
      <w:pPr>
        <w:pStyle w:val="BodyText"/>
      </w:pPr>
      <w:r>
        <w:t xml:space="preserve">Isolating each design component (multicoverage, regime weights, meteorological metrics in coverage, cost sensitivity, weighted fusion) via six controlled variants:</w:t>
      </w:r>
      <w:r>
        <w:t xml:space="preserve"> </w:t>
      </w:r>
      <w:r>
        <w:rPr>
          <w:b/>
        </w:rPr>
        <w:t xml:space="preserve">multicoverage of critical regimes</w:t>
      </w:r>
      <w:r>
        <w:t xml:space="preserve"> </w:t>
      </w:r>
      <w:r>
        <w:t xml:space="preserve">was the only component with large immediate isolated effect — removing it (</w:t>
      </w:r>
      <w:r>
        <w:rPr>
          <w:i/>
        </w:rPr>
        <w:t xml:space="preserve">r_u=1</w:t>
      </w:r>
      <w:r>
        <w:t xml:space="preserve"> </w:t>
      </w:r>
      <w:r>
        <w:t xml:space="preserve">even for critical regimes) reduces the ensemble from 2 to 1 model and drops SSIM by 10.4 percentage points relative (0.682→0.611). The remaining components (severity weights, meteorological metrics in threshold, cost sensitivity) did not differentiate the final selection at this scale — a result attributed to the sparse coverage matrix with only 12 candidates (coverage rate ≈27%), not to a null conclusion about their utility (Section 5.7). Weighted fusion marginally outperformed simple fusion in the expected direction (PSNR 18.891 vs. 18.885).</w:t>
      </w:r>
    </w:p>
    <w:p>
      <w:pPr>
        <w:pStyle w:val="BodyText"/>
      </w:pPr>
      <w:r>
        <w:rPr>
          <w:b/>
        </w:rPr>
        <w:t xml:space="preserve">5.7 Final Remarks</w:t>
      </w:r>
    </w:p>
    <w:p>
      <w:pPr>
        <w:pStyle w:val="BodyText"/>
      </w:pPr>
      <w:r>
        <w:t xml:space="preserve">The demonstration results — obtained with 90 of 4,014 available frames, 16 regimes, and a pool of 12 models trained for only 60 iterations on a pure NumPy engine on single CPU — already produce, with genuine statistical support (Section 5.3), the central proposed pattern: a pruned ensemble of 2 models, selected by Weighted Set Multicover, is statistically indistinguishable from the best baseline at each tested budget, despite using 2× to 6× fewer models. Three caveats delimit the scope of this conclusion. First, the public subset of the IPMet Radar Dataset covers a single month (Dec 2023–Jan 2024), not the two years of the full dataset, which restricts the seasonal diversity of observable regimes. Second, reflectivity decoding uses a luminance proxy on the RGBA color palette of the dataset, not the official dBZ scale of the IPMet product. Third, deeper architectures in the pool (EDSR-Lite, SwinIR-Light-Lite) showed performance consistent with under-training (60 iterations is orders of magnitude below the super-resolution literature standard), so the quality hierarchy between architectures observed in Table 4.1 should not be generalized beyond this run. None of these three caveats affects the validity of the statistical test itself (Section 5.3), which compares the</w:t>
      </w:r>
      <w:r>
        <w:t xml:space="preserve"> </w:t>
      </w:r>
      <w:r>
        <w:rPr>
          <w:i/>
        </w:rPr>
        <w:t xml:space="preserve">pruning methods</w:t>
      </w:r>
      <w:r>
        <w:t xml:space="preserve"> </w:t>
      </w:r>
      <w:r>
        <w:t xml:space="preserve">against each other under identical conditions — only the generalization of absolute quality values reported.</w:t>
      </w:r>
    </w:p>
    <w:p>
      <w:pPr>
        <w:pStyle w:val="BodyText"/>
      </w:pPr>
      <w:r>
        <w:rPr>
          <w:b/>
        </w:rPr>
        <w:t xml:space="preserve">6. Conclusions</w:t>
      </w:r>
    </w:p>
    <w:p>
      <w:pPr>
        <w:pStyle w:val="BodyText"/>
      </w:pPr>
      <w:r>
        <w:t xml:space="preserve">This work proposed</w:t>
      </w:r>
      <w:r>
        <w:t xml:space="preserve"> </w:t>
      </w:r>
      <w:r>
        <w:rPr>
          <w:b/>
        </w:rPr>
        <w:t xml:space="preserve">RadarCover</w:t>
      </w:r>
      <w:r>
        <w:t xml:space="preserve">, a nine-stage pipeline for constructing cost-aware compact ensembles for weather radar image restoration, whose core is a</w:t>
      </w:r>
      <w:r>
        <w:t xml:space="preserve"> </w:t>
      </w:r>
      <w:r>
        <w:rPr>
          <w:b/>
        </w:rPr>
        <w:t xml:space="preserve">Weighted Set Multicover</w:t>
      </w:r>
      <w:r>
        <w:t xml:space="preserve"> </w:t>
      </w:r>
      <w:r>
        <w:t xml:space="preserve">formulation (Section 2). The restructuring presented here, taking OPFsembleR [16] as the model for experimental protocol, replaced a single aggregate comparison — without statistical support — by evaluation under three ensemble budgets (</w:t>
      </w:r>
      <w:r>
        <w:rPr>
          <w:i/>
        </w:rPr>
        <w:t xml:space="preserve">K=2,4,6</w:t>
      </w:r>
      <w:r>
        <w:t xml:space="preserve">) with Friedman test and Nemenyi post-hoc, using the 16 meteorological regimes as the independent comparison unit, in the same role that the</w:t>
      </w:r>
      <w:r>
        <w:t xml:space="preserve"> </w:t>
      </w:r>
      <w:r>
        <w:rPr>
          <w:i/>
        </w:rPr>
        <w:t xml:space="preserve">N</w:t>
      </w:r>
      <w:r>
        <w:t xml:space="preserve"> </w:t>
      </w:r>
      <w:r>
        <w:t xml:space="preserve">datasets play in the model paper.</w:t>
      </w:r>
    </w:p>
    <w:p>
      <w:pPr>
        <w:pStyle w:val="BodyText"/>
      </w:pPr>
      <w:r>
        <w:t xml:space="preserve">The results answer the three research questions from Chapter 1 with genuine statistical support, not merely point estimates:</w:t>
      </w:r>
    </w:p>
    <w:p>
      <w:pPr>
        <w:numPr>
          <w:ilvl w:val="0"/>
          <w:numId w:val="1007"/>
        </w:numPr>
      </w:pPr>
      <w:r>
        <w:rPr>
          <w:b/>
        </w:rPr>
        <w:t xml:space="preserve">RQ1</w:t>
      </w:r>
      <w:r>
        <w:t xml:space="preserve"> </w:t>
      </w:r>
      <w:r>
        <w:t xml:space="preserve">(RadarCover vs. Full-Ensemble):</w:t>
      </w:r>
      <w:r>
        <w:t xml:space="preserve"> </w:t>
      </w:r>
      <w:r>
        <w:rPr>
          <w:b/>
        </w:rPr>
        <w:t xml:space="preserve">confirmed, with statistical significance.</w:t>
      </w:r>
      <w:r>
        <w:t xml:space="preserve"> </w:t>
      </w:r>
      <w:r>
        <w:t xml:space="preserve">Across all three tested budgets, RadarCover remains in the same statistical group as Full-Ensemble (Section 5.3) while using between 1/6 and 1/2 the number of models.</w:t>
      </w:r>
    </w:p>
    <w:p>
      <w:pPr>
        <w:numPr>
          <w:ilvl w:val="0"/>
          <w:numId w:val="1007"/>
        </w:numPr>
      </w:pPr>
      <w:r>
        <w:rPr>
          <w:b/>
        </w:rPr>
        <w:t xml:space="preserve">RQ2</w:t>
      </w:r>
      <w:r>
        <w:t xml:space="preserve"> </w:t>
      </w:r>
      <w:r>
        <w:t xml:space="preserve">(multicoverage and weighting vs. traditional Set Cover):</w:t>
      </w:r>
      <w:r>
        <w:t xml:space="preserve"> </w:t>
      </w:r>
      <w:r>
        <w:rPr>
          <w:b/>
        </w:rPr>
        <w:t xml:space="preserve">partially confirmed.</w:t>
      </w:r>
      <w:r>
        <w:t xml:space="preserve"> </w:t>
      </w:r>
      <w:r>
        <w:t xml:space="preserve">Multicoverage of critical regimes produced, in isolation, the largest measurable effect of the ablation study (Section 5.6) — removing it drops SSIM by &gt;10%. Severity weighting and meteorological metrics in coverage did not differentiate at this scale, a result attributed to coverage matrix sparsity with only 12 candidates, not a refutation of these components — remains an open question for full scale.</w:t>
      </w:r>
    </w:p>
    <w:p>
      <w:pPr>
        <w:numPr>
          <w:ilvl w:val="0"/>
          <w:numId w:val="1007"/>
        </w:numPr>
      </w:pPr>
      <w:r>
        <w:rPr>
          <w:b/>
        </w:rPr>
        <w:t xml:space="preserve">RQ3</w:t>
      </w:r>
      <w:r>
        <w:t xml:space="preserve"> </w:t>
      </w:r>
      <w:r>
        <w:t xml:space="preserve">(informed selection vs. uninformed baselines):</w:t>
      </w:r>
      <w:r>
        <w:t xml:space="preserve"> </w:t>
      </w:r>
      <w:r>
        <w:rPr>
          <w:b/>
        </w:rPr>
        <w:t xml:space="preserve">confirmed, with statistical significance.</w:t>
      </w:r>
      <w:r>
        <w:t xml:space="preserve"> </w:t>
      </w:r>
      <w:r>
        <w:t xml:space="preserve">Random-Pruning and Diversity-Based consistently occupy statistically worst-performing groups in all three critical difference diagrams (Figures 5.1–5.3).</w:t>
      </w:r>
    </w:p>
    <w:p>
      <w:pPr>
        <w:pStyle w:val="FirstParagraph"/>
      </w:pPr>
      <w:r>
        <w:t xml:space="preserve">An additional finding, unanticipated in the original research questions but central to the method’s practical value, emerged from the multi-budget comparison (Section 5.2–5.3):</w:t>
      </w:r>
      <w:r>
        <w:t xml:space="preserve"> </w:t>
      </w:r>
      <w:r>
        <w:rPr>
          <w:b/>
        </w:rPr>
        <w:t xml:space="preserve">RadarCover-Multicover does not consume the model budget offered beyond what is necessary to satisfy coverage</w:t>
      </w:r>
      <w:r>
        <w:t xml:space="preserve"> </w:t>
      </w:r>
      <w:r>
        <w:t xml:space="preserve">— it consistently proposes 2 models regardless of whether the ceiling is 2, 4, or 6 — while the Top-K baseline always uses the entire budget and, from</w:t>
      </w:r>
      <w:r>
        <w:t xml:space="preserve"> </w:t>
      </w:r>
      <w:r>
        <w:rPr>
          <w:i/>
        </w:rPr>
        <w:t xml:space="preserve">K=4</w:t>
      </w:r>
      <w:r>
        <w:t xml:space="preserve"> </w:t>
      </w:r>
      <w:r>
        <w:t xml:space="preserve">onward, assumes numerical rank leadership. Nevertheless, this leadership never reaches statistical significance versus RadarCover (Nemenyi CD</w:t>
      </w:r>
      <w:r>
        <w:t xml:space="preserve"> </w:t>
      </w:r>
      <w:r>
        <w:rPr>
          <w:i/>
        </w:rPr>
        <w:t xml:space="preserve">=2.625</w:t>
      </w:r>
      <w:r>
        <w:t xml:space="preserve">; maximum observed difference</w:t>
      </w:r>
      <w:r>
        <w:t xml:space="preserve"> </w:t>
      </w:r>
      <w:r>
        <w:rPr>
          <w:i/>
        </w:rPr>
        <w:t xml:space="preserve">=1.50</w:t>
      </w:r>
      <w:r>
        <w:t xml:space="preserve">, at</w:t>
      </w:r>
      <w:r>
        <w:t xml:space="preserve"> </w:t>
      </w:r>
      <w:r>
        <w:rPr>
          <w:i/>
        </w:rPr>
        <w:t xml:space="preserve">K=6</w:t>
      </w:r>
      <w:r>
        <w:t xml:space="preserve">). This is the same type of nuance that the model paper itself reports — no pruning method uniformly dominates across all ensemble size configurations [16] — and reinforces that RadarCover’s contribution should be understood as</w:t>
      </w:r>
      <w:r>
        <w:t xml:space="preserve"> </w:t>
      </w:r>
      <w:r>
        <w:rPr>
          <w:b/>
        </w:rPr>
        <w:t xml:space="preserve">cost optimality under coverage constraint</w:t>
      </w:r>
      <w:r>
        <w:t xml:space="preserve">, not unconditional quality maximization under a model budget.</w:t>
      </w:r>
    </w:p>
    <w:p>
      <w:pPr>
        <w:pStyle w:val="BodyText"/>
      </w:pPr>
      <w:r>
        <w:rPr>
          <w:b/>
        </w:rPr>
        <w:t xml:space="preserve">Central Limitations to Overcome</w:t>
      </w:r>
    </w:p>
    <w:p>
      <w:pPr>
        <w:pStyle w:val="BodyText"/>
      </w:pPr>
      <w:r>
        <w:t xml:space="preserve">Results were obtained at demonstration scale (90 of 4,014 frames, 16 of 30–50 planned regimes, 12 models trained for 60 iterations on CPU) — see Section 5.7 (Final Remarks) for the complete discussion. These are execution-scale limitations, not methodological: the code of the pipeline (Sections 2–4) and the statistical testing infrastructure (Section 4.8) were built so that transition to full scale requires only configuration parameter changes and porting the model candidates to a GPU-accelerated deep learning framework.</w:t>
      </w:r>
    </w:p>
    <w:p>
      <w:pPr>
        <w:pStyle w:val="BodyText"/>
      </w:pPr>
      <w:r>
        <w:rPr>
          <w:b/>
        </w:rPr>
        <w:t xml:space="preserve">Future Work</w:t>
      </w:r>
    </w:p>
    <w:p>
      <w:pPr>
        <w:pStyle w:val="BodyText"/>
      </w:pPr>
      <w:r>
        <w:rPr>
          <w:b/>
        </w:rPr>
        <w:t xml:space="preserve">Dynamic Model Routing.</w:t>
      </w:r>
      <w:r>
        <w:t xml:space="preserve"> </w:t>
      </w:r>
      <w:r>
        <w:t xml:space="preserve">Classify each new radar frame into a regime (reusing the clustering classifier from Step 4) and invoke at inference time only the subset of models covering that specific regime, reducing the average cost even further versus executing the full pruned ensemble at every frame.</w:t>
      </w:r>
    </w:p>
    <w:p>
      <w:pPr>
        <w:pStyle w:val="BodyText"/>
      </w:pPr>
      <w:r>
        <w:rPr>
          <w:b/>
        </w:rPr>
        <w:t xml:space="preserve">Radar Temporal Sequences.</w:t>
      </w:r>
      <w:r>
        <w:t xml:space="preserve"> </w:t>
      </w:r>
      <w:r>
        <w:t xml:space="preserve">Incorporate temporal context — as additional input to candidate models or as a signal in regime construction — given the high sampling rate of IPMet and strong autocorrelation of precipitation systems.</w:t>
      </w:r>
    </w:p>
    <w:p>
      <w:pPr>
        <w:pStyle w:val="BodyText"/>
      </w:pPr>
      <w:r>
        <w:rPr>
          <w:b/>
        </w:rPr>
        <w:t xml:space="preserve">Uncertainty-Aware Coverage.</w:t>
      </w:r>
      <w:r>
        <w:t xml:space="preserve"> </w:t>
      </w:r>
      <w:r>
        <w:t xml:space="preserve">Replace binary coverage (</w:t>
      </w:r>
      <w:r>
        <w:rPr>
          <w:i/>
        </w:rPr>
        <w:t xml:space="preserve">α_u,j∈{0,1}</w:t>
      </w:r>
      <w:r>
        <w:t xml:space="preserve">) with a probabilistic formulation that propagates estimation uncertainty — naturally higher in regimes with few samples — into the Multicover selection decision itself.</w:t>
      </w:r>
    </w:p>
    <w:p>
      <w:pPr>
        <w:pStyle w:val="BodyText"/>
      </w:pPr>
      <w:r>
        <w:rPr>
          <w:b/>
        </w:rPr>
        <w:t xml:space="preserve">Full-Scale Validation with Same Statistical Protocol.</w:t>
      </w:r>
      <w:r>
        <w:t xml:space="preserve"> </w:t>
      </w:r>
      <w:r>
        <w:t xml:space="preserve">The most direct next step: repeat exactly the experimental design of this section (multiple budgets, Friedman + Nemenyi over regimes) with the full 4,014 frames, 30–50 regimes, and GPU-trained models — which should by itself clarify whether severity weighting and meteorological metrics in coverage (RQ2) differ statistically in a less-sparse coverage matrix, and whether RadarCover’s cost advantage over Top-K holds, grows, or reverses as the candidate pool grows — replicating, for the weather radar domain, the same question that [16] answered for tabular classification and regression: does structured pruning’s advantage over the full ensemble scale with pool size, or is it a special effect of small pools?</w:t>
      </w:r>
    </w:p>
    <w:p>
      <w:pPr>
        <w:pStyle w:val="BodyText"/>
      </w:pPr>
      <w:r>
        <w:rPr>
          <w:b/>
        </w:rPr>
        <w:t xml:space="preserve">Additional Datasets.</w:t>
      </w:r>
      <w:r>
        <w:t xml:space="preserve"> </w:t>
      </w:r>
      <w:r>
        <w:t xml:space="preserve">Replicating the pipeline on radars with distinct characteristics and over the complete IPMet Radar Dataset period is the most direct step to test the robustness of conclusions in face of seasonal and geographic diversity of the problem.</w:t>
      </w:r>
    </w:p>
    <w:p>
      <w:pPr>
        <w:pStyle w:val="BodyText"/>
      </w:pPr>
      <w:r>
        <w:rPr>
          <w:b/>
        </w:rPr>
        <w:t xml:space="preserve">References (Complete)</w:t>
      </w:r>
    </w:p>
    <w:p>
      <w:pPr>
        <w:pStyle w:val="BodyText"/>
      </w:pPr>
      <w:r>
        <w:t xml:space="preserve">[1] C. Dong, C. C. Loy, K. He, and X. Tang,</w:t>
      </w:r>
      <w:r>
        <w:t xml:space="preserve"> </w:t>
      </w:r>
      <w:r>
        <w:t xml:space="preserve">“</w:t>
      </w:r>
      <w:r>
        <w:t xml:space="preserve">Learning a deep convolutional network for image super-resolution,</w:t>
      </w:r>
      <w:r>
        <w:t xml:space="preserve">”</w:t>
      </w:r>
      <w:r>
        <w:t xml:space="preserve"> </w:t>
      </w:r>
      <w:r>
        <w:t xml:space="preserve">in</w:t>
      </w:r>
      <w:r>
        <w:t xml:space="preserve"> </w:t>
      </w:r>
      <w:r>
        <w:rPr>
          <w:i/>
        </w:rPr>
        <w:t xml:space="preserve">Proc. ECCV</w:t>
      </w:r>
      <w:r>
        <w:t xml:space="preserve">, 2014, pp. 184–199.</w:t>
      </w:r>
    </w:p>
    <w:p>
      <w:pPr>
        <w:pStyle w:val="BodyText"/>
      </w:pPr>
      <w:r>
        <w:t xml:space="preserve">[2] A. Geiss and J. W. Hardin,</w:t>
      </w:r>
      <w:r>
        <w:t xml:space="preserve"> </w:t>
      </w:r>
      <w:r>
        <w:t xml:space="preserve">“</w:t>
      </w:r>
      <w:r>
        <w:t xml:space="preserve">Radar super resolution using a deep convolutional neural network,</w:t>
      </w:r>
      <w:r>
        <w:t xml:space="preserve">”</w:t>
      </w:r>
      <w:r>
        <w:t xml:space="preserve"> </w:t>
      </w:r>
      <w:r>
        <w:rPr>
          <w:i/>
        </w:rPr>
        <w:t xml:space="preserve">J. Atmos. Ocean. Technol.</w:t>
      </w:r>
      <w:r>
        <w:t xml:space="preserve">, vol. 37, no. 12, pp. 2197–2207, 2020.</w:t>
      </w:r>
    </w:p>
    <w:p>
      <w:pPr>
        <w:pStyle w:val="BodyText"/>
      </w:pPr>
      <w:r>
        <w:t xml:space="preserve">[3] H. Chen, X. Zhang, Y. Liu, and Q. Zeng,</w:t>
      </w:r>
      <w:r>
        <w:t xml:space="preserve"> </w:t>
      </w:r>
      <w:r>
        <w:t xml:space="preserve">“</w:t>
      </w:r>
      <w:r>
        <w:t xml:space="preserve">Generative adversarial networks capabilities for super-resolution reconstruction of weather radar echo images,</w:t>
      </w:r>
      <w:r>
        <w:t xml:space="preserve">”</w:t>
      </w:r>
      <w:r>
        <w:t xml:space="preserve"> </w:t>
      </w:r>
      <w:r>
        <w:rPr>
          <w:i/>
        </w:rPr>
        <w:t xml:space="preserve">Atmosphere</w:t>
      </w:r>
      <w:r>
        <w:t xml:space="preserve">, vol. 10, no. 9, art. 555, 2019.</w:t>
      </w:r>
    </w:p>
    <w:p>
      <w:pPr>
        <w:pStyle w:val="BodyText"/>
      </w:pPr>
      <w:r>
        <w:t xml:space="preserve">[4] R. G. Pires, D. F. S. Santos, R. V. Calheiros, J. P. Papa, I. H. Lee, S. Bakshi, and K. Muhammad,</w:t>
      </w:r>
      <w:r>
        <w:t xml:space="preserve"> </w:t>
      </w:r>
      <w:r>
        <w:t xml:space="preserve">“</w:t>
      </w:r>
      <w:r>
        <w:t xml:space="preserve">A convolutional recurrent mixer network for radar meteorological image super-resolution,</w:t>
      </w:r>
      <w:r>
        <w:t xml:space="preserve">”</w:t>
      </w:r>
      <w:r>
        <w:t xml:space="preserve"> </w:t>
      </w:r>
      <w:r>
        <w:t xml:space="preserve">in</w:t>
      </w:r>
      <w:r>
        <w:t xml:space="preserve"> </w:t>
      </w:r>
      <w:r>
        <w:rPr>
          <w:i/>
        </w:rPr>
        <w:t xml:space="preserve">Proc. IEEE ICASSP</w:t>
      </w:r>
      <w:r>
        <w:t xml:space="preserve">, Hyderabad, India, 2025, pp. 1–5.</w:t>
      </w:r>
    </w:p>
    <w:p>
      <w:pPr>
        <w:pStyle w:val="BodyText"/>
      </w:pPr>
      <w:r>
        <w:t xml:space="preserve">[5] W. Shi, J. Caballero, F. Huszár, J. Totz, A. P. Aitken, R. Bishop, D. Rueckert, and Z. Wang,</w:t>
      </w:r>
      <w:r>
        <w:t xml:space="preserve"> </w:t>
      </w:r>
      <w:r>
        <w:t xml:space="preserve">“</w:t>
      </w:r>
      <w:r>
        <w:t xml:space="preserve">Real-time single image and video super-resolution using an efficient sub-pixel convolutional neural network,</w:t>
      </w:r>
      <w:r>
        <w:t xml:space="preserve">”</w:t>
      </w:r>
      <w:r>
        <w:t xml:space="preserve"> </w:t>
      </w:r>
      <w:r>
        <w:t xml:space="preserve">in</w:t>
      </w:r>
      <w:r>
        <w:t xml:space="preserve"> </w:t>
      </w:r>
      <w:r>
        <w:rPr>
          <w:i/>
        </w:rPr>
        <w:t xml:space="preserve">Proc. IEEE CVPR</w:t>
      </w:r>
      <w:r>
        <w:t xml:space="preserve">, 2016, pp. 1874–1883.</w:t>
      </w:r>
    </w:p>
    <w:p>
      <w:pPr>
        <w:pStyle w:val="BodyText"/>
      </w:pPr>
      <w:r>
        <w:t xml:space="preserve">[6] B. Lim, S. Son, H. Kim, S. Nah, and K. M. Lee,</w:t>
      </w:r>
      <w:r>
        <w:t xml:space="preserve"> </w:t>
      </w:r>
      <w:r>
        <w:t xml:space="preserve">“</w:t>
      </w:r>
      <w:r>
        <w:t xml:space="preserve">Enhanced deep residual networks for single image super-resolution,</w:t>
      </w:r>
      <w:r>
        <w:t xml:space="preserve">”</w:t>
      </w:r>
      <w:r>
        <w:t xml:space="preserve"> </w:t>
      </w:r>
      <w:r>
        <w:t xml:space="preserve">in</w:t>
      </w:r>
      <w:r>
        <w:t xml:space="preserve"> </w:t>
      </w:r>
      <w:r>
        <w:rPr>
          <w:i/>
        </w:rPr>
        <w:t xml:space="preserve">Proc. IEEE CVPRW</w:t>
      </w:r>
      <w:r>
        <w:t xml:space="preserve">, 2017, pp. 136–144.</w:t>
      </w:r>
    </w:p>
    <w:p>
      <w:pPr>
        <w:pStyle w:val="BodyText"/>
      </w:pPr>
      <w:r>
        <w:t xml:space="preserve">[7] F. Kong, M. Li, S. Liu, D. Liu, J. He, Y. Bai, F. Chen, and L. Fu,</w:t>
      </w:r>
      <w:r>
        <w:t xml:space="preserve"> </w:t>
      </w:r>
      <w:r>
        <w:t xml:space="preserve">“</w:t>
      </w:r>
      <w:r>
        <w:t xml:space="preserve">Residual local feature network for efficient super-resolution,</w:t>
      </w:r>
      <w:r>
        <w:t xml:space="preserve">”</w:t>
      </w:r>
      <w:r>
        <w:t xml:space="preserve"> </w:t>
      </w:r>
      <w:r>
        <w:t xml:space="preserve">in</w:t>
      </w:r>
      <w:r>
        <w:t xml:space="preserve"> </w:t>
      </w:r>
      <w:r>
        <w:rPr>
          <w:i/>
        </w:rPr>
        <w:t xml:space="preserve">Proc. IEEE CVPRW (NTIRE)</w:t>
      </w:r>
      <w:r>
        <w:t xml:space="preserve">, 2022.</w:t>
      </w:r>
    </w:p>
    <w:p>
      <w:pPr>
        <w:pStyle w:val="BodyText"/>
      </w:pPr>
      <w:r>
        <w:t xml:space="preserve">[8] J. Liang, J. Cao, G. Sun, K. Zhang, L. Van Gool, and R. Timofte,</w:t>
      </w:r>
      <w:r>
        <w:t xml:space="preserve"> </w:t>
      </w:r>
      <w:r>
        <w:t xml:space="preserve">“</w:t>
      </w:r>
      <w:r>
        <w:t xml:space="preserve">SwinIR: Image restoration using Swin Transformer,</w:t>
      </w:r>
      <w:r>
        <w:t xml:space="preserve">”</w:t>
      </w:r>
      <w:r>
        <w:t xml:space="preserve"> </w:t>
      </w:r>
      <w:r>
        <w:t xml:space="preserve">in</w:t>
      </w:r>
      <w:r>
        <w:t xml:space="preserve"> </w:t>
      </w:r>
      <w:r>
        <w:rPr>
          <w:i/>
        </w:rPr>
        <w:t xml:space="preserve">Proc. IEEE ICCVW</w:t>
      </w:r>
      <w:r>
        <w:t xml:space="preserve">, 2021, pp. 1833–1844.</w:t>
      </w:r>
    </w:p>
    <w:p>
      <w:pPr>
        <w:pStyle w:val="BodyText"/>
      </w:pPr>
      <w:r>
        <w:t xml:space="preserve">[9] Z.-H. Zhou, J. Wu, and W. Tang,</w:t>
      </w:r>
      <w:r>
        <w:t xml:space="preserve"> </w:t>
      </w:r>
      <w:r>
        <w:t xml:space="preserve">“</w:t>
      </w:r>
      <w:r>
        <w:t xml:space="preserve">Ensembling neural networks: Many could be better than all,</w:t>
      </w:r>
      <w:r>
        <w:t xml:space="preserve">”</w:t>
      </w:r>
      <w:r>
        <w:t xml:space="preserve"> </w:t>
      </w:r>
      <w:r>
        <w:rPr>
          <w:i/>
        </w:rPr>
        <w:t xml:space="preserve">Artif. Intell.</w:t>
      </w:r>
      <w:r>
        <w:t xml:space="preserve">, vol. 137, no. 1–2, pp. 239–263, 2002.</w:t>
      </w:r>
    </w:p>
    <w:p>
      <w:pPr>
        <w:pStyle w:val="BodyText"/>
      </w:pPr>
      <w:r>
        <w:t xml:space="preserve">[10] R. Hu, S. Zhou, Y. Liu, and Z. Tang,</w:t>
      </w:r>
      <w:r>
        <w:t xml:space="preserve"> </w:t>
      </w:r>
      <w:r>
        <w:t xml:space="preserve">“</w:t>
      </w:r>
      <w:r>
        <w:t xml:space="preserve">Margin-based Pareto ensemble pruning: An ensemble pruning algorithm that learns to search optimized ensembles,</w:t>
      </w:r>
      <w:r>
        <w:t xml:space="preserve">”</w:t>
      </w:r>
      <w:r>
        <w:t xml:space="preserve"> </w:t>
      </w:r>
      <w:r>
        <w:rPr>
          <w:i/>
        </w:rPr>
        <w:t xml:space="preserve">Comput. Intell. Neurosci.</w:t>
      </w:r>
      <w:r>
        <w:t xml:space="preserve">, vol. 2019, art. 7560872, 2019.</w:t>
      </w:r>
    </w:p>
    <w:p>
      <w:pPr>
        <w:pStyle w:val="BodyText"/>
      </w:pPr>
      <w:r>
        <w:t xml:space="preserve">[11] D. D. Margineantu and T. G. Dietterich,</w:t>
      </w:r>
      <w:r>
        <w:t xml:space="preserve"> </w:t>
      </w:r>
      <w:r>
        <w:t xml:space="preserve">“</w:t>
      </w:r>
      <w:r>
        <w:t xml:space="preserve">Pruning adaptive boosting,</w:t>
      </w:r>
      <w:r>
        <w:t xml:space="preserve">”</w:t>
      </w:r>
      <w:r>
        <w:t xml:space="preserve"> </w:t>
      </w:r>
      <w:r>
        <w:t xml:space="preserve">in</w:t>
      </w:r>
      <w:r>
        <w:t xml:space="preserve"> </w:t>
      </w:r>
      <w:r>
        <w:rPr>
          <w:i/>
        </w:rPr>
        <w:t xml:space="preserve">Proc. 14th Int. Conf. Mach. Learn. (ICML)</w:t>
      </w:r>
      <w:r>
        <w:t xml:space="preserve">, 1997, pp. 211–218.</w:t>
      </w:r>
    </w:p>
    <w:p>
      <w:pPr>
        <w:pStyle w:val="BodyText"/>
      </w:pPr>
      <w:r>
        <w:t xml:space="preserve">[12] G. Martínez-Muñoz, D. Hernández-Lobato, and A. Suárez,</w:t>
      </w:r>
      <w:r>
        <w:t xml:space="preserve"> </w:t>
      </w:r>
      <w:r>
        <w:t xml:space="preserve">“</w:t>
      </w:r>
      <w:r>
        <w:t xml:space="preserve">An analysis of ensemble pruning techniques based on ordered aggregation,</w:t>
      </w:r>
      <w:r>
        <w:t xml:space="preserve">”</w:t>
      </w:r>
      <w:r>
        <w:t xml:space="preserve"> </w:t>
      </w:r>
      <w:r>
        <w:rPr>
          <w:i/>
        </w:rPr>
        <w:t xml:space="preserve">IEEE Trans. Pattern Anal. Mach. Intell.</w:t>
      </w:r>
      <w:r>
        <w:t xml:space="preserve">, vol. 31, no. 2, pp. 245–259, 2009.</w:t>
      </w:r>
    </w:p>
    <w:p>
      <w:pPr>
        <w:pStyle w:val="BodyText"/>
      </w:pPr>
      <w:r>
        <w:t xml:space="preserve">[13] R. Caruana, A. Niculescu-Mizil, G. Crew, and A. Ksikes,</w:t>
      </w:r>
      <w:r>
        <w:t xml:space="preserve"> </w:t>
      </w:r>
      <w:r>
        <w:t xml:space="preserve">“</w:t>
      </w:r>
      <w:r>
        <w:t xml:space="preserve">Ensemble selection from libraries of models,</w:t>
      </w:r>
      <w:r>
        <w:t xml:space="preserve">”</w:t>
      </w:r>
      <w:r>
        <w:t xml:space="preserve"> </w:t>
      </w:r>
      <w:r>
        <w:t xml:space="preserve">in</w:t>
      </w:r>
      <w:r>
        <w:t xml:space="preserve"> </w:t>
      </w:r>
      <w:r>
        <w:rPr>
          <w:i/>
        </w:rPr>
        <w:t xml:space="preserve">Proc. 21st Int. Conf. Mach. Learn. (ICML)</w:t>
      </w:r>
      <w:r>
        <w:t xml:space="preserve">, 2004.</w:t>
      </w:r>
    </w:p>
    <w:p>
      <w:pPr>
        <w:pStyle w:val="BodyText"/>
      </w:pPr>
      <w:r>
        <w:t xml:space="preserve">[14] R. M. Karp,</w:t>
      </w:r>
      <w:r>
        <w:t xml:space="preserve"> </w:t>
      </w:r>
      <w:r>
        <w:t xml:space="preserve">“</w:t>
      </w:r>
      <w:r>
        <w:t xml:space="preserve">Reducibility among combinatorial problems,</w:t>
      </w:r>
      <w:r>
        <w:t xml:space="preserve">”</w:t>
      </w:r>
      <w:r>
        <w:t xml:space="preserve"> </w:t>
      </w:r>
      <w:r>
        <w:t xml:space="preserve">in</w:t>
      </w:r>
      <w:r>
        <w:t xml:space="preserve"> </w:t>
      </w:r>
      <w:r>
        <w:rPr>
          <w:i/>
        </w:rPr>
        <w:t xml:space="preserve">Complexity of Computer Computations</w:t>
      </w:r>
      <w:r>
        <w:t xml:space="preserve">, R. E. Miller and J. W. Thatcher, Eds. New York: Plenum, 1972, pp. 85–103.</w:t>
      </w:r>
    </w:p>
    <w:p>
      <w:pPr>
        <w:pStyle w:val="BodyText"/>
      </w:pPr>
      <w:r>
        <w:t xml:space="preserve">[15] V. Chvátal,</w:t>
      </w:r>
      <w:r>
        <w:t xml:space="preserve"> </w:t>
      </w:r>
      <w:r>
        <w:t xml:space="preserve">“</w:t>
      </w:r>
      <w:r>
        <w:t xml:space="preserve">A greedy heuristic for the set-covering problem,</w:t>
      </w:r>
      <w:r>
        <w:t xml:space="preserve">”</w:t>
      </w:r>
      <w:r>
        <w:t xml:space="preserve"> </w:t>
      </w:r>
      <w:r>
        <w:rPr>
          <w:i/>
        </w:rPr>
        <w:t xml:space="preserve">Math. Oper. Res.</w:t>
      </w:r>
      <w:r>
        <w:t xml:space="preserve">, vol. 4, no. 3, pp. 233–235, 1979.</w:t>
      </w:r>
    </w:p>
    <w:p>
      <w:pPr>
        <w:pStyle w:val="BodyText"/>
      </w:pPr>
      <w:r>
        <w:t xml:space="preserve">[16] D. S. Jodas, L. A. Passos, D. Rodrigues, K. A. P. da Costa, and J. P. Papa,</w:t>
      </w:r>
      <w:r>
        <w:t xml:space="preserve"> </w:t>
      </w:r>
      <w:r>
        <w:t xml:space="preserve">“</w:t>
      </w:r>
      <w:r>
        <w:t xml:space="preserve">OPFsembleR: An Optimum-Path Forest-based Framework for Ensemble Pruning,</w:t>
      </w:r>
      <w:r>
        <w:t xml:space="preserve">”</w:t>
      </w:r>
      <w:r>
        <w:t xml:space="preserve"> </w:t>
      </w:r>
      <w:r>
        <w:t xml:space="preserve">submitted to the Int. Conf. on Pattern Recognition (ICPR), 2026.</w:t>
      </w:r>
    </w:p>
    <w:p>
      <w:pPr>
        <w:pStyle w:val="BodyText"/>
      </w:pPr>
      <w:r>
        <w:t xml:space="preserve">[17] N. M. Roberts and H. W. Lean,</w:t>
      </w:r>
      <w:r>
        <w:t xml:space="preserve"> </w:t>
      </w:r>
      <w:r>
        <w:t xml:space="preserve">“</w:t>
      </w:r>
      <w:r>
        <w:t xml:space="preserve">Scale-selective verification of rainfall accumulations from high-resolution forecasts of convective events,</w:t>
      </w:r>
      <w:r>
        <w:t xml:space="preserve">”</w:t>
      </w:r>
      <w:r>
        <w:t xml:space="preserve"> </w:t>
      </w:r>
      <w:r>
        <w:rPr>
          <w:i/>
        </w:rPr>
        <w:t xml:space="preserve">Mon. Weather Rev.</w:t>
      </w:r>
      <w:r>
        <w:t xml:space="preserve">, vol. 136, no. 1, pp. 78–97, 2008.</w:t>
      </w:r>
    </w:p>
    <w:p>
      <w:pPr>
        <w:pStyle w:val="BodyText"/>
      </w:pPr>
      <w:r>
        <w:t xml:space="preserve">[18] J. T. Schaefer,</w:t>
      </w:r>
      <w:r>
        <w:t xml:space="preserve"> </w:t>
      </w:r>
      <w:r>
        <w:t xml:space="preserve">“</w:t>
      </w:r>
      <w:r>
        <w:t xml:space="preserve">The critical success index as an indicator of warning skill,</w:t>
      </w:r>
      <w:r>
        <w:t xml:space="preserve">”</w:t>
      </w:r>
      <w:r>
        <w:t xml:space="preserve"> </w:t>
      </w:r>
      <w:r>
        <w:rPr>
          <w:i/>
        </w:rPr>
        <w:t xml:space="preserve">Weather Forecast.</w:t>
      </w:r>
      <w:r>
        <w:t xml:space="preserve">, vol. 5, no. 4, pp. 570–575, 1990.</w:t>
      </w:r>
    </w:p>
    <w:p>
      <w:pPr>
        <w:pStyle w:val="BodyText"/>
      </w:pPr>
      <w:r>
        <w:t xml:space="preserve">[19] J. Demšar,</w:t>
      </w:r>
      <w:r>
        <w:t xml:space="preserve"> </w:t>
      </w:r>
      <w:r>
        <w:t xml:space="preserve">“</w:t>
      </w:r>
      <w:r>
        <w:t xml:space="preserve">Statistical Comparisons of Classifiers over Multiple Data Sets,</w:t>
      </w:r>
      <w:r>
        <w:t xml:space="preserve">”</w:t>
      </w:r>
      <w:r>
        <w:t xml:space="preserve"> </w:t>
      </w:r>
      <w:r>
        <w:rPr>
          <w:i/>
        </w:rPr>
        <w:t xml:space="preserve">J. Mach. Learn. Res.</w:t>
      </w:r>
      <w:r>
        <w:t xml:space="preserve">, vol. 7, pp. 1–30, 2006.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2026-08-04T23:08:13Z</dcterms:created>
  <dcterms:modified xsi:type="dcterms:W3CDTF">2026-08-04T23:08:13Z</dcterms:modified>
</cp:coreProperties>
</file>

<file path=docProps/custom.xml><?xml version="1.0" encoding="utf-8"?>
<Properties xmlns="http://schemas.openxmlformats.org/officeDocument/2006/custom-properties" xmlns:vt="http://schemas.openxmlformats.org/officeDocument/2006/docPropsVTypes"/>
</file>